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40" w:lineRule="exact"/>
        <w:jc w:val="center"/>
        <w:rPr>
          <w:rFonts w:ascii="方正大标宋简体" w:hAnsi="华文中宋" w:eastAsia="方正大标宋简体"/>
          <w:b/>
          <w:color w:val="FF0000"/>
          <w:spacing w:val="-2"/>
          <w:w w:val="48"/>
          <w:sz w:val="140"/>
          <w:szCs w:val="130"/>
        </w:rPr>
      </w:pPr>
      <w:bookmarkStart w:id="0" w:name="_GoBack"/>
      <w:bookmarkEnd w:id="0"/>
      <w:r>
        <w:rPr>
          <w:rFonts w:hint="eastAsia" w:ascii="方正大标宋简体" w:hAnsi="华文中宋" w:eastAsia="方正大标宋简体"/>
          <w:b/>
          <w:color w:val="FF0000"/>
          <w:spacing w:val="-2"/>
          <w:w w:val="48"/>
          <w:sz w:val="140"/>
          <w:szCs w:val="130"/>
        </w:rPr>
        <w:t>中共南昌市新建区委办公室</w:t>
      </w:r>
    </w:p>
    <w:p>
      <w:pPr>
        <w:spacing w:line="600" w:lineRule="exact"/>
        <w:jc w:val="center"/>
        <w:rPr>
          <w:rFonts w:hint="eastAsia" w:ascii="仿宋_GB2312"/>
          <w:szCs w:val="32"/>
        </w:rPr>
      </w:pPr>
    </w:p>
    <w:p>
      <w:pPr>
        <w:spacing w:line="600" w:lineRule="exact"/>
        <w:jc w:val="center"/>
        <w:rPr>
          <w:rFonts w:ascii="仿宋_GB2312" w:eastAsia="仿宋_GB2312"/>
          <w:sz w:val="32"/>
          <w:szCs w:val="32"/>
        </w:rPr>
      </w:pPr>
      <w:r>
        <w:rPr>
          <w:rFonts w:hint="eastAsia" w:ascii="仿宋_GB2312" w:eastAsia="仿宋_GB2312"/>
          <w:sz w:val="32"/>
          <w:szCs w:val="32"/>
        </w:rPr>
        <w:t>新办字〔</w:t>
      </w:r>
      <w:r>
        <w:rPr>
          <w:rFonts w:ascii="仿宋_GB2312" w:eastAsia="仿宋_GB2312"/>
          <w:sz w:val="32"/>
          <w:szCs w:val="32"/>
        </w:rPr>
        <w:t>20</w:t>
      </w:r>
      <w:r>
        <w:rPr>
          <w:rFonts w:hint="eastAsia" w:ascii="仿宋_GB2312" w:eastAsia="仿宋_GB2312"/>
          <w:sz w:val="32"/>
          <w:szCs w:val="32"/>
        </w:rPr>
        <w:t>21〕5号</w:t>
      </w:r>
    </w:p>
    <w:p>
      <w:pPr>
        <w:pStyle w:val="2"/>
      </w:pPr>
      <w:r>
        <w:rPr>
          <w:rFonts w:hint="eastAsia" w:ascii="宋体"/>
          <w:szCs w:val="21"/>
        </w:rPr>
        <mc:AlternateContent>
          <mc:Choice Requires="wps">
            <w:drawing>
              <wp:anchor distT="0" distB="0" distL="114300" distR="114300" simplePos="0" relativeHeight="251658240" behindDoc="0" locked="0" layoutInCell="1" allowOverlap="1">
                <wp:simplePos x="0" y="0"/>
                <wp:positionH relativeFrom="page">
                  <wp:posOffset>957580</wp:posOffset>
                </wp:positionH>
                <wp:positionV relativeFrom="page">
                  <wp:posOffset>3752850</wp:posOffset>
                </wp:positionV>
                <wp:extent cx="5705475" cy="0"/>
                <wp:effectExtent l="0" t="15875" r="9525" b="22225"/>
                <wp:wrapNone/>
                <wp:docPr id="1" name="直接连接符 1"/>
                <wp:cNvGraphicFramePr/>
                <a:graphic xmlns:a="http://schemas.openxmlformats.org/drawingml/2006/main">
                  <a:graphicData uri="http://schemas.microsoft.com/office/word/2010/wordprocessingShape">
                    <wps:wsp>
                      <wps:cNvCnPr/>
                      <wps:spPr>
                        <a:xfrm>
                          <a:off x="0" y="0"/>
                          <a:ext cx="5705475" cy="0"/>
                        </a:xfrm>
                        <a:prstGeom prst="line">
                          <a:avLst/>
                        </a:prstGeom>
                        <a:ln w="317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5.4pt;margin-top:295.5pt;height:0pt;width:449.25pt;mso-position-horizontal-relative:page;mso-position-vertical-relative:page;z-index:251658240;mso-width-relative:page;mso-height-relative:page;" filled="f" stroked="t" coordsize="21600,21600" o:gfxdata="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iDDTfaAAAADAEAAA8AAAAAAAAAAQAgAAAAIgAAAGRycy9kb3ducmV2Lnht&#10;bFBLAQIUABQAAAAIAIdO4kA40+zk9wEAAOUDAAAOAAAAAAAAAAEAIAAAACkBAABkcnMvZTJvRG9j&#10;LnhtbFBLBQYAAAAABgAGAFkBAACSBQAAAAA=&#10;">
                <v:fill on="f" focussize="0,0"/>
                <v:stroke weight="2.5pt" color="#FF0000" joinstyle="round"/>
                <v:imagedata o:title=""/>
                <o:lock v:ext="edit" aspectratio="f"/>
              </v:line>
            </w:pict>
          </mc:Fallback>
        </mc:AlternateContent>
      </w:r>
    </w:p>
    <w:p>
      <w:pPr>
        <w:spacing w:line="660" w:lineRule="exact"/>
        <w:rPr>
          <w:sz w:val="44"/>
          <w:szCs w:val="44"/>
        </w:rPr>
      </w:pP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区委办公室</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区政府办公室</w:t>
      </w: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关于做好全区人民群众就地过年服务保障</w:t>
      </w: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工作的通知</w:t>
      </w:r>
    </w:p>
    <w:p>
      <w:pPr>
        <w:pStyle w:val="5"/>
        <w:spacing w:before="0" w:beforeAutospacing="0" w:after="0" w:afterAutospacing="0" w:line="576" w:lineRule="exact"/>
        <w:jc w:val="both"/>
        <w:rPr>
          <w:rFonts w:hint="eastAsia" w:ascii="仿宋_GB2312" w:hAnsi="仿宋" w:eastAsia="仿宋_GB2312"/>
          <w:sz w:val="32"/>
          <w:szCs w:val="32"/>
        </w:rPr>
      </w:pPr>
    </w:p>
    <w:p>
      <w:pPr>
        <w:pStyle w:val="5"/>
        <w:spacing w:before="0" w:beforeAutospacing="0" w:after="0" w:afterAutospacing="0" w:line="576" w:lineRule="exact"/>
        <w:jc w:val="both"/>
        <w:rPr>
          <w:rFonts w:ascii="仿宋_GB2312" w:hAnsi="仿宋" w:eastAsia="仿宋_GB2312"/>
          <w:sz w:val="32"/>
          <w:szCs w:val="32"/>
        </w:rPr>
      </w:pPr>
      <w:r>
        <w:rPr>
          <w:rFonts w:hint="eastAsia" w:ascii="仿宋_GB2312" w:hAnsi="仿宋" w:eastAsia="仿宋_GB2312"/>
          <w:sz w:val="32"/>
          <w:szCs w:val="32"/>
        </w:rPr>
        <w:t>各乡镇、开发区（园区、管理处），区委各部门，区直各单位：</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中共江西省委办公厅、江西省人民政府办公厅关于做好全省人民群众就地过年服务保障工作的通知》（赣办发电〔2021〕8号）要求,统筹做好新冠肺炎疫情防控和节日期间各项服务保障工作,现将有关事项通知如下。</w:t>
      </w:r>
    </w:p>
    <w:p>
      <w:pPr>
        <w:spacing w:line="576"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一、工作目标</w:t>
      </w:r>
    </w:p>
    <w:p>
      <w:pPr>
        <w:spacing w:line="55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深入贯彻落实全国、省、市关于做好人民群众就地过年服务保障工作的有关精神，合理引导群众就地过年，严格落实疫情防控举措，有力有序畅通群众出行和货运物流，切实保障人民群众生命安全和身体健康,让人民群众度过一个欢乐祥和、健康安全的新春佳节。</w:t>
      </w:r>
    </w:p>
    <w:p>
      <w:pPr>
        <w:spacing w:line="554"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二、工作举措</w:t>
      </w:r>
    </w:p>
    <w:p>
      <w:pPr>
        <w:spacing w:line="554"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（一）严格执行疫情防控</w:t>
      </w:r>
    </w:p>
    <w:p>
      <w:pPr>
        <w:spacing w:line="554" w:lineRule="exact"/>
        <w:ind w:firstLine="640" w:firstLineChars="200"/>
        <w:rPr>
          <w:rFonts w:hint="eastAsia" w:ascii="仿宋_GB2312" w:hAnsi="仿宋_GB2312" w:eastAsia="仿宋_GB2312" w:cs="仿宋_GB2312"/>
          <w:sz w:val="32"/>
          <w:szCs w:val="32"/>
        </w:rPr>
      </w:pPr>
      <w:r>
        <w:rPr>
          <w:rFonts w:hint="eastAsia" w:ascii="仿宋_GB2312" w:hAnsi="楷体_GB2312" w:eastAsia="仿宋_GB2312" w:cs="楷体_GB2312"/>
          <w:sz w:val="32"/>
          <w:szCs w:val="32"/>
        </w:rPr>
        <w:t>1.引导疫情高风险地区群众应就地过年。</w:t>
      </w:r>
      <w:r>
        <w:rPr>
          <w:rFonts w:hint="eastAsia" w:ascii="仿宋_GB2312" w:hAnsi="仿宋_GB2312" w:eastAsia="仿宋_GB2312" w:cs="仿宋_GB2312"/>
          <w:sz w:val="32"/>
          <w:szCs w:val="32"/>
        </w:rPr>
        <w:t>积极劝导国内外疫情高风险地区群众暂缓来（返）区,防止因人员流动导致疫情传播扩散。确需来（返）区人员须持7日内核酸检测阴性证明,并在抵区前24小时由本人或其亲友向所在社区（村组）或单位如实报告,到区后实行7天集中隔离。</w:t>
      </w:r>
      <w:r>
        <w:rPr>
          <w:rFonts w:hint="eastAsia" w:ascii="黑体" w:hAnsi="黑体" w:eastAsia="黑体" w:cs="黑体"/>
          <w:sz w:val="32"/>
          <w:szCs w:val="32"/>
        </w:rPr>
        <w:t>〔责任单位：区卫健委，各乡镇（开发区、管理处）〕</w:t>
      </w:r>
    </w:p>
    <w:p>
      <w:pPr>
        <w:spacing w:line="554" w:lineRule="exact"/>
        <w:ind w:firstLine="640" w:firstLineChars="200"/>
        <w:rPr>
          <w:rFonts w:hint="eastAsia" w:ascii="仿宋_GB2312" w:hAnsi="仿宋_GB2312" w:eastAsia="仿宋_GB2312" w:cs="仿宋_GB2312"/>
          <w:sz w:val="32"/>
          <w:szCs w:val="32"/>
        </w:rPr>
      </w:pPr>
      <w:r>
        <w:rPr>
          <w:rFonts w:hint="eastAsia" w:ascii="仿宋_GB2312" w:hAnsi="楷体_GB2312" w:eastAsia="仿宋_GB2312" w:cs="楷体_GB2312"/>
          <w:sz w:val="32"/>
          <w:szCs w:val="32"/>
        </w:rPr>
        <w:t>2.疫情中低风险地区群众来</w:t>
      </w:r>
      <w:r>
        <w:rPr>
          <w:rFonts w:hint="eastAsia" w:ascii="仿宋_GB2312" w:hAnsi="仿宋_GB2312" w:eastAsia="仿宋_GB2312" w:cs="仿宋_GB2312"/>
          <w:sz w:val="32"/>
          <w:szCs w:val="32"/>
        </w:rPr>
        <w:t>（返）</w:t>
      </w:r>
      <w:r>
        <w:rPr>
          <w:rFonts w:hint="eastAsia" w:ascii="仿宋_GB2312" w:hAnsi="楷体_GB2312" w:eastAsia="仿宋_GB2312" w:cs="楷体_GB2312"/>
          <w:sz w:val="32"/>
          <w:szCs w:val="32"/>
        </w:rPr>
        <w:t>区需符合防疫要求。</w:t>
      </w:r>
      <w:r>
        <w:rPr>
          <w:rFonts w:hint="eastAsia" w:ascii="仿宋_GB2312" w:hAnsi="仿宋_GB2312" w:eastAsia="仿宋_GB2312" w:cs="仿宋_GB2312"/>
          <w:sz w:val="32"/>
          <w:szCs w:val="32"/>
        </w:rPr>
        <w:t>国内疫情中风险地区群众原则上就地过年,确需来（返）区人员须持7日内核酸检测阴性证明,并在抵区前24小时由本人或其亲友向所在社区（村组）或单位如实报告,到区后实行7天居家隔离。低风险地区倡导群众就地过年,确需来（返）区人员须在抵区前24小时由本人或其亲友向所在社区（村组）或单位如实报告;若旅居的设区市（州、盟、地区）范围内有被精准划定为高风险地区,或旅居的县（市、区）范围内有被精准划定为中风险地区的,入区时须持7日内核酸检测阴性证明,如不能提供的,到区后须立即进行核酸检测;从事进口物品搬运、运输、存储和销售等相关工作的,入区时须持7日内核酸检测阴性证明,如不能提供的,到区后须立即进行核酸检测,并实行14天居家健康监测,每7天开展1次核酸检测。</w:t>
      </w:r>
      <w:r>
        <w:rPr>
          <w:rFonts w:hint="eastAsia" w:ascii="黑体" w:hAnsi="黑体" w:eastAsia="黑体" w:cs="黑体"/>
          <w:sz w:val="32"/>
          <w:szCs w:val="32"/>
        </w:rPr>
        <w:t>〔责任单位：区卫健委，各乡镇（开发区、管理处）〕</w:t>
      </w:r>
    </w:p>
    <w:p>
      <w:pPr>
        <w:spacing w:line="554" w:lineRule="exact"/>
        <w:ind w:firstLine="640" w:firstLineChars="200"/>
        <w:rPr>
          <w:rFonts w:hint="eastAsia" w:ascii="黑体" w:hAnsi="黑体" w:eastAsia="黑体" w:cs="黑体"/>
          <w:sz w:val="32"/>
          <w:szCs w:val="32"/>
        </w:rPr>
      </w:pPr>
      <w:r>
        <w:rPr>
          <w:rFonts w:hint="eastAsia" w:ascii="仿宋_GB2312" w:hAnsi="仿宋_GB2312" w:eastAsia="仿宋_GB2312" w:cs="仿宋_GB2312"/>
          <w:sz w:val="32"/>
          <w:szCs w:val="32"/>
        </w:rPr>
        <w:t>3.区内人员应减少非必要聚集流动。引导区内人员减少不必要的聚集性活动，按规定审批监管春节期间文艺演出、体育比赛、展览展销等活动。旅游景区、娱乐场所、演出场所、图书馆、博物馆、电影院等场所要采取预约、分流、管控等多种方式控制人员规模;各类组织和群体不举办50人以上的聚集性活动,50人及以下的聚集性活动按照“谁主办、谁负责”的原则,由活动举办方制定并落实疫情防控方案,报属地疫情防控指挥部审批；个人家庭聚集尽量控制人数,并做好个人自我防护,积极倡导“红事”缓办,“白事”简办。机关、事业单位和国有企业人员要带头就地过年,不得前往区外中高风险地区。鼓励引导企业将工人留在当地过春节。</w:t>
      </w:r>
      <w:r>
        <w:rPr>
          <w:rFonts w:hint="eastAsia" w:ascii="黑体" w:hAnsi="黑体" w:eastAsia="黑体" w:cs="黑体"/>
          <w:sz w:val="32"/>
          <w:szCs w:val="32"/>
        </w:rPr>
        <w:t>〔责任单位：区文广新旅局，各乡镇（开发区、管理处）〕</w:t>
      </w:r>
    </w:p>
    <w:p>
      <w:pPr>
        <w:spacing w:line="554" w:lineRule="exact"/>
        <w:ind w:firstLine="640" w:firstLineChars="200"/>
        <w:rPr>
          <w:rFonts w:hint="eastAsia" w:ascii="黑体" w:hAnsi="黑体" w:eastAsia="黑体" w:cs="黑体"/>
          <w:sz w:val="32"/>
          <w:szCs w:val="32"/>
        </w:rPr>
      </w:pPr>
      <w:r>
        <w:rPr>
          <w:rFonts w:hint="eastAsia" w:ascii="仿宋_GB2312" w:hAnsi="仿宋_GB2312" w:eastAsia="仿宋_GB2312" w:cs="仿宋_GB2312"/>
          <w:sz w:val="32"/>
          <w:szCs w:val="32"/>
        </w:rPr>
        <w:t>4.做好运输服务防控工作。抓紧抓实抓细常态化客运疫情防控工作,严格落实通风消毒、体温检测、客座率控制、乘客信息登记等措施。完善健康码制度,落实人性化的服务引导和健康核验,扎实保障老年人、残疾人等特殊群体的出行需求,提供传统与智能、线下与线上相结合的出行服务。</w:t>
      </w:r>
      <w:r>
        <w:rPr>
          <w:rFonts w:hint="eastAsia" w:ascii="黑体" w:hAnsi="黑体" w:eastAsia="黑体" w:cs="黑体"/>
          <w:sz w:val="32"/>
          <w:szCs w:val="32"/>
        </w:rPr>
        <w:t>〔责任单位：区交通运输局，各乡镇（开发区、管理处）〕</w:t>
      </w:r>
    </w:p>
    <w:p>
      <w:pPr>
        <w:spacing w:line="554"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（二）强化生活服务保障</w:t>
      </w:r>
    </w:p>
    <w:p>
      <w:pPr>
        <w:spacing w:line="55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5.保障生活物资“量足价稳”。进一步落实“米袋子”“菜篮子”工作责任,健全完善应急预案,严厉打击价格违法行为,着力推进粮油、蔬菜、肉类等重要生活必需品的保供稳价工作。</w:t>
      </w:r>
      <w:r>
        <w:rPr>
          <w:rFonts w:hint="eastAsia" w:ascii="黑体" w:hAnsi="黑体" w:eastAsia="黑体" w:cs="黑体"/>
          <w:sz w:val="32"/>
          <w:szCs w:val="32"/>
        </w:rPr>
        <w:t>〔责任单位：区发改委、区农业农村局、区商务局、区市场监管局，各乡镇（开发区、管理处）〕</w:t>
      </w:r>
    </w:p>
    <w:p>
      <w:pPr>
        <w:spacing w:line="55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6.保障能源供应。重点确保民生用电、用气需求,全力保障医疗机构、医疗器械、药品企业、重要生产生活物资生产企业及疫情留置观察点供电和供气稳定可靠,保障人民群众温暖过年。</w:t>
      </w:r>
      <w:r>
        <w:rPr>
          <w:rFonts w:hint="eastAsia" w:ascii="黑体" w:hAnsi="黑体" w:eastAsia="黑体" w:cs="黑体"/>
          <w:sz w:val="32"/>
          <w:szCs w:val="32"/>
        </w:rPr>
        <w:t>〔责任单位：区发改委、区住建局、区供电公司、区科工信局，各乡镇（开发区、管理处）〕</w:t>
      </w:r>
    </w:p>
    <w:p>
      <w:pPr>
        <w:spacing w:line="55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保障区内商贸正常顺畅。引导和支持农副产品批发市场、农贸市场、超市卖场、生鲜电商、物流配送企业保持正常运营,确保生活必需品不断档、不脱销。倡导社区、乡村零售网点春节假期每日营业时间不少于8小时。鼓励各乡镇结合群众春节需求,积极提供非接触、少聚集的各类消费项目和社会服务。</w:t>
      </w:r>
      <w:r>
        <w:rPr>
          <w:rFonts w:hint="eastAsia" w:ascii="黑体" w:hAnsi="黑体" w:eastAsia="黑体" w:cs="黑体"/>
          <w:sz w:val="32"/>
          <w:szCs w:val="32"/>
        </w:rPr>
        <w:t>〔责任单位：区发改委、区商务局、区市场监管局、区交通运输局，各乡镇（开发区、管理处）〕</w:t>
      </w:r>
    </w:p>
    <w:p>
      <w:pPr>
        <w:spacing w:line="55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保障关爱困难群众。畅通社会救助渠道,确保困难群众“求助有门、受助及时”。按时足额发放困难群众救助资金,切实做好兜底保障工作。视情启动社会救助和保障标准与物价上涨挂钩联动机制，组织开展对困难老年人、孤儿、事实无人抚养儿童、留守妇女和儿童、生活无着流浪乞讨人员、残疾人、精神病人等特殊困难群体的摸底排查、走访慰问,有针对性地提供帮扶关爱,确保有饭吃、有暖衣、有避寒场所,做到妥善照顾、服务到位。</w:t>
      </w:r>
      <w:r>
        <w:rPr>
          <w:rFonts w:hint="eastAsia" w:ascii="黑体" w:hAnsi="黑体" w:eastAsia="黑体" w:cs="黑体"/>
          <w:sz w:val="32"/>
          <w:szCs w:val="32"/>
        </w:rPr>
        <w:t>〔责任单位：区民政局，各乡镇（开发区、管理处）〕</w:t>
      </w:r>
    </w:p>
    <w:p>
      <w:pPr>
        <w:spacing w:line="55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9.保障群众出行。指导城市公交等公共服务单位和出租汽车企业根据需要合理调整运力和运营时间,增强运力供给,最大程度满足就地过年群众的购物、休闲、娱乐等出行需求。</w:t>
      </w:r>
      <w:r>
        <w:rPr>
          <w:rFonts w:hint="eastAsia" w:ascii="黑体" w:hAnsi="黑体" w:eastAsia="黑体" w:cs="黑体"/>
          <w:sz w:val="32"/>
          <w:szCs w:val="32"/>
        </w:rPr>
        <w:t>〔责任单位：区交通运输局〕</w:t>
      </w:r>
    </w:p>
    <w:p>
      <w:pPr>
        <w:spacing w:line="55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保障货运物流畅通。加强应急物资、生产生活物资运输保障,低风险地区要全面取消货运通行限制,中高风险地区要及时公布对货运车辆的防疫检查措施和通行条件,优先保障民生物资运输车辆通行。做好公路畅通、路况巡查、道路抢险、道路救援等工作,切实保障运输通道便捷高效通行。严管“两客一危一货一面”等重点车辆,严查“三超一疲劳”等严重违法行为,确保群众安全出行。各乡镇以及快递物流企业要在严格落实疫情防控要求前提下,积极为寄递快递创造便利条件。</w:t>
      </w:r>
      <w:r>
        <w:rPr>
          <w:rFonts w:hint="eastAsia" w:ascii="黑体" w:hAnsi="黑体" w:eastAsia="黑体" w:cs="黑体"/>
          <w:sz w:val="32"/>
          <w:szCs w:val="32"/>
        </w:rPr>
        <w:t>〔责任单位：区交通运输局、区公安分局，各乡镇（开发区、管理处）〕</w:t>
      </w:r>
    </w:p>
    <w:p>
      <w:pPr>
        <w:spacing w:line="55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11.保障城乡社区综合服务。充分发挥社区、村基础作用,按照网格化、精细化管理要求,努力化解和消除各种风险隐患,及时回应就地过年群众需求,确保社会和谐稳定。</w:t>
      </w:r>
      <w:r>
        <w:rPr>
          <w:rFonts w:hint="eastAsia" w:ascii="黑体" w:hAnsi="黑体" w:eastAsia="黑体" w:cs="黑体"/>
          <w:sz w:val="32"/>
          <w:szCs w:val="32"/>
        </w:rPr>
        <w:t>〔责任单位：区民政局，区应急管理局，各乡镇（开发区、管理处）〕</w:t>
      </w:r>
    </w:p>
    <w:p>
      <w:pPr>
        <w:spacing w:line="55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保障精神文化供给。增加网络、电视、广播等文化体育节目供应,鼓励提供免费流量、网络视频APP限时免费电影放映等线上服务。区内图书馆、博物馆、影剧院、公园、体育场等公共活动空间,应在严格落实疫情防控要求前提下,保障开放时间,满足群众开展丰富多样的文化体育活动需求。各类景区应按照限量、预约、错峰等要求,保障旅游产品供给,丰富假日旅游活动,更好满足群众旅游休闲需求。</w:t>
      </w:r>
      <w:r>
        <w:rPr>
          <w:rFonts w:hint="eastAsia" w:ascii="黑体" w:hAnsi="黑体" w:eastAsia="黑体" w:cs="黑体"/>
          <w:sz w:val="32"/>
          <w:szCs w:val="32"/>
        </w:rPr>
        <w:t>〔责任单位：区委宣传部、区文广新旅局、区教体局，各乡镇（开发区、管理处）〕</w:t>
      </w:r>
    </w:p>
    <w:p>
      <w:pPr>
        <w:spacing w:line="554"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（三）做好企业稳岗留工</w:t>
      </w:r>
    </w:p>
    <w:p>
      <w:pPr>
        <w:spacing w:line="55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13.开展稳岗留工专项行动。促进企业以岗留工、以薪留工，鼓励企业发放“留岗红包”“过年礼包”,引导吸纳农民工较多的企业不裁员、少裁员,鼓励各地结合实际对安排农民工就地过年的企业给予资金补贴。</w:t>
      </w:r>
      <w:r>
        <w:rPr>
          <w:rFonts w:hint="eastAsia" w:ascii="黑体" w:hAnsi="黑体" w:eastAsia="黑体" w:cs="黑体"/>
          <w:sz w:val="32"/>
          <w:szCs w:val="32"/>
        </w:rPr>
        <w:t>〔责任单位：区科工信局、区人社局，各乡镇（开发区、管理处）〕</w:t>
      </w:r>
    </w:p>
    <w:p>
      <w:pPr>
        <w:spacing w:line="55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用足用好失业保险基金。继续落实战疫情稳增长20条等惠企政策，大力实施一般企业稳岗返还,对2020年度裁员（减员）率不高于6%的中小微企业,可返还其2020年度实际缴纳失业保险费的60%,大企业可返还其2020年度实际缴纳失业保险费的30%。</w:t>
      </w:r>
      <w:r>
        <w:rPr>
          <w:rFonts w:hint="eastAsia" w:ascii="黑体" w:hAnsi="黑体" w:eastAsia="黑体" w:cs="黑体"/>
          <w:sz w:val="32"/>
          <w:szCs w:val="32"/>
        </w:rPr>
        <w:t>〔责任单位：区人社局、区财政局、区科工信局，各乡镇（开发区、管理处）〕</w:t>
      </w:r>
    </w:p>
    <w:p>
      <w:pPr>
        <w:spacing w:line="55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保障务工人员权益。鼓励引导企业结合生产需要和劳动者的意愿,合理安排生产、错峰放假或调休,切实保障好就地过年务工人员的工资、休假等合法权益。指导企业稳定就地过年群众的劳动关系,规范用工行为,不得违法终止或解除劳动合同。春节期间安排工作要依法支付加班工资,确保社会和谐稳定。</w:t>
      </w:r>
      <w:r>
        <w:rPr>
          <w:rFonts w:hint="eastAsia" w:ascii="黑体" w:hAnsi="黑体" w:eastAsia="黑体" w:cs="黑体"/>
          <w:sz w:val="32"/>
          <w:szCs w:val="32"/>
        </w:rPr>
        <w:t>〔责任单位：区人社局、区科工信局，各乡镇（开发区、管理处）〕</w:t>
      </w:r>
    </w:p>
    <w:p>
      <w:pPr>
        <w:spacing w:line="554"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三、组织保障</w:t>
      </w:r>
    </w:p>
    <w:p>
      <w:pPr>
        <w:spacing w:line="554"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（一）强化统筹推进。</w:t>
      </w:r>
      <w:r>
        <w:rPr>
          <w:rFonts w:hint="eastAsia" w:ascii="仿宋_GB2312" w:hAnsi="仿宋_GB2312" w:eastAsia="仿宋_GB2312" w:cs="仿宋_GB2312"/>
          <w:sz w:val="32"/>
          <w:szCs w:val="32"/>
        </w:rPr>
        <w:t>成立以区长为组长的新建区人民群众就地过年服务保障工作领导小组，统筹推进春节假期疫情防控和服务保障工作。各乡镇要同步成立工作领导小组，时刻把人民群众的安危冷暖放在心上,坚决落实国家政策要求的基础上,增强政策措施的精准性和人文关怀,不擅自“加码”,不采取“一刀切”措施，全力保障群众生命安全和身体健康,确保千家万户安全欢乐过春节。</w:t>
      </w:r>
    </w:p>
    <w:p>
      <w:pPr>
        <w:spacing w:line="554"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（二）压实工作责任。</w:t>
      </w:r>
      <w:r>
        <w:rPr>
          <w:rFonts w:hint="eastAsia" w:ascii="仿宋_GB2312" w:hAnsi="仿宋_GB2312" w:eastAsia="仿宋_GB2312" w:cs="仿宋_GB2312"/>
          <w:sz w:val="32"/>
          <w:szCs w:val="32"/>
        </w:rPr>
        <w:t>落实属地、部门、单位、社区、个人的“五方责任”,调动社区、乡村一线工作人员的积极性,加强组织协调,细化完善措施,明确任务分工,层层压实责任,合理安排值班人员。</w:t>
      </w:r>
    </w:p>
    <w:p>
      <w:pPr>
        <w:spacing w:line="554"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（三）做好宣传引导。</w:t>
      </w:r>
      <w:r>
        <w:rPr>
          <w:rFonts w:hint="eastAsia" w:ascii="仿宋_GB2312" w:hAnsi="仿宋_GB2312" w:eastAsia="仿宋_GB2312" w:cs="仿宋_GB2312"/>
          <w:sz w:val="32"/>
          <w:szCs w:val="32"/>
        </w:rPr>
        <w:t>充分发挥主流媒体和新媒体新平台优势,广泛宣传节日期间保障生活物资供应、方便群众出行、关心关爱群众就地过年等方面采取的措施,讲好节日期问坚守岗位、志愿服务、互帮互助的暖心感人故事,努力营造良好节日氛围。加强对网络舆论的及时监测和有效引导,密切关注热点舆情,及时回应人民群众关切问题。</w:t>
      </w:r>
    </w:p>
    <w:p>
      <w:pPr>
        <w:spacing w:line="554" w:lineRule="exact"/>
        <w:ind w:firstLine="640" w:firstLineChars="200"/>
        <w:rPr>
          <w:rFonts w:hint="eastAsia" w:ascii="仿宋_GB2312" w:hAnsi="仿宋_GB2312" w:eastAsia="仿宋_GB2312" w:cs="仿宋_GB2312"/>
          <w:sz w:val="32"/>
          <w:szCs w:val="32"/>
        </w:rPr>
      </w:pPr>
    </w:p>
    <w:p>
      <w:pPr>
        <w:spacing w:line="554" w:lineRule="exact"/>
        <w:ind w:firstLine="640" w:firstLineChars="200"/>
        <w:rPr>
          <w:rFonts w:ascii="仿宋_GB2312" w:hAnsi="仿宋" w:eastAsia="仿宋_GB2312"/>
          <w:kern w:val="0"/>
          <w:sz w:val="32"/>
          <w:szCs w:val="32"/>
        </w:rPr>
      </w:pPr>
      <w:r>
        <w:rPr>
          <w:rFonts w:hint="eastAsia" w:ascii="仿宋_GB2312" w:hAnsi="仿宋_GB2312" w:eastAsia="仿宋_GB2312" w:cs="仿宋_GB2312"/>
          <w:sz w:val="32"/>
          <w:szCs w:val="32"/>
        </w:rPr>
        <w:t>附件：新建区人民群众就地过年服务保障工作领导小组</w:t>
      </w:r>
    </w:p>
    <w:p>
      <w:pPr>
        <w:spacing w:line="554" w:lineRule="exact"/>
        <w:rPr>
          <w:rFonts w:ascii="仿宋_GB2312" w:hAnsi="仿宋" w:eastAsia="仿宋_GB2312"/>
          <w:kern w:val="0"/>
          <w:sz w:val="32"/>
          <w:szCs w:val="32"/>
        </w:rPr>
      </w:pPr>
    </w:p>
    <w:p>
      <w:pPr>
        <w:spacing w:line="554" w:lineRule="exact"/>
        <w:rPr>
          <w:rFonts w:ascii="仿宋_GB2312" w:hAnsi="仿宋" w:eastAsia="仿宋_GB2312"/>
          <w:kern w:val="0"/>
          <w:sz w:val="32"/>
          <w:szCs w:val="32"/>
        </w:rPr>
      </w:pPr>
    </w:p>
    <w:p>
      <w:pPr>
        <w:spacing w:line="554"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pict>
          <v:shape id="_x0000_s1027" o:spid="_x0000_s1027" o:spt="201" type="#_x0000_t201" style="position:absolute;left:0pt;margin-left:331.1pt;margin-top:555.35pt;height:126.75pt;width:126.75pt;mso-position-horizontal-relative:page;mso-position-vertical-relative:page;z-index:251660288;mso-width-relative:page;mso-height-relative:page;" o:ole="t" filled="f" stroked="f" coordsize="21600,21600">
            <v:path/>
            <v:fill on="f" focussize="0,0"/>
            <v:stroke on="f"/>
            <v:imagedata r:id="rId5" o:title=""/>
            <o:lock v:ext="edit" aspectratio="f"/>
            <w10:anchorlock/>
          </v:shape>
          <w:control r:id="rId4" w:name="DESSealObj2" w:shapeid="_x0000_s1027"/>
        </w:pict>
      </w:r>
      <w:r>
        <w:rPr>
          <w:rFonts w:hint="eastAsia" w:ascii="仿宋_GB2312" w:hAnsi="仿宋" w:eastAsia="仿宋_GB2312"/>
          <w:kern w:val="0"/>
          <w:sz w:val="32"/>
          <w:szCs w:val="32"/>
        </w:rPr>
        <w:pict>
          <v:shape id="_x0000_s1028" o:spid="_x0000_s1028" o:spt="201" type="#_x0000_t201" style="position:absolute;left:0pt;margin-left:117.35pt;margin-top:554.6pt;height:129.75pt;width:126.75pt;mso-position-horizontal-relative:page;mso-position-vertical-relative:page;z-index:251659264;mso-width-relative:page;mso-height-relative:page;" o:ole="t" filled="f" stroked="f" coordsize="21600,21600">
            <v:path/>
            <v:fill on="f" focussize="0,0"/>
            <v:stroke on="f"/>
            <v:imagedata r:id="rId7" o:title=""/>
            <o:lock v:ext="edit" aspectratio="f"/>
            <w10:anchorlock/>
          </v:shape>
          <w:control r:id="rId6" w:name="DESSealObj1" w:shapeid="_x0000_s1028"/>
        </w:pict>
      </w:r>
      <w:r>
        <w:rPr>
          <w:rFonts w:hint="eastAsia" w:ascii="仿宋_GB2312" w:hAnsi="仿宋" w:eastAsia="仿宋_GB2312"/>
          <w:kern w:val="0"/>
          <w:sz w:val="32"/>
          <w:szCs w:val="32"/>
        </w:rPr>
        <w:t>中共新建区委办公室</w:t>
      </w:r>
      <w:r>
        <w:rPr>
          <w:rFonts w:ascii="仿宋_GB2312" w:hAnsi="仿宋" w:eastAsia="仿宋_GB2312"/>
          <w:kern w:val="0"/>
          <w:sz w:val="32"/>
          <w:szCs w:val="32"/>
        </w:rPr>
        <w:t xml:space="preserve">    </w:t>
      </w:r>
      <w:r>
        <w:rPr>
          <w:rFonts w:hint="eastAsia" w:ascii="仿宋_GB2312" w:hAnsi="仿宋" w:eastAsia="仿宋_GB2312"/>
          <w:kern w:val="0"/>
          <w:sz w:val="32"/>
          <w:szCs w:val="32"/>
        </w:rPr>
        <w:t xml:space="preserve">   新建区人民政府办公室</w:t>
      </w:r>
    </w:p>
    <w:p>
      <w:pPr>
        <w:tabs>
          <w:tab w:val="left" w:pos="7140"/>
          <w:tab w:val="left" w:pos="7350"/>
        </w:tabs>
        <w:spacing w:line="554" w:lineRule="exact"/>
        <w:ind w:firstLine="5120" w:firstLineChars="1600"/>
        <w:rPr>
          <w:rFonts w:hint="eastAsia" w:ascii="仿宋" w:hAnsi="仿宋" w:eastAsia="仿宋"/>
          <w:sz w:val="32"/>
          <w:szCs w:val="32"/>
        </w:rPr>
      </w:pPr>
      <w:r>
        <w:rPr>
          <w:rFonts w:ascii="仿宋_GB2312" w:hAnsi="仿宋" w:eastAsia="仿宋_GB2312"/>
          <w:kern w:val="0"/>
          <w:sz w:val="32"/>
          <w:szCs w:val="32"/>
        </w:rPr>
        <w:t>20</w:t>
      </w:r>
      <w:r>
        <w:rPr>
          <w:rFonts w:hint="eastAsia" w:ascii="仿宋_GB2312" w:hAnsi="仿宋" w:eastAsia="仿宋_GB2312"/>
          <w:kern w:val="0"/>
          <w:sz w:val="32"/>
          <w:szCs w:val="32"/>
        </w:rPr>
        <w:t>21年2月7日</w:t>
      </w:r>
    </w:p>
    <w:p>
      <w:pPr>
        <w:wordWrap w:val="0"/>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xml:space="preserve">    </w:t>
      </w:r>
    </w:p>
    <w:p>
      <w:pPr>
        <w:spacing w:line="576" w:lineRule="exact"/>
        <w:rPr>
          <w:rFonts w:hint="eastAsia" w:ascii="黑体" w:hAnsi="黑体" w:eastAsia="黑体" w:cs="黑体"/>
          <w:sz w:val="28"/>
          <w:szCs w:val="28"/>
        </w:rPr>
      </w:pPr>
    </w:p>
    <w:p>
      <w:pPr>
        <w:spacing w:line="576" w:lineRule="exact"/>
        <w:rPr>
          <w:rFonts w:hint="eastAsia" w:ascii="黑体" w:hAnsi="黑体" w:eastAsia="黑体" w:cs="黑体"/>
          <w:sz w:val="28"/>
          <w:szCs w:val="28"/>
        </w:rPr>
      </w:pPr>
      <w:r>
        <w:rPr>
          <w:rFonts w:hint="eastAsia" w:ascii="黑体" w:hAnsi="黑体" w:eastAsia="黑体" w:cs="黑体"/>
          <w:sz w:val="28"/>
          <w:szCs w:val="28"/>
        </w:rPr>
        <w:t>附  件</w:t>
      </w:r>
    </w:p>
    <w:p>
      <w:pPr>
        <w:spacing w:line="576" w:lineRule="exact"/>
        <w:jc w:val="center"/>
        <w:rPr>
          <w:rFonts w:hint="eastAsia" w:ascii="方正小标宋简体" w:hAnsi="方正小标宋简体" w:eastAsia="方正小标宋简体" w:cs="方正小标宋简体"/>
          <w:sz w:val="44"/>
          <w:szCs w:val="44"/>
        </w:rPr>
      </w:pPr>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新建区人民群众就地过年服务保障工作</w:t>
      </w:r>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领导小组</w:t>
      </w:r>
    </w:p>
    <w:p>
      <w:pPr>
        <w:spacing w:line="576" w:lineRule="exact"/>
        <w:jc w:val="center"/>
        <w:rPr>
          <w:rFonts w:hint="eastAsia" w:ascii="方正小标宋简体" w:hAnsi="方正小标宋简体" w:eastAsia="方正小标宋简体" w:cs="方正小标宋简体"/>
          <w:sz w:val="44"/>
          <w:szCs w:val="44"/>
        </w:rPr>
      </w:pPr>
    </w:p>
    <w:p>
      <w:pPr>
        <w:autoSpaceDE w:val="0"/>
        <w:autoSpaceDN w:val="0"/>
        <w:spacing w:line="576" w:lineRule="exact"/>
        <w:ind w:firstLine="640" w:firstLineChars="200"/>
        <w:jc w:val="left"/>
        <w:rPr>
          <w:rFonts w:hint="eastAsia" w:ascii="仿宋_GB2312" w:hAnsi="Calibri" w:eastAsia="仿宋_GB2312" w:cs="仿宋_GB2312"/>
          <w:kern w:val="0"/>
          <w:sz w:val="32"/>
          <w:szCs w:val="32"/>
        </w:rPr>
      </w:pPr>
      <w:r>
        <w:rPr>
          <w:rFonts w:hint="eastAsia" w:ascii="仿宋_GB2312" w:hAnsi="Calibri" w:eastAsia="仿宋_GB2312" w:cs="仿宋_GB2312"/>
          <w:kern w:val="0"/>
          <w:sz w:val="32"/>
          <w:szCs w:val="32"/>
        </w:rPr>
        <w:t>组      长：王  玮    区委副书记、区政府区长</w:t>
      </w:r>
    </w:p>
    <w:p>
      <w:pPr>
        <w:autoSpaceDE w:val="0"/>
        <w:autoSpaceDN w:val="0"/>
        <w:spacing w:line="576" w:lineRule="exact"/>
        <w:ind w:firstLine="640" w:firstLineChars="200"/>
        <w:jc w:val="left"/>
        <w:rPr>
          <w:rFonts w:hint="eastAsia" w:ascii="仿宋_GB2312" w:hAnsi="Calibri" w:eastAsia="仿宋_GB2312" w:cs="仿宋_GB2312"/>
          <w:kern w:val="0"/>
          <w:sz w:val="32"/>
          <w:szCs w:val="32"/>
        </w:rPr>
      </w:pPr>
      <w:r>
        <w:rPr>
          <w:rFonts w:hint="eastAsia" w:ascii="仿宋_GB2312" w:hAnsi="Calibri" w:eastAsia="仿宋_GB2312" w:cs="仿宋_GB2312"/>
          <w:kern w:val="0"/>
          <w:sz w:val="32"/>
          <w:szCs w:val="32"/>
        </w:rPr>
        <w:t>副  组  长：杨先国    区委常委、区政府常务副区长</w:t>
      </w:r>
    </w:p>
    <w:p>
      <w:pPr>
        <w:autoSpaceDE w:val="0"/>
        <w:autoSpaceDN w:val="0"/>
        <w:spacing w:line="576" w:lineRule="exact"/>
        <w:ind w:firstLine="2560" w:firstLineChars="800"/>
        <w:jc w:val="left"/>
        <w:rPr>
          <w:rFonts w:hint="eastAsia" w:ascii="仿宋_GB2312" w:hAnsi="Calibri" w:eastAsia="仿宋_GB2312" w:cs="仿宋_GB2312"/>
          <w:kern w:val="0"/>
          <w:sz w:val="32"/>
          <w:szCs w:val="32"/>
        </w:rPr>
      </w:pPr>
      <w:r>
        <w:rPr>
          <w:rFonts w:hint="eastAsia" w:ascii="仿宋_GB2312" w:hAnsi="Calibri" w:eastAsia="仿宋_GB2312" w:cs="仿宋_GB2312"/>
          <w:kern w:val="0"/>
          <w:sz w:val="32"/>
          <w:szCs w:val="32"/>
        </w:rPr>
        <w:t>饶雪宇    区政府副区长</w:t>
      </w:r>
    </w:p>
    <w:p>
      <w:pPr>
        <w:autoSpaceDE w:val="0"/>
        <w:autoSpaceDN w:val="0"/>
        <w:spacing w:line="576" w:lineRule="exact"/>
        <w:ind w:firstLine="2560" w:firstLineChars="800"/>
        <w:jc w:val="left"/>
        <w:rPr>
          <w:rFonts w:hint="eastAsia" w:ascii="仿宋_GB2312" w:hAnsi="Calibri" w:eastAsia="仿宋_GB2312" w:cs="仿宋_GB2312"/>
          <w:kern w:val="0"/>
          <w:sz w:val="32"/>
          <w:szCs w:val="32"/>
        </w:rPr>
      </w:pPr>
      <w:r>
        <w:rPr>
          <w:rFonts w:hint="eastAsia" w:ascii="仿宋_GB2312" w:hAnsi="Calibri" w:eastAsia="仿宋_GB2312" w:cs="仿宋_GB2312"/>
          <w:kern w:val="0"/>
          <w:sz w:val="32"/>
          <w:szCs w:val="32"/>
        </w:rPr>
        <w:t>宗晓武    区政府副区长、区公安分局局长</w:t>
      </w:r>
    </w:p>
    <w:p>
      <w:pPr>
        <w:autoSpaceDE w:val="0"/>
        <w:autoSpaceDN w:val="0"/>
        <w:spacing w:line="576" w:lineRule="exact"/>
        <w:ind w:firstLine="2560" w:firstLineChars="800"/>
        <w:jc w:val="left"/>
        <w:rPr>
          <w:rFonts w:hint="eastAsia" w:ascii="仿宋_GB2312" w:hAnsi="Calibri" w:eastAsia="仿宋_GB2312" w:cs="仿宋_GB2312"/>
          <w:kern w:val="0"/>
          <w:sz w:val="32"/>
          <w:szCs w:val="32"/>
        </w:rPr>
      </w:pPr>
      <w:r>
        <w:rPr>
          <w:rFonts w:hint="eastAsia" w:ascii="仿宋_GB2312" w:hAnsi="Calibri" w:eastAsia="仿宋_GB2312" w:cs="仿宋_GB2312"/>
          <w:kern w:val="0"/>
          <w:sz w:val="32"/>
          <w:szCs w:val="32"/>
        </w:rPr>
        <w:t>万里晴    区政府副区长</w:t>
      </w:r>
    </w:p>
    <w:p>
      <w:pPr>
        <w:autoSpaceDE w:val="0"/>
        <w:autoSpaceDN w:val="0"/>
        <w:spacing w:line="576" w:lineRule="exact"/>
        <w:ind w:firstLine="2560" w:firstLineChars="800"/>
        <w:jc w:val="left"/>
        <w:rPr>
          <w:rFonts w:hint="eastAsia" w:ascii="仿宋_GB2312" w:hAnsi="Calibri" w:eastAsia="仿宋_GB2312" w:cs="仿宋_GB2312"/>
          <w:kern w:val="0"/>
          <w:sz w:val="32"/>
          <w:szCs w:val="32"/>
        </w:rPr>
      </w:pPr>
      <w:r>
        <w:rPr>
          <w:rFonts w:hint="eastAsia" w:ascii="仿宋_GB2312" w:hAnsi="Calibri" w:eastAsia="仿宋_GB2312" w:cs="仿宋_GB2312"/>
          <w:kern w:val="0"/>
          <w:sz w:val="32"/>
          <w:szCs w:val="32"/>
        </w:rPr>
        <w:t>陈文辉    区政府副区长</w:t>
      </w:r>
    </w:p>
    <w:p>
      <w:pPr>
        <w:autoSpaceDE w:val="0"/>
        <w:autoSpaceDN w:val="0"/>
        <w:spacing w:line="576" w:lineRule="exact"/>
        <w:ind w:firstLine="2560" w:firstLineChars="800"/>
        <w:jc w:val="left"/>
        <w:rPr>
          <w:rFonts w:hint="eastAsia" w:ascii="仿宋_GB2312" w:hAnsi="Calibri" w:eastAsia="仿宋_GB2312" w:cs="仿宋_GB2312"/>
          <w:kern w:val="0"/>
          <w:sz w:val="32"/>
          <w:szCs w:val="32"/>
        </w:rPr>
      </w:pPr>
      <w:r>
        <w:rPr>
          <w:rFonts w:hint="eastAsia" w:ascii="仿宋_GB2312" w:hAnsi="Calibri" w:eastAsia="仿宋_GB2312" w:cs="仿宋_GB2312"/>
          <w:kern w:val="0"/>
          <w:sz w:val="32"/>
          <w:szCs w:val="32"/>
        </w:rPr>
        <w:t>吴  巍    区政府副区长</w:t>
      </w:r>
    </w:p>
    <w:p>
      <w:pPr>
        <w:autoSpaceDE w:val="0"/>
        <w:autoSpaceDN w:val="0"/>
        <w:spacing w:line="576" w:lineRule="exact"/>
        <w:ind w:firstLine="2560" w:firstLineChars="800"/>
        <w:jc w:val="left"/>
        <w:rPr>
          <w:rFonts w:hint="eastAsia" w:ascii="仿宋_GB2312" w:hAnsi="Calibri" w:eastAsia="仿宋_GB2312" w:cs="仿宋_GB2312"/>
          <w:kern w:val="0"/>
          <w:sz w:val="32"/>
          <w:szCs w:val="32"/>
        </w:rPr>
      </w:pPr>
      <w:r>
        <w:rPr>
          <w:rFonts w:hint="eastAsia" w:ascii="仿宋_GB2312" w:hAnsi="Calibri" w:eastAsia="仿宋_GB2312" w:cs="仿宋_GB2312"/>
          <w:kern w:val="0"/>
          <w:sz w:val="32"/>
          <w:szCs w:val="32"/>
        </w:rPr>
        <w:t>李和风    区政府党组成员</w:t>
      </w:r>
    </w:p>
    <w:p>
      <w:pPr>
        <w:autoSpaceDE w:val="0"/>
        <w:autoSpaceDN w:val="0"/>
        <w:spacing w:line="576" w:lineRule="exact"/>
        <w:ind w:firstLine="640" w:firstLineChars="200"/>
        <w:jc w:val="left"/>
        <w:rPr>
          <w:rFonts w:hint="eastAsia" w:ascii="仿宋_GB2312" w:hAnsi="Calibri" w:eastAsia="仿宋_GB2312" w:cs="仿宋_GB2312"/>
          <w:kern w:val="0"/>
          <w:sz w:val="32"/>
          <w:szCs w:val="32"/>
        </w:rPr>
      </w:pPr>
      <w:r>
        <w:rPr>
          <w:rFonts w:hint="eastAsia" w:ascii="仿宋_GB2312" w:hAnsi="Calibri" w:eastAsia="仿宋_GB2312" w:cs="仿宋_GB2312"/>
          <w:kern w:val="0"/>
          <w:sz w:val="32"/>
          <w:szCs w:val="32"/>
        </w:rPr>
        <w:t>成      员：杨  冰    区政府办主任</w:t>
      </w:r>
    </w:p>
    <w:p>
      <w:pPr>
        <w:autoSpaceDE w:val="0"/>
        <w:autoSpaceDN w:val="0"/>
        <w:spacing w:line="576" w:lineRule="exact"/>
        <w:ind w:firstLine="2560" w:firstLineChars="800"/>
        <w:jc w:val="left"/>
        <w:rPr>
          <w:rFonts w:hint="eastAsia" w:ascii="仿宋_GB2312" w:hAnsi="Calibri" w:eastAsia="仿宋_GB2312" w:cs="仿宋_GB2312"/>
          <w:kern w:val="0"/>
          <w:sz w:val="32"/>
          <w:szCs w:val="32"/>
        </w:rPr>
      </w:pPr>
      <w:r>
        <w:rPr>
          <w:rFonts w:hint="eastAsia" w:ascii="仿宋_GB2312" w:hAnsi="Calibri" w:eastAsia="仿宋_GB2312" w:cs="仿宋_GB2312"/>
          <w:kern w:val="0"/>
          <w:sz w:val="32"/>
          <w:szCs w:val="32"/>
        </w:rPr>
        <w:t>杜玉琴    区委组织部副部长、区人社局局长</w:t>
      </w:r>
    </w:p>
    <w:p>
      <w:pPr>
        <w:autoSpaceDE w:val="0"/>
        <w:autoSpaceDN w:val="0"/>
        <w:spacing w:line="576" w:lineRule="exact"/>
        <w:ind w:firstLine="2560" w:firstLineChars="800"/>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周春林    区委宣传部常务副部长</w:t>
      </w:r>
    </w:p>
    <w:p>
      <w:pPr>
        <w:autoSpaceDE w:val="0"/>
        <w:autoSpaceDN w:val="0"/>
        <w:spacing w:line="576" w:lineRule="exact"/>
        <w:ind w:firstLine="2560" w:firstLineChars="800"/>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彭仁华    区发改委主任</w:t>
      </w:r>
    </w:p>
    <w:p>
      <w:pPr>
        <w:autoSpaceDE w:val="0"/>
        <w:autoSpaceDN w:val="0"/>
        <w:spacing w:line="576" w:lineRule="exact"/>
        <w:ind w:firstLine="2560" w:firstLineChars="800"/>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刘建新    区教体局局长</w:t>
      </w:r>
    </w:p>
    <w:p>
      <w:pPr>
        <w:autoSpaceDE w:val="0"/>
        <w:autoSpaceDN w:val="0"/>
        <w:spacing w:line="576" w:lineRule="exact"/>
        <w:ind w:firstLine="2560" w:firstLineChars="800"/>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丁  俊    区科工信局局长</w:t>
      </w:r>
    </w:p>
    <w:p>
      <w:pPr>
        <w:autoSpaceDE w:val="0"/>
        <w:autoSpaceDN w:val="0"/>
        <w:spacing w:line="576" w:lineRule="exact"/>
        <w:ind w:firstLine="2560" w:firstLineChars="800"/>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熊珊阳    区民政局局长</w:t>
      </w:r>
    </w:p>
    <w:p>
      <w:pPr>
        <w:autoSpaceDE w:val="0"/>
        <w:autoSpaceDN w:val="0"/>
        <w:spacing w:line="576" w:lineRule="exact"/>
        <w:ind w:firstLine="2560" w:firstLineChars="800"/>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罗贤江    区公安分局副局长</w:t>
      </w:r>
    </w:p>
    <w:p>
      <w:pPr>
        <w:autoSpaceDE w:val="0"/>
        <w:autoSpaceDN w:val="0"/>
        <w:spacing w:line="576" w:lineRule="exact"/>
        <w:ind w:firstLine="2560" w:firstLineChars="800"/>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陈国伟    区财政局局长</w:t>
      </w:r>
    </w:p>
    <w:p>
      <w:pPr>
        <w:autoSpaceDE w:val="0"/>
        <w:autoSpaceDN w:val="0"/>
        <w:spacing w:line="576" w:lineRule="exact"/>
        <w:ind w:firstLine="2560" w:firstLineChars="800"/>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毛演斌    区住建局局长</w:t>
      </w:r>
    </w:p>
    <w:p>
      <w:pPr>
        <w:autoSpaceDE w:val="0"/>
        <w:autoSpaceDN w:val="0"/>
        <w:spacing w:line="576" w:lineRule="exact"/>
        <w:ind w:firstLine="2560" w:firstLineChars="800"/>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张平凤    区交通运输局局长</w:t>
      </w:r>
    </w:p>
    <w:p>
      <w:pPr>
        <w:autoSpaceDE w:val="0"/>
        <w:autoSpaceDN w:val="0"/>
        <w:spacing w:line="576" w:lineRule="exact"/>
        <w:ind w:firstLine="2560" w:firstLineChars="800"/>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喻为齐    区农业农村局局长</w:t>
      </w:r>
    </w:p>
    <w:p>
      <w:pPr>
        <w:autoSpaceDE w:val="0"/>
        <w:autoSpaceDN w:val="0"/>
        <w:spacing w:line="576" w:lineRule="exact"/>
        <w:ind w:firstLine="2560" w:firstLineChars="800"/>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程  进    区商务局局长</w:t>
      </w:r>
    </w:p>
    <w:p>
      <w:pPr>
        <w:autoSpaceDE w:val="0"/>
        <w:autoSpaceDN w:val="0"/>
        <w:spacing w:line="576" w:lineRule="exact"/>
        <w:ind w:firstLine="2560" w:firstLineChars="800"/>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魏红红    区文广新旅局局长</w:t>
      </w:r>
    </w:p>
    <w:p>
      <w:pPr>
        <w:autoSpaceDE w:val="0"/>
        <w:autoSpaceDN w:val="0"/>
        <w:spacing w:line="576" w:lineRule="exact"/>
        <w:ind w:firstLine="2560" w:firstLineChars="800"/>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陶学亮    区委卫健工委书记</w:t>
      </w:r>
    </w:p>
    <w:p>
      <w:pPr>
        <w:autoSpaceDE w:val="0"/>
        <w:autoSpaceDN w:val="0"/>
        <w:spacing w:line="576" w:lineRule="exact"/>
        <w:ind w:firstLine="2560" w:firstLineChars="800"/>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陈晓辉    区应急管理局局长</w:t>
      </w:r>
    </w:p>
    <w:p>
      <w:pPr>
        <w:autoSpaceDE w:val="0"/>
        <w:autoSpaceDN w:val="0"/>
        <w:spacing w:line="576" w:lineRule="exact"/>
        <w:ind w:firstLine="2560" w:firstLineChars="800"/>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邹平勇    区市场监管局局长</w:t>
      </w:r>
    </w:p>
    <w:p>
      <w:pPr>
        <w:autoSpaceDE w:val="0"/>
        <w:autoSpaceDN w:val="0"/>
        <w:spacing w:line="576" w:lineRule="exact"/>
        <w:ind w:firstLine="2560" w:firstLineChars="800"/>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胡小南    区城投公司董事长</w:t>
      </w:r>
    </w:p>
    <w:p>
      <w:pPr>
        <w:autoSpaceDE w:val="0"/>
        <w:autoSpaceDN w:val="0"/>
        <w:spacing w:line="576" w:lineRule="exact"/>
        <w:ind w:firstLine="2560" w:firstLineChars="800"/>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熊一荣    区国资运营公司董事长</w:t>
      </w:r>
    </w:p>
    <w:p>
      <w:pPr>
        <w:autoSpaceDE w:val="0"/>
        <w:autoSpaceDN w:val="0"/>
        <w:spacing w:line="576" w:lineRule="exact"/>
        <w:ind w:firstLine="2560" w:firstLineChars="800"/>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戴  勇    区供电公司总经理</w:t>
      </w:r>
    </w:p>
    <w:p>
      <w:pPr>
        <w:autoSpaceDE w:val="0"/>
        <w:autoSpaceDN w:val="0"/>
        <w:spacing w:line="576" w:lineRule="exact"/>
        <w:ind w:firstLine="2560" w:firstLineChars="800"/>
        <w:jc w:val="left"/>
        <w:rPr>
          <w:rFonts w:hint="eastAsia" w:ascii="仿宋_GB2312" w:hAnsi="Calibri" w:eastAsia="仿宋_GB2312" w:cs="仿宋_GB2312"/>
          <w:kern w:val="0"/>
          <w:sz w:val="32"/>
          <w:szCs w:val="32"/>
        </w:rPr>
      </w:pPr>
      <w:r>
        <w:rPr>
          <w:rFonts w:hint="eastAsia" w:ascii="仿宋_GB2312" w:hAnsi="Calibri" w:eastAsia="仿宋_GB2312" w:cs="仿宋_GB2312"/>
          <w:kern w:val="0"/>
          <w:sz w:val="32"/>
          <w:szCs w:val="32"/>
        </w:rPr>
        <w:t>段平亮    璜溪管理处主任</w:t>
      </w:r>
    </w:p>
    <w:p>
      <w:pPr>
        <w:autoSpaceDE w:val="0"/>
        <w:autoSpaceDN w:val="0"/>
        <w:spacing w:line="576" w:lineRule="exact"/>
        <w:ind w:firstLine="2560" w:firstLineChars="800"/>
        <w:jc w:val="left"/>
        <w:rPr>
          <w:rFonts w:hint="eastAsia" w:ascii="仿宋_GB2312" w:hAnsi="Calibri" w:eastAsia="仿宋_GB2312" w:cs="仿宋_GB2312"/>
          <w:kern w:val="0"/>
          <w:sz w:val="32"/>
          <w:szCs w:val="32"/>
        </w:rPr>
      </w:pPr>
      <w:r>
        <w:rPr>
          <w:rFonts w:hint="eastAsia" w:ascii="仿宋_GB2312" w:hAnsi="Calibri" w:eastAsia="仿宋_GB2312" w:cs="仿宋_GB2312"/>
          <w:kern w:val="0"/>
          <w:sz w:val="32"/>
          <w:szCs w:val="32"/>
        </w:rPr>
        <w:t>赵  云    新丰管理处主任</w:t>
      </w:r>
    </w:p>
    <w:p>
      <w:pPr>
        <w:autoSpaceDE w:val="0"/>
        <w:autoSpaceDN w:val="0"/>
        <w:spacing w:line="576" w:lineRule="exact"/>
        <w:ind w:firstLine="2560" w:firstLineChars="800"/>
        <w:jc w:val="left"/>
        <w:rPr>
          <w:rFonts w:hint="eastAsia" w:ascii="仿宋_GB2312" w:hAnsi="Calibri" w:eastAsia="仿宋_GB2312" w:cs="仿宋_GB2312"/>
          <w:kern w:val="0"/>
          <w:sz w:val="32"/>
          <w:szCs w:val="32"/>
        </w:rPr>
      </w:pPr>
      <w:r>
        <w:rPr>
          <w:rFonts w:hint="eastAsia" w:ascii="仿宋_GB2312" w:hAnsi="Calibri" w:eastAsia="仿宋_GB2312" w:cs="仿宋_GB2312"/>
          <w:kern w:val="0"/>
          <w:sz w:val="32"/>
          <w:szCs w:val="32"/>
        </w:rPr>
        <w:t>裘小亮    松湖镇镇长</w:t>
      </w:r>
    </w:p>
    <w:p>
      <w:pPr>
        <w:autoSpaceDE w:val="0"/>
        <w:autoSpaceDN w:val="0"/>
        <w:spacing w:line="576" w:lineRule="exact"/>
        <w:ind w:firstLine="2560" w:firstLineChars="800"/>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邹步晖    石岗镇镇长</w:t>
      </w:r>
    </w:p>
    <w:p>
      <w:pPr>
        <w:autoSpaceDE w:val="0"/>
        <w:autoSpaceDN w:val="0"/>
        <w:spacing w:line="576" w:lineRule="exact"/>
        <w:ind w:firstLine="2560" w:firstLineChars="800"/>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刘  强    流湖镇镇长</w:t>
      </w:r>
    </w:p>
    <w:p>
      <w:pPr>
        <w:autoSpaceDE w:val="0"/>
        <w:autoSpaceDN w:val="0"/>
        <w:spacing w:line="576" w:lineRule="exact"/>
        <w:ind w:firstLine="2560" w:firstLineChars="800"/>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程  超    厚田乡乡长</w:t>
      </w:r>
    </w:p>
    <w:p>
      <w:pPr>
        <w:autoSpaceDE w:val="0"/>
        <w:autoSpaceDN w:val="0"/>
        <w:spacing w:line="576" w:lineRule="exact"/>
        <w:ind w:firstLine="2560" w:firstLineChars="800"/>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刘  兵    西山镇镇长</w:t>
      </w:r>
    </w:p>
    <w:p>
      <w:pPr>
        <w:autoSpaceDE w:val="0"/>
        <w:autoSpaceDN w:val="0"/>
        <w:spacing w:line="576" w:lineRule="exact"/>
        <w:ind w:firstLine="2560" w:firstLineChars="800"/>
        <w:jc w:val="left"/>
        <w:rPr>
          <w:rFonts w:hint="eastAsia" w:ascii="仿宋_GB2312" w:hAnsi="Calibri" w:eastAsia="仿宋_GB2312" w:cs="仿宋_GB2312"/>
          <w:kern w:val="0"/>
          <w:sz w:val="32"/>
          <w:szCs w:val="32"/>
        </w:rPr>
      </w:pPr>
      <w:r>
        <w:rPr>
          <w:rFonts w:hint="eastAsia" w:ascii="仿宋_GB2312" w:hAnsi="Calibri" w:eastAsia="仿宋_GB2312" w:cs="仿宋_GB2312"/>
          <w:kern w:val="0"/>
          <w:sz w:val="32"/>
          <w:szCs w:val="32"/>
        </w:rPr>
        <w:t>刘开烦    石埠镇镇长</w:t>
      </w:r>
    </w:p>
    <w:p>
      <w:pPr>
        <w:autoSpaceDE w:val="0"/>
        <w:autoSpaceDN w:val="0"/>
        <w:spacing w:line="576" w:lineRule="exact"/>
        <w:ind w:firstLine="2560" w:firstLineChars="800"/>
        <w:jc w:val="left"/>
        <w:rPr>
          <w:rFonts w:hint="eastAsia" w:ascii="仿宋_GB2312" w:hAnsi="Calibri" w:eastAsia="仿宋_GB2312" w:cs="仿宋_GB2312"/>
          <w:color w:val="000000"/>
          <w:kern w:val="0"/>
          <w:sz w:val="32"/>
          <w:szCs w:val="32"/>
        </w:rPr>
      </w:pPr>
      <w:r>
        <w:rPr>
          <w:rFonts w:hint="eastAsia" w:ascii="仿宋_GB2312" w:hAnsi="Calibri" w:eastAsia="仿宋_GB2312" w:cs="仿宋_GB2312"/>
          <w:color w:val="000000"/>
          <w:kern w:val="0"/>
          <w:sz w:val="32"/>
          <w:szCs w:val="32"/>
        </w:rPr>
        <w:t>吴凡聪    长堎镇镇长</w:t>
      </w:r>
    </w:p>
    <w:p>
      <w:pPr>
        <w:autoSpaceDE w:val="0"/>
        <w:autoSpaceDN w:val="0"/>
        <w:spacing w:line="576" w:lineRule="exact"/>
        <w:ind w:firstLine="2560" w:firstLineChars="800"/>
        <w:jc w:val="left"/>
        <w:rPr>
          <w:rFonts w:ascii="仿宋_GB2312" w:hAnsi="Calibri" w:eastAsia="仿宋_GB2312" w:cs="仿宋_GB2312"/>
          <w:color w:val="000000"/>
          <w:kern w:val="0"/>
          <w:sz w:val="32"/>
          <w:szCs w:val="32"/>
        </w:rPr>
      </w:pPr>
      <w:r>
        <w:rPr>
          <w:rFonts w:hint="eastAsia" w:ascii="仿宋_GB2312" w:hAnsi="Calibri" w:eastAsia="仿宋_GB2312" w:cs="仿宋_GB2312"/>
          <w:color w:val="000000"/>
          <w:kern w:val="0"/>
          <w:sz w:val="32"/>
          <w:szCs w:val="32"/>
        </w:rPr>
        <w:t>肖芳东    望城镇镇长</w:t>
      </w:r>
    </w:p>
    <w:p>
      <w:pPr>
        <w:autoSpaceDE w:val="0"/>
        <w:autoSpaceDN w:val="0"/>
        <w:spacing w:line="576" w:lineRule="exact"/>
        <w:ind w:firstLine="2560" w:firstLineChars="800"/>
        <w:jc w:val="left"/>
        <w:rPr>
          <w:rFonts w:hint="eastAsia" w:ascii="仿宋_GB2312" w:hAnsi="Calibri" w:eastAsia="仿宋_GB2312" w:cs="仿宋_GB2312"/>
          <w:kern w:val="0"/>
          <w:sz w:val="32"/>
          <w:szCs w:val="32"/>
        </w:rPr>
      </w:pPr>
      <w:r>
        <w:rPr>
          <w:rFonts w:hint="eastAsia" w:ascii="仿宋_GB2312" w:hAnsi="Calibri" w:eastAsia="仿宋_GB2312" w:cs="仿宋_GB2312"/>
          <w:kern w:val="0"/>
          <w:sz w:val="32"/>
          <w:szCs w:val="32"/>
        </w:rPr>
        <w:t>徐小虹    樵舍镇镇长</w:t>
      </w:r>
    </w:p>
    <w:p>
      <w:pPr>
        <w:autoSpaceDE w:val="0"/>
        <w:autoSpaceDN w:val="0"/>
        <w:spacing w:line="576" w:lineRule="exact"/>
        <w:ind w:firstLine="2560" w:firstLineChars="800"/>
        <w:jc w:val="left"/>
        <w:rPr>
          <w:rFonts w:hint="eastAsia" w:ascii="仿宋_GB2312" w:hAnsi="Calibri" w:eastAsia="仿宋_GB2312" w:cs="仿宋_GB2312"/>
          <w:kern w:val="0"/>
          <w:sz w:val="32"/>
          <w:szCs w:val="32"/>
        </w:rPr>
      </w:pPr>
      <w:r>
        <w:rPr>
          <w:rFonts w:hint="eastAsia" w:ascii="仿宋_GB2312" w:hAnsi="Calibri" w:eastAsia="仿宋_GB2312" w:cs="仿宋_GB2312"/>
          <w:kern w:val="0"/>
          <w:sz w:val="32"/>
          <w:szCs w:val="32"/>
        </w:rPr>
        <w:t>刘琴峰    象山镇镇长</w:t>
      </w:r>
    </w:p>
    <w:p>
      <w:pPr>
        <w:autoSpaceDE w:val="0"/>
        <w:autoSpaceDN w:val="0"/>
        <w:spacing w:line="576" w:lineRule="exact"/>
        <w:ind w:firstLine="2560" w:firstLineChars="800"/>
        <w:jc w:val="left"/>
        <w:rPr>
          <w:rFonts w:hint="eastAsia" w:ascii="Calibri" w:hAnsi="Calibri"/>
        </w:rPr>
      </w:pPr>
      <w:r>
        <w:rPr>
          <w:rFonts w:hint="eastAsia" w:ascii="仿宋_GB2312" w:hAnsi="Calibri" w:eastAsia="仿宋_GB2312" w:cs="仿宋_GB2312"/>
          <w:kern w:val="0"/>
          <w:sz w:val="32"/>
          <w:szCs w:val="32"/>
        </w:rPr>
        <w:t>陈其亮    溪霞镇镇长</w:t>
      </w:r>
    </w:p>
    <w:p>
      <w:pPr>
        <w:autoSpaceDE w:val="0"/>
        <w:autoSpaceDN w:val="0"/>
        <w:spacing w:line="576" w:lineRule="exact"/>
        <w:ind w:firstLine="2560" w:firstLineChars="800"/>
        <w:jc w:val="left"/>
        <w:rPr>
          <w:rFonts w:hint="eastAsia" w:ascii="仿宋_GB2312" w:hAnsi="Calibri" w:eastAsia="仿宋_GB2312" w:cs="仿宋_GB2312"/>
          <w:kern w:val="0"/>
          <w:sz w:val="32"/>
          <w:szCs w:val="32"/>
        </w:rPr>
      </w:pPr>
      <w:r>
        <w:rPr>
          <w:rFonts w:hint="eastAsia" w:ascii="仿宋_GB2312" w:hAnsi="Calibri" w:eastAsia="仿宋_GB2312" w:cs="仿宋_GB2312"/>
          <w:kern w:val="0"/>
          <w:sz w:val="32"/>
          <w:szCs w:val="32"/>
        </w:rPr>
        <w:t>闵尊庆    乐化镇镇长</w:t>
      </w:r>
    </w:p>
    <w:p>
      <w:pPr>
        <w:autoSpaceDE w:val="0"/>
        <w:autoSpaceDN w:val="0"/>
        <w:spacing w:line="576" w:lineRule="exact"/>
        <w:ind w:firstLine="2560" w:firstLineChars="800"/>
        <w:jc w:val="left"/>
        <w:rPr>
          <w:rFonts w:hint="eastAsia" w:ascii="仿宋_GB2312" w:hAnsi="Calibri" w:eastAsia="仿宋_GB2312" w:cs="仿宋_GB2312"/>
          <w:kern w:val="0"/>
          <w:sz w:val="32"/>
          <w:szCs w:val="32"/>
        </w:rPr>
      </w:pPr>
      <w:r>
        <w:rPr>
          <w:rFonts w:hint="eastAsia" w:ascii="仿宋_GB2312" w:hAnsi="Calibri" w:eastAsia="仿宋_GB2312" w:cs="仿宋_GB2312"/>
          <w:kern w:val="0"/>
          <w:sz w:val="32"/>
          <w:szCs w:val="32"/>
        </w:rPr>
        <w:t>龚若川    大塘坪乡乡长</w:t>
      </w:r>
    </w:p>
    <w:p>
      <w:pPr>
        <w:autoSpaceDE w:val="0"/>
        <w:autoSpaceDN w:val="0"/>
        <w:spacing w:line="576" w:lineRule="exact"/>
        <w:ind w:firstLine="2560" w:firstLineChars="800"/>
        <w:jc w:val="left"/>
        <w:rPr>
          <w:rFonts w:hint="eastAsia" w:ascii="仿宋_GB2312" w:hAnsi="Calibri" w:eastAsia="仿宋_GB2312" w:cs="仿宋_GB2312"/>
          <w:kern w:val="0"/>
          <w:sz w:val="32"/>
          <w:szCs w:val="32"/>
        </w:rPr>
      </w:pPr>
      <w:r>
        <w:rPr>
          <w:rFonts w:hint="eastAsia" w:ascii="仿宋_GB2312" w:hAnsi="Calibri" w:eastAsia="仿宋_GB2312" w:cs="仿宋_GB2312"/>
          <w:kern w:val="0"/>
          <w:sz w:val="32"/>
          <w:szCs w:val="32"/>
        </w:rPr>
        <w:t>毕可军    铁河乡政府工作负责人</w:t>
      </w:r>
    </w:p>
    <w:p>
      <w:pPr>
        <w:autoSpaceDE w:val="0"/>
        <w:autoSpaceDN w:val="0"/>
        <w:spacing w:line="576" w:lineRule="exact"/>
        <w:ind w:firstLine="2560" w:firstLineChars="800"/>
        <w:jc w:val="left"/>
        <w:rPr>
          <w:rFonts w:hint="eastAsia" w:ascii="仿宋_GB2312" w:hAnsi="Calibri" w:eastAsia="仿宋_GB2312" w:cs="仿宋_GB2312"/>
          <w:kern w:val="0"/>
          <w:sz w:val="32"/>
          <w:szCs w:val="32"/>
        </w:rPr>
      </w:pPr>
      <w:r>
        <w:rPr>
          <w:rFonts w:hint="eastAsia" w:ascii="仿宋_GB2312" w:hAnsi="Calibri" w:eastAsia="仿宋_GB2312" w:cs="仿宋_GB2312"/>
          <w:kern w:val="0"/>
          <w:sz w:val="32"/>
          <w:szCs w:val="32"/>
        </w:rPr>
        <w:t>陈德才    昌邑乡乡长</w:t>
      </w:r>
    </w:p>
    <w:p>
      <w:pPr>
        <w:autoSpaceDE w:val="0"/>
        <w:autoSpaceDN w:val="0"/>
        <w:spacing w:line="576" w:lineRule="exact"/>
        <w:ind w:firstLine="2560" w:firstLineChars="800"/>
        <w:jc w:val="left"/>
        <w:rPr>
          <w:rFonts w:hint="eastAsia" w:ascii="仿宋_GB2312" w:hAnsi="Calibri" w:eastAsia="仿宋_GB2312" w:cs="仿宋_GB2312"/>
          <w:kern w:val="0"/>
          <w:sz w:val="32"/>
          <w:szCs w:val="32"/>
        </w:rPr>
      </w:pPr>
      <w:r>
        <w:rPr>
          <w:rFonts w:hint="eastAsia" w:ascii="仿宋_GB2312" w:hAnsi="Calibri" w:eastAsia="仿宋_GB2312" w:cs="仿宋_GB2312"/>
          <w:kern w:val="0"/>
          <w:sz w:val="32"/>
          <w:szCs w:val="32"/>
        </w:rPr>
        <w:t>章元良    联圩镇镇长</w:t>
      </w:r>
    </w:p>
    <w:p>
      <w:pPr>
        <w:autoSpaceDE w:val="0"/>
        <w:autoSpaceDN w:val="0"/>
        <w:spacing w:line="576" w:lineRule="exact"/>
        <w:ind w:firstLine="2560" w:firstLineChars="800"/>
        <w:jc w:val="left"/>
        <w:rPr>
          <w:rFonts w:hint="eastAsia" w:ascii="仿宋_GB2312" w:hAnsi="Calibri" w:eastAsia="仿宋_GB2312" w:cs="仿宋_GB2312"/>
          <w:kern w:val="0"/>
          <w:sz w:val="32"/>
          <w:szCs w:val="32"/>
        </w:rPr>
      </w:pPr>
      <w:r>
        <w:rPr>
          <w:rFonts w:hint="eastAsia" w:ascii="仿宋_GB2312" w:hAnsi="Calibri" w:eastAsia="仿宋_GB2312" w:cs="仿宋_GB2312"/>
          <w:kern w:val="0"/>
          <w:sz w:val="32"/>
          <w:szCs w:val="32"/>
        </w:rPr>
        <w:t>夏祖冠    南矶乡乡长</w:t>
      </w:r>
    </w:p>
    <w:p>
      <w:pPr>
        <w:spacing w:line="576" w:lineRule="exact"/>
        <w:ind w:firstLine="640" w:firstLineChars="200"/>
        <w:rPr>
          <w:rFonts w:hint="eastAsia" w:ascii="方正小标宋简体" w:hAnsi="方正小标宋简体" w:eastAsia="方正小标宋简体" w:cs="方正小标宋简体"/>
          <w:sz w:val="44"/>
          <w:szCs w:val="44"/>
        </w:rPr>
      </w:pPr>
      <w:r>
        <w:rPr>
          <w:rFonts w:hint="eastAsia" w:ascii="仿宋_GB2312" w:hAnsi="Calibri" w:eastAsia="仿宋_GB2312" w:cs="仿宋_GB2312"/>
          <w:kern w:val="0"/>
          <w:sz w:val="32"/>
          <w:szCs w:val="32"/>
        </w:rPr>
        <w:t>领导小组下设办公室，办公室设在区政府办，李建钦同志兼办公室主任，承担领导小组的日常工作</w:t>
      </w:r>
      <w:r>
        <w:rPr>
          <w:rFonts w:hint="eastAsia" w:ascii="仿宋_GB2312" w:hAnsi="仿宋_GB2312" w:eastAsia="仿宋_GB2312" w:cs="仿宋_GB2312"/>
          <w:sz w:val="32"/>
          <w:szCs w:val="32"/>
        </w:rPr>
        <w:t>。</w:t>
      </w:r>
    </w:p>
    <w:tbl>
      <w:tblPr>
        <w:tblStyle w:val="6"/>
        <w:tblpPr w:leftFromText="181" w:rightFromText="181" w:tblpX="121" w:tblpYSpec="bottom"/>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826"/>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826" w:type="dxa"/>
            <w:tcBorders>
              <w:top w:val="single" w:color="auto" w:sz="12" w:space="0"/>
              <w:bottom w:val="single" w:color="auto" w:sz="12" w:space="0"/>
            </w:tcBorders>
            <w:noWrap w:val="0"/>
            <w:vAlign w:val="top"/>
          </w:tcPr>
          <w:p>
            <w:pPr>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中共新建区委办公室                     2021年2月7日印发</w:t>
            </w:r>
          </w:p>
        </w:tc>
      </w:tr>
    </w:tbl>
    <w:p>
      <w:pPr>
        <w:wordWrap w:val="0"/>
        <w:spacing w:line="560" w:lineRule="exact"/>
        <w:rPr>
          <w:rFonts w:hint="eastAsia" w:ascii="仿宋_GB2312" w:hAnsi="宋体" w:eastAsia="仿宋_GB2312" w:cs="宋体"/>
          <w:sz w:val="32"/>
          <w:szCs w:val="32"/>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default" w:ascii="仿宋_GB2312" w:hAnsi="仿宋" w:eastAsia="仿宋_GB2312" w:cs="仿宋_GB2312"/>
          <w:spacing w:val="-20"/>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40" w:lineRule="exact"/>
        <w:textAlignment w:val="auto"/>
        <w:rPr>
          <w:rFonts w:hint="eastAsia" w:ascii="仿宋" w:hAnsi="仿宋" w:eastAsia="仿宋" w:cs="仿宋"/>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651C4B"/>
    <w:rsid w:val="130E5DDC"/>
    <w:rsid w:val="1CE01C68"/>
    <w:rsid w:val="212C7E19"/>
    <w:rsid w:val="2DA74B9F"/>
    <w:rsid w:val="32175F77"/>
    <w:rsid w:val="33C64310"/>
    <w:rsid w:val="36203E92"/>
    <w:rsid w:val="362F7CDF"/>
    <w:rsid w:val="36464069"/>
    <w:rsid w:val="3AC67DA8"/>
    <w:rsid w:val="44A267B5"/>
    <w:rsid w:val="4A6633F0"/>
    <w:rsid w:val="4B651C4B"/>
    <w:rsid w:val="54B51374"/>
    <w:rsid w:val="64AE6303"/>
    <w:rsid w:val="64BA5ADA"/>
    <w:rsid w:val="7B690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eastAsia="仿宋_GB2312"/>
      <w:sz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kern w:val="0"/>
      <w:sz w:val="24"/>
      <w:szCs w:val="24"/>
    </w:rPr>
  </w:style>
  <w:style w:type="character" w:styleId="8">
    <w:name w:val="page number"/>
    <w:basedOn w:val="7"/>
    <w:qFormat/>
    <w:uiPriority w:val="0"/>
  </w:style>
  <w:style w:type="paragraph" w:customStyle="1" w:styleId="9">
    <w:name w:val="正文文本缩进 31"/>
    <w:basedOn w:val="1"/>
    <w:qFormat/>
    <w:uiPriority w:val="0"/>
    <w:pPr>
      <w:ind w:left="420" w:leftChars="200"/>
    </w:pPr>
    <w:rPr>
      <w:rFonts w:ascii="Calibri" w:hAnsi="Calibri" w:eastAsia="仿宋"/>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wmf"/><Relationship Id="rId6" Type="http://schemas.openxmlformats.org/officeDocument/2006/relationships/control" Target="activeX/activeX2.xml"/><Relationship Id="rId5" Type="http://schemas.openxmlformats.org/officeDocument/2006/relationships/image" Target="media/image1.wmf"/><Relationship Id="rId4" Type="http://schemas.openxmlformats.org/officeDocument/2006/relationships/control" Target="activeX/activeX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activeX/activeX2.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2021-02-09T08:12:00Z</dcterms:created>
  <dc:creator>Administrator</dc:creator>
  <cp:lastModifiedBy>婕儿</cp:lastModifiedBy>
  <dcterms:modified xsi:type="dcterms:W3CDTF">2021-02-25T07:51:07Z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