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val="0"/>
        <w:topLinePunct/>
        <w:autoSpaceDE/>
        <w:autoSpaceDN/>
        <w:spacing w:line="560" w:lineRule="exact"/>
        <w:jc w:val="both"/>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附件1</w:t>
      </w:r>
    </w:p>
    <w:p>
      <w:pPr>
        <w:widowControl w:val="0"/>
        <w:kinsoku/>
        <w:overflowPunct w:val="0"/>
        <w:topLinePunct/>
        <w:autoSpaceDE/>
        <w:autoSpaceDN/>
        <w:spacing w:line="40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ascii="方正小标宋简体" w:hAnsi="方正小标宋简体" w:eastAsia="方正小标宋简体" w:cs="方正小标宋简体"/>
          <w:snapToGrid/>
          <w:kern w:val="21"/>
          <w:sz w:val="44"/>
          <w:szCs w:val="44"/>
          <w:lang w:eastAsia="zh-CN"/>
        </w:rPr>
      </w:pPr>
      <w:r>
        <w:rPr>
          <w:rFonts w:hint="eastAsia" w:ascii="方正小标宋简体" w:hAnsi="方正小标宋简体" w:eastAsia="方正小标宋简体" w:cs="方正小标宋简体"/>
          <w:snapToGrid/>
          <w:kern w:val="21"/>
          <w:sz w:val="44"/>
          <w:szCs w:val="44"/>
          <w:lang w:eastAsia="zh-CN"/>
        </w:rPr>
        <w:t>新建区中医医院2024年单位预算</w:t>
      </w:r>
    </w:p>
    <w:p>
      <w:pPr>
        <w:widowControl w:val="0"/>
        <w:kinsoku/>
        <w:overflowPunct w:val="0"/>
        <w:topLinePunct/>
        <w:autoSpaceDE/>
        <w:autoSpaceDN/>
        <w:spacing w:line="40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ascii="黑体" w:hAnsi="黑体" w:eastAsia="黑体" w:cs="黑体"/>
          <w:snapToGrid/>
          <w:kern w:val="21"/>
          <w:sz w:val="32"/>
          <w:szCs w:val="32"/>
          <w:lang w:eastAsia="zh-CN"/>
        </w:rPr>
      </w:pPr>
      <w:r>
        <w:rPr>
          <w:rFonts w:hint="eastAsia" w:ascii="黑体" w:hAnsi="黑体" w:eastAsia="黑体" w:cs="黑体"/>
          <w:b/>
          <w:bCs/>
          <w:snapToGrid/>
          <w:kern w:val="21"/>
          <w:sz w:val="32"/>
          <w:szCs w:val="32"/>
          <w:lang w:eastAsia="zh-CN"/>
        </w:rPr>
        <w:t>目 录</w:t>
      </w:r>
    </w:p>
    <w:p>
      <w:pPr>
        <w:widowControl w:val="0"/>
        <w:kinsoku/>
        <w:overflowPunct w:val="0"/>
        <w:topLinePunct/>
        <w:autoSpaceDE/>
        <w:autoSpaceDN/>
        <w:spacing w:line="540" w:lineRule="exact"/>
        <w:jc w:val="both"/>
        <w:rPr>
          <w:rFonts w:ascii="Times New Roman" w:hAnsi="Times New Roman" w:eastAsia="仿宋_GB2312" w:cs="Times New Roman"/>
          <w:snapToGrid/>
          <w:kern w:val="21"/>
          <w:sz w:val="32"/>
          <w:szCs w:val="32"/>
          <w:lang w:eastAsia="zh-CN"/>
        </w:rPr>
      </w:pP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第一部分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新建区</w:t>
      </w:r>
      <w:r>
        <w:rPr>
          <w:rFonts w:hint="eastAsia" w:ascii="Times New Roman" w:hAnsi="Times New Roman" w:eastAsia="仿宋_GB2312" w:cs="Times New Roman"/>
          <w:b/>
          <w:bCs/>
          <w:snapToGrid/>
          <w:kern w:val="21"/>
          <w:sz w:val="32"/>
          <w:szCs w:val="32"/>
          <w:lang w:eastAsia="zh-CN"/>
        </w:rPr>
        <w:t>中医医院</w:t>
      </w:r>
      <w:r>
        <w:rPr>
          <w:rFonts w:ascii="Times New Roman" w:hAnsi="Times New Roman" w:eastAsia="仿宋_GB2312" w:cs="Times New Roman"/>
          <w:b/>
          <w:bCs/>
          <w:snapToGrid/>
          <w:kern w:val="21"/>
          <w:sz w:val="32"/>
          <w:szCs w:val="32"/>
          <w:lang w:eastAsia="zh-CN"/>
        </w:rPr>
        <w:t>概况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一、单位主要职责</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二、机构设置及人员情况</w:t>
      </w: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第二部分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新建区</w:t>
      </w:r>
      <w:r>
        <w:rPr>
          <w:rFonts w:hint="eastAsia" w:ascii="Times New Roman" w:hAnsi="Times New Roman" w:eastAsia="仿宋_GB2312" w:cs="Times New Roman"/>
          <w:b/>
          <w:bCs/>
          <w:snapToGrid/>
          <w:kern w:val="21"/>
          <w:sz w:val="32"/>
          <w:szCs w:val="32"/>
          <w:lang w:eastAsia="zh-CN"/>
        </w:rPr>
        <w:t>中医医院</w:t>
      </w:r>
      <w:r>
        <w:rPr>
          <w:rFonts w:ascii="Times New Roman" w:hAnsi="Times New Roman" w:eastAsia="仿宋_GB2312" w:cs="Times New Roman"/>
          <w:b/>
          <w:bCs/>
          <w:snapToGrid/>
          <w:kern w:val="21"/>
          <w:sz w:val="32"/>
          <w:szCs w:val="32"/>
          <w:lang w:eastAsia="zh-CN"/>
        </w:rPr>
        <w:t>2024年单位预算表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一、《收支预算总表》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二、《单位收入总表》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三、《单位支出总表》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四、《财政拨款收支总表》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五、《一般公共预算支出表》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六、《一般公共预算基本支出表》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七、《财政拨款“三公”经费支出表》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八、《政府性基金预算支出表》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九、《国有资本经营预算支出表》</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十、《项目支出绩效目标表》</w:t>
      </w: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第三部分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新建区</w:t>
      </w:r>
      <w:r>
        <w:rPr>
          <w:rFonts w:hint="eastAsia" w:ascii="Times New Roman" w:hAnsi="Times New Roman" w:eastAsia="仿宋_GB2312" w:cs="Times New Roman"/>
          <w:b/>
          <w:bCs/>
          <w:snapToGrid/>
          <w:kern w:val="21"/>
          <w:sz w:val="32"/>
          <w:szCs w:val="32"/>
          <w:lang w:eastAsia="zh-CN"/>
        </w:rPr>
        <w:t>中医医院</w:t>
      </w:r>
      <w:r>
        <w:rPr>
          <w:rFonts w:ascii="Times New Roman" w:hAnsi="Times New Roman" w:eastAsia="仿宋_GB2312" w:cs="Times New Roman"/>
          <w:b/>
          <w:bCs/>
          <w:snapToGrid/>
          <w:kern w:val="21"/>
          <w:sz w:val="32"/>
          <w:szCs w:val="32"/>
          <w:lang w:eastAsia="zh-CN"/>
        </w:rPr>
        <w:t>2024年单位预算情况说明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一、2024年单位预算收支情况说明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二、2024年“三公”经费预算情况说明</w:t>
      </w:r>
    </w:p>
    <w:p>
      <w:pPr>
        <w:pStyle w:val="2"/>
        <w:widowControl w:val="0"/>
        <w:kinsoku/>
        <w:overflowPunct w:val="0"/>
        <w:topLinePunct/>
        <w:autoSpaceDE/>
        <w:autoSpaceDN/>
        <w:spacing w:line="560" w:lineRule="exact"/>
        <w:ind w:firstLine="643"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b/>
          <w:bCs/>
          <w:snapToGrid/>
          <w:kern w:val="21"/>
          <w:sz w:val="32"/>
          <w:szCs w:val="32"/>
          <w:lang w:eastAsia="zh-CN"/>
        </w:rPr>
        <w:t>第四部分</w:t>
      </w:r>
      <w:r>
        <w:rPr>
          <w:rFonts w:hint="eastAsia" w:ascii="Times New Roman" w:hAnsi="Times New Roman" w:eastAsia="仿宋_GB2312" w:cs="Times New Roman"/>
          <w:b/>
          <w:bCs/>
          <w:snapToGrid/>
          <w:kern w:val="21"/>
          <w:sz w:val="32"/>
          <w:szCs w:val="32"/>
          <w:lang w:eastAsia="zh-CN"/>
        </w:rPr>
        <w:t xml:space="preserve"> </w:t>
      </w:r>
      <w:r>
        <w:rPr>
          <w:rFonts w:ascii="Times New Roman" w:hAnsi="Times New Roman" w:eastAsia="仿宋_GB2312" w:cs="Times New Roman"/>
          <w:b/>
          <w:bCs/>
          <w:snapToGrid/>
          <w:kern w:val="21"/>
          <w:sz w:val="32"/>
          <w:szCs w:val="32"/>
          <w:lang w:eastAsia="zh-CN"/>
        </w:rPr>
        <w:t>名词解释</w:t>
      </w:r>
    </w:p>
    <w:p>
      <w:pPr>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sectPr>
          <w:footerReference r:id="rId3" w:type="default"/>
          <w:pgSz w:w="11900" w:h="16830"/>
          <w:pgMar w:top="1417" w:right="1417" w:bottom="1417" w:left="1417" w:header="0" w:footer="1361" w:gutter="0"/>
          <w:pgNumType w:fmt="numberInDash"/>
          <w:cols w:space="720" w:num="1"/>
        </w:sectPr>
      </w:pPr>
    </w:p>
    <w:p>
      <w:pPr>
        <w:widowControl w:val="0"/>
        <w:kinsoku/>
        <w:overflowPunct w:val="0"/>
        <w:topLinePunct/>
        <w:autoSpaceDE/>
        <w:autoSpaceDN/>
        <w:spacing w:line="560" w:lineRule="exact"/>
        <w:jc w:val="center"/>
        <w:rPr>
          <w:rFonts w:ascii="黑体" w:hAnsi="黑体" w:eastAsia="黑体" w:cs="黑体"/>
          <w:b/>
          <w:bCs/>
          <w:snapToGrid/>
          <w:kern w:val="21"/>
          <w:sz w:val="32"/>
          <w:szCs w:val="32"/>
          <w:lang w:eastAsia="zh-CN"/>
        </w:rPr>
      </w:pPr>
      <w:r>
        <w:rPr>
          <w:rFonts w:hint="eastAsia" w:ascii="黑体" w:hAnsi="黑体" w:eastAsia="黑体" w:cs="黑体"/>
          <w:b/>
          <w:bCs/>
          <w:snapToGrid/>
          <w:kern w:val="21"/>
          <w:sz w:val="32"/>
          <w:szCs w:val="32"/>
          <w:lang w:eastAsia="zh-CN"/>
        </w:rPr>
        <w:t>第一部分 新建区中医医院概况</w:t>
      </w:r>
    </w:p>
    <w:p>
      <w:pPr>
        <w:widowControl w:val="0"/>
        <w:kinsoku/>
        <w:overflowPunct w:val="0"/>
        <w:topLinePunct/>
        <w:autoSpaceDE/>
        <w:autoSpaceDN/>
        <w:spacing w:line="560" w:lineRule="exact"/>
        <w:jc w:val="both"/>
        <w:outlineLvl w:val="1"/>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一、单位主要职责</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主要职责：南昌市新建区中医医院是为人民健康提供医疗与保健服务。医疗、常见病多发病护理、恢复期病人康复医疗护理、预防保健、卫生技术人员培训的一所具有中医特色的医院。其主要职责：承担区内常见病多发病的诊治任务，急危重症抢救与疑难病转诊，相应公共卫生服务职能以及突发事件紧急医疗救援等工作。</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二、机构设置及人员情况</w:t>
      </w:r>
    </w:p>
    <w:p>
      <w:pPr>
        <w:pStyle w:val="2"/>
        <w:widowControl w:val="0"/>
        <w:kinsoku/>
        <w:overflowPunct w:val="0"/>
        <w:topLinePunct/>
        <w:autoSpaceDE/>
        <w:autoSpaceDN/>
        <w:spacing w:line="560" w:lineRule="exact"/>
        <w:ind w:firstLine="60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2024年新建区</w:t>
      </w:r>
      <w:r>
        <w:rPr>
          <w:rFonts w:hint="eastAsia" w:ascii="Times New Roman" w:hAnsi="Times New Roman" w:eastAsia="仿宋_GB2312" w:cs="Times New Roman"/>
          <w:snapToGrid/>
          <w:kern w:val="21"/>
          <w:sz w:val="32"/>
          <w:szCs w:val="32"/>
          <w:lang w:eastAsia="zh-CN"/>
        </w:rPr>
        <w:t>中医医院</w:t>
      </w:r>
      <w:r>
        <w:rPr>
          <w:rFonts w:ascii="Times New Roman" w:hAnsi="Times New Roman" w:eastAsia="仿宋_GB2312" w:cs="Times New Roman"/>
          <w:snapToGrid/>
          <w:kern w:val="21"/>
          <w:sz w:val="32"/>
          <w:szCs w:val="32"/>
          <w:lang w:eastAsia="zh-CN"/>
        </w:rPr>
        <w:t>共有预算单位</w:t>
      </w:r>
      <w:r>
        <w:rPr>
          <w:rFonts w:hint="eastAsia" w:ascii="Times New Roman" w:hAnsi="Times New Roman" w:eastAsia="仿宋_GB2312" w:cs="Times New Roman"/>
          <w:snapToGrid/>
          <w:kern w:val="21"/>
          <w:sz w:val="32"/>
          <w:szCs w:val="32"/>
          <w:lang w:val="en-US" w:eastAsia="zh-CN"/>
        </w:rPr>
        <w:t>1</w:t>
      </w:r>
      <w:r>
        <w:rPr>
          <w:rFonts w:ascii="Times New Roman" w:hAnsi="Times New Roman" w:eastAsia="仿宋_GB2312" w:cs="Times New Roman"/>
          <w:snapToGrid/>
          <w:kern w:val="21"/>
          <w:sz w:val="32"/>
          <w:szCs w:val="32"/>
          <w:lang w:eastAsia="zh-CN"/>
        </w:rPr>
        <w:t>个。编制人数小计</w:t>
      </w:r>
      <w:r>
        <w:rPr>
          <w:rFonts w:hint="eastAsia" w:ascii="Times New Roman" w:hAnsi="Times New Roman" w:eastAsia="仿宋_GB2312" w:cs="Times New Roman"/>
          <w:snapToGrid/>
          <w:kern w:val="21"/>
          <w:sz w:val="32"/>
          <w:szCs w:val="32"/>
          <w:lang w:val="en-US" w:eastAsia="zh-CN"/>
        </w:rPr>
        <w:t>147</w:t>
      </w:r>
      <w:r>
        <w:rPr>
          <w:rFonts w:ascii="Times New Roman" w:hAnsi="Times New Roman" w:eastAsia="仿宋_GB2312" w:cs="Times New Roman"/>
          <w:snapToGrid/>
          <w:kern w:val="21"/>
          <w:sz w:val="32"/>
          <w:szCs w:val="32"/>
          <w:lang w:eastAsia="zh-CN"/>
        </w:rPr>
        <w:t>人，其中：行政编制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人、参照公务员管理的事业编制</w:t>
      </w:r>
      <w:r>
        <w:rPr>
          <w:rFonts w:hint="eastAsia" w:ascii="Times New Roman" w:hAnsi="Times New Roman" w:eastAsia="仿宋_GB2312" w:cs="Times New Roman"/>
          <w:snapToGrid/>
          <w:kern w:val="21"/>
          <w:sz w:val="32"/>
          <w:szCs w:val="32"/>
          <w:lang w:val="en-US" w:eastAsia="zh-CN"/>
        </w:rPr>
        <w:t>147</w:t>
      </w:r>
      <w:r>
        <w:rPr>
          <w:rFonts w:ascii="Times New Roman" w:hAnsi="Times New Roman" w:eastAsia="仿宋_GB2312" w:cs="Times New Roman"/>
          <w:snapToGrid/>
          <w:kern w:val="21"/>
          <w:sz w:val="32"/>
          <w:szCs w:val="32"/>
          <w:lang w:eastAsia="zh-CN"/>
        </w:rPr>
        <w:t>人、全部补助事业编制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人、部分补助事业编制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人、自收自支事业编制</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人。实有人数</w:t>
      </w:r>
      <w:r>
        <w:rPr>
          <w:rFonts w:hint="eastAsia" w:ascii="Times New Roman" w:hAnsi="Times New Roman" w:eastAsia="仿宋_GB2312" w:cs="Times New Roman"/>
          <w:snapToGrid/>
          <w:kern w:val="21"/>
          <w:sz w:val="32"/>
          <w:szCs w:val="32"/>
          <w:lang w:val="en-US" w:eastAsia="zh-CN"/>
        </w:rPr>
        <w:t>457</w:t>
      </w:r>
      <w:r>
        <w:rPr>
          <w:rFonts w:ascii="Times New Roman" w:hAnsi="Times New Roman" w:eastAsia="仿宋_GB2312" w:cs="Times New Roman"/>
          <w:snapToGrid/>
          <w:kern w:val="21"/>
          <w:sz w:val="32"/>
          <w:szCs w:val="32"/>
          <w:lang w:eastAsia="zh-CN"/>
        </w:rPr>
        <w:t>人，其中：在职人数小计</w:t>
      </w:r>
      <w:r>
        <w:rPr>
          <w:rFonts w:hint="eastAsia" w:ascii="Times New Roman" w:hAnsi="Times New Roman" w:eastAsia="仿宋_GB2312" w:cs="Times New Roman"/>
          <w:snapToGrid/>
          <w:kern w:val="21"/>
          <w:sz w:val="32"/>
          <w:szCs w:val="32"/>
          <w:lang w:val="en-US" w:eastAsia="zh-CN"/>
        </w:rPr>
        <w:t>246</w:t>
      </w:r>
      <w:r>
        <w:rPr>
          <w:rFonts w:ascii="Times New Roman" w:hAnsi="Times New Roman" w:eastAsia="仿宋_GB2312" w:cs="Times New Roman"/>
          <w:snapToGrid/>
          <w:kern w:val="21"/>
          <w:sz w:val="32"/>
          <w:szCs w:val="32"/>
          <w:lang w:eastAsia="zh-CN"/>
        </w:rPr>
        <w:t>人，包括行政人员</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人、参照公务员管理的事业编制</w:t>
      </w:r>
      <w:r>
        <w:rPr>
          <w:rFonts w:hint="eastAsia" w:ascii="Times New Roman" w:hAnsi="Times New Roman" w:eastAsia="仿宋_GB2312" w:cs="Times New Roman"/>
          <w:snapToGrid/>
          <w:kern w:val="21"/>
          <w:sz w:val="32"/>
          <w:szCs w:val="32"/>
          <w:lang w:val="en-US" w:eastAsia="zh-CN"/>
        </w:rPr>
        <w:t>147</w:t>
      </w:r>
      <w:r>
        <w:rPr>
          <w:rFonts w:ascii="Times New Roman" w:hAnsi="Times New Roman" w:eastAsia="仿宋_GB2312" w:cs="Times New Roman"/>
          <w:snapToGrid/>
          <w:kern w:val="21"/>
          <w:sz w:val="32"/>
          <w:szCs w:val="32"/>
          <w:lang w:eastAsia="zh-CN"/>
        </w:rPr>
        <w:t>人、全部补助事业人员</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人、部分补助事业人员</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人、自收自支事业人员</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人；离休人数小计</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人；退休人员小计</w:t>
      </w:r>
      <w:r>
        <w:rPr>
          <w:rFonts w:hint="eastAsia" w:ascii="Times New Roman" w:hAnsi="Times New Roman" w:eastAsia="仿宋_GB2312" w:cs="Times New Roman"/>
          <w:snapToGrid/>
          <w:kern w:val="21"/>
          <w:sz w:val="32"/>
          <w:szCs w:val="32"/>
          <w:lang w:val="en-US" w:eastAsia="zh-CN"/>
        </w:rPr>
        <w:t>64</w:t>
      </w:r>
      <w:r>
        <w:rPr>
          <w:rFonts w:ascii="Times New Roman" w:hAnsi="Times New Roman" w:eastAsia="仿宋_GB2312" w:cs="Times New Roman"/>
          <w:snapToGrid/>
          <w:kern w:val="21"/>
          <w:sz w:val="32"/>
          <w:szCs w:val="32"/>
          <w:lang w:eastAsia="zh-CN"/>
        </w:rPr>
        <w:t>人。遗属人数</w:t>
      </w:r>
      <w:r>
        <w:rPr>
          <w:rFonts w:hint="eastAsia" w:ascii="Times New Roman" w:hAnsi="Times New Roman" w:eastAsia="仿宋_GB2312" w:cs="Times New Roman"/>
          <w:snapToGrid/>
          <w:kern w:val="21"/>
          <w:sz w:val="32"/>
          <w:szCs w:val="32"/>
          <w:lang w:val="en-US" w:eastAsia="zh-CN"/>
        </w:rPr>
        <w:t>2</w:t>
      </w:r>
      <w:r>
        <w:rPr>
          <w:rFonts w:ascii="Times New Roman" w:hAnsi="Times New Roman" w:eastAsia="仿宋_GB2312" w:cs="Times New Roman"/>
          <w:snapToGrid/>
          <w:kern w:val="21"/>
          <w:sz w:val="32"/>
          <w:szCs w:val="32"/>
          <w:lang w:eastAsia="zh-CN"/>
        </w:rPr>
        <w:t>人。在校学生</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人，其中：高等学校</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人、中等专业学校</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人，其他</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人。</w:t>
      </w: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kinsoku/>
        <w:overflowPunct w:val="0"/>
        <w:topLinePunct/>
        <w:autoSpaceDE/>
        <w:autoSpaceDN/>
        <w:spacing w:line="560" w:lineRule="exact"/>
        <w:jc w:val="both"/>
        <w:rPr>
          <w:rFonts w:ascii="Times New Roman" w:hAnsi="Times New Roman" w:eastAsia="仿宋_GB2312" w:cs="Times New Roman"/>
          <w:b/>
          <w:bCs/>
          <w:snapToGrid/>
          <w:kern w:val="21"/>
          <w:sz w:val="32"/>
          <w:szCs w:val="32"/>
          <w:lang w:eastAsia="zh-CN"/>
        </w:rPr>
      </w:pPr>
    </w:p>
    <w:p>
      <w:pPr>
        <w:widowControl w:val="0"/>
        <w:numPr>
          <w:ilvl w:val="0"/>
          <w:numId w:val="1"/>
        </w:numPr>
        <w:kinsoku/>
        <w:overflowPunct w:val="0"/>
        <w:topLinePunct/>
        <w:autoSpaceDE/>
        <w:autoSpaceDN/>
        <w:spacing w:line="560" w:lineRule="exact"/>
        <w:jc w:val="center"/>
        <w:rPr>
          <w:rFonts w:hint="eastAsia" w:ascii="黑体" w:hAnsi="黑体" w:eastAsia="黑体" w:cs="黑体"/>
          <w:b/>
          <w:bCs/>
          <w:snapToGrid/>
          <w:kern w:val="21"/>
          <w:sz w:val="32"/>
          <w:szCs w:val="32"/>
          <w:lang w:eastAsia="zh-CN"/>
        </w:rPr>
      </w:pPr>
      <w:r>
        <w:rPr>
          <w:rFonts w:hint="eastAsia" w:ascii="黑体" w:hAnsi="黑体" w:eastAsia="黑体" w:cs="黑体"/>
          <w:b/>
          <w:bCs/>
          <w:snapToGrid/>
          <w:kern w:val="21"/>
          <w:sz w:val="32"/>
          <w:szCs w:val="32"/>
          <w:lang w:eastAsia="zh-CN"/>
        </w:rPr>
        <w:t>新建区中医医院2024年单位预算表</w:t>
      </w:r>
    </w:p>
    <w:p>
      <w:pPr>
        <w:widowControl w:val="0"/>
        <w:numPr>
          <w:numId w:val="0"/>
        </w:numPr>
        <w:kinsoku/>
        <w:overflowPunct w:val="0"/>
        <w:topLinePunct/>
        <w:autoSpaceDE/>
        <w:autoSpaceDN/>
        <w:spacing w:line="560" w:lineRule="exact"/>
        <w:jc w:val="both"/>
        <w:rPr>
          <w:rFonts w:hint="eastAsia" w:ascii="黑体" w:hAnsi="黑体" w:eastAsia="黑体" w:cs="黑体"/>
          <w:b/>
          <w:bCs/>
          <w:snapToGrid/>
          <w:kern w:val="21"/>
          <w:sz w:val="32"/>
          <w:szCs w:val="32"/>
          <w:lang w:eastAsia="zh-CN"/>
        </w:rPr>
      </w:pPr>
    </w:p>
    <w:p>
      <w:pPr>
        <w:bidi w:val="0"/>
      </w:pPr>
      <w:r>
        <w:drawing>
          <wp:inline distT="0" distB="0" distL="114300" distR="114300">
            <wp:extent cx="5751830" cy="4991100"/>
            <wp:effectExtent l="0" t="0" r="127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6"/>
                    <a:stretch>
                      <a:fillRect/>
                    </a:stretch>
                  </pic:blipFill>
                  <pic:spPr>
                    <a:xfrm>
                      <a:off x="0" y="0"/>
                      <a:ext cx="5751830" cy="4991100"/>
                    </a:xfrm>
                    <a:prstGeom prst="rect">
                      <a:avLst/>
                    </a:prstGeom>
                    <a:noFill/>
                    <a:ln>
                      <a:noFill/>
                    </a:ln>
                  </pic:spPr>
                </pic:pic>
              </a:graphicData>
            </a:graphic>
          </wp:inline>
        </w:drawing>
      </w:r>
    </w:p>
    <w:p>
      <w:pPr>
        <w:bidi w:val="0"/>
      </w:pPr>
      <w:r>
        <w:drawing>
          <wp:inline distT="0" distB="0" distL="114300" distR="114300">
            <wp:extent cx="5754370" cy="3225165"/>
            <wp:effectExtent l="0" t="0" r="17780" b="1333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7"/>
                    <a:stretch>
                      <a:fillRect/>
                    </a:stretch>
                  </pic:blipFill>
                  <pic:spPr>
                    <a:xfrm>
                      <a:off x="0" y="0"/>
                      <a:ext cx="5754370" cy="3225165"/>
                    </a:xfrm>
                    <a:prstGeom prst="rect">
                      <a:avLst/>
                    </a:prstGeom>
                    <a:noFill/>
                    <a:ln>
                      <a:noFill/>
                    </a:ln>
                  </pic:spPr>
                </pic:pic>
              </a:graphicData>
            </a:graphic>
          </wp:inline>
        </w:drawing>
      </w:r>
    </w:p>
    <w:p>
      <w:pPr>
        <w:bidi w:val="0"/>
      </w:pPr>
      <w:r>
        <w:drawing>
          <wp:inline distT="0" distB="0" distL="114300" distR="114300">
            <wp:extent cx="5756910" cy="3784600"/>
            <wp:effectExtent l="0" t="0" r="15240" b="635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8"/>
                    <a:stretch>
                      <a:fillRect/>
                    </a:stretch>
                  </pic:blipFill>
                  <pic:spPr>
                    <a:xfrm>
                      <a:off x="0" y="0"/>
                      <a:ext cx="5756910" cy="3784600"/>
                    </a:xfrm>
                    <a:prstGeom prst="rect">
                      <a:avLst/>
                    </a:prstGeom>
                    <a:noFill/>
                    <a:ln>
                      <a:noFill/>
                    </a:ln>
                  </pic:spPr>
                </pic:pic>
              </a:graphicData>
            </a:graphic>
          </wp:inline>
        </w:drawing>
      </w:r>
    </w:p>
    <w:p>
      <w:pPr>
        <w:bidi w:val="0"/>
      </w:pPr>
      <w:r>
        <w:drawing>
          <wp:inline distT="0" distB="0" distL="114300" distR="114300">
            <wp:extent cx="5751830" cy="2950845"/>
            <wp:effectExtent l="0" t="0" r="1270" b="190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9"/>
                    <a:stretch>
                      <a:fillRect/>
                    </a:stretch>
                  </pic:blipFill>
                  <pic:spPr>
                    <a:xfrm>
                      <a:off x="0" y="0"/>
                      <a:ext cx="5751830" cy="2950845"/>
                    </a:xfrm>
                    <a:prstGeom prst="rect">
                      <a:avLst/>
                    </a:prstGeom>
                    <a:noFill/>
                    <a:ln>
                      <a:noFill/>
                    </a:ln>
                  </pic:spPr>
                </pic:pic>
              </a:graphicData>
            </a:graphic>
          </wp:inline>
        </w:drawing>
      </w:r>
    </w:p>
    <w:p>
      <w:pPr>
        <w:bidi w:val="0"/>
      </w:pPr>
      <w:r>
        <w:drawing>
          <wp:inline distT="0" distB="0" distL="114300" distR="114300">
            <wp:extent cx="5755640" cy="4285615"/>
            <wp:effectExtent l="0" t="0" r="16510" b="63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0"/>
                    <a:stretch>
                      <a:fillRect/>
                    </a:stretch>
                  </pic:blipFill>
                  <pic:spPr>
                    <a:xfrm>
                      <a:off x="0" y="0"/>
                      <a:ext cx="5755640" cy="4285615"/>
                    </a:xfrm>
                    <a:prstGeom prst="rect">
                      <a:avLst/>
                    </a:prstGeom>
                    <a:noFill/>
                    <a:ln>
                      <a:noFill/>
                    </a:ln>
                  </pic:spPr>
                </pic:pic>
              </a:graphicData>
            </a:graphic>
          </wp:inline>
        </w:drawing>
      </w:r>
    </w:p>
    <w:p>
      <w:pPr>
        <w:bidi w:val="0"/>
      </w:pPr>
      <w:r>
        <w:drawing>
          <wp:inline distT="0" distB="0" distL="114300" distR="114300">
            <wp:extent cx="5753735" cy="4614545"/>
            <wp:effectExtent l="0" t="0" r="18415" b="1460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1"/>
                    <a:stretch>
                      <a:fillRect/>
                    </a:stretch>
                  </pic:blipFill>
                  <pic:spPr>
                    <a:xfrm>
                      <a:off x="0" y="0"/>
                      <a:ext cx="5753735" cy="4614545"/>
                    </a:xfrm>
                    <a:prstGeom prst="rect">
                      <a:avLst/>
                    </a:prstGeom>
                    <a:noFill/>
                    <a:ln>
                      <a:noFill/>
                    </a:ln>
                  </pic:spPr>
                </pic:pic>
              </a:graphicData>
            </a:graphic>
          </wp:inline>
        </w:drawing>
      </w:r>
    </w:p>
    <w:p>
      <w:pPr>
        <w:bidi w:val="0"/>
      </w:pPr>
      <w:r>
        <w:drawing>
          <wp:inline distT="0" distB="0" distL="114300" distR="114300">
            <wp:extent cx="5750560" cy="1216025"/>
            <wp:effectExtent l="0" t="0" r="2540" b="317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2"/>
                    <a:stretch>
                      <a:fillRect/>
                    </a:stretch>
                  </pic:blipFill>
                  <pic:spPr>
                    <a:xfrm>
                      <a:off x="0" y="0"/>
                      <a:ext cx="5750560" cy="1216025"/>
                    </a:xfrm>
                    <a:prstGeom prst="rect">
                      <a:avLst/>
                    </a:prstGeom>
                    <a:noFill/>
                    <a:ln>
                      <a:noFill/>
                    </a:ln>
                  </pic:spPr>
                </pic:pic>
              </a:graphicData>
            </a:graphic>
          </wp:inline>
        </w:drawing>
      </w:r>
    </w:p>
    <w:p>
      <w:pPr>
        <w:bidi w:val="0"/>
      </w:pPr>
      <w:r>
        <w:drawing>
          <wp:inline distT="0" distB="0" distL="114300" distR="114300">
            <wp:extent cx="5773420" cy="1210945"/>
            <wp:effectExtent l="0" t="0" r="17780" b="825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3"/>
                    <a:stretch>
                      <a:fillRect/>
                    </a:stretch>
                  </pic:blipFill>
                  <pic:spPr>
                    <a:xfrm>
                      <a:off x="0" y="0"/>
                      <a:ext cx="5773420" cy="1210945"/>
                    </a:xfrm>
                    <a:prstGeom prst="rect">
                      <a:avLst/>
                    </a:prstGeom>
                    <a:noFill/>
                    <a:ln>
                      <a:noFill/>
                    </a:ln>
                  </pic:spPr>
                </pic:pic>
              </a:graphicData>
            </a:graphic>
          </wp:inline>
        </w:drawing>
      </w:r>
    </w:p>
    <w:p>
      <w:pPr>
        <w:bidi w:val="0"/>
      </w:pPr>
      <w:r>
        <w:drawing>
          <wp:inline distT="0" distB="0" distL="114300" distR="114300">
            <wp:extent cx="5746750" cy="1055370"/>
            <wp:effectExtent l="0" t="0" r="6350" b="1143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4"/>
                    <a:stretch>
                      <a:fillRect/>
                    </a:stretch>
                  </pic:blipFill>
                  <pic:spPr>
                    <a:xfrm>
                      <a:off x="0" y="0"/>
                      <a:ext cx="5746750" cy="1055370"/>
                    </a:xfrm>
                    <a:prstGeom prst="rect">
                      <a:avLst/>
                    </a:prstGeom>
                    <a:noFill/>
                    <a:ln>
                      <a:noFill/>
                    </a:ln>
                  </pic:spPr>
                </pic:pic>
              </a:graphicData>
            </a:graphic>
          </wp:inline>
        </w:drawing>
      </w:r>
    </w:p>
    <w:p>
      <w:pPr>
        <w:bidi w:val="0"/>
        <w:rPr>
          <w:lang w:eastAsia="zh-CN"/>
        </w:rPr>
      </w:pPr>
      <w:r>
        <w:drawing>
          <wp:inline distT="0" distB="0" distL="114300" distR="114300">
            <wp:extent cx="4457700" cy="6105525"/>
            <wp:effectExtent l="0" t="0" r="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4457700" cy="6105525"/>
                    </a:xfrm>
                    <a:prstGeom prst="rect">
                      <a:avLst/>
                    </a:prstGeom>
                    <a:noFill/>
                    <a:ln>
                      <a:noFill/>
                    </a:ln>
                  </pic:spPr>
                </pic:pic>
              </a:graphicData>
            </a:graphic>
          </wp:inline>
        </w:drawing>
      </w:r>
      <w:bookmarkStart w:id="0" w:name="_GoBack"/>
      <w:bookmarkEnd w:id="0"/>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（详见附表）</w:t>
      </w:r>
    </w:p>
    <w:p>
      <w:pPr>
        <w:pStyle w:val="2"/>
        <w:widowControl w:val="0"/>
        <w:kinsoku/>
        <w:overflowPunct w:val="0"/>
        <w:topLinePunct/>
        <w:autoSpaceDE/>
        <w:autoSpaceDN/>
        <w:spacing w:line="560" w:lineRule="exact"/>
        <w:ind w:firstLine="7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（注：①由于本说明中数据四舍五入原因，部分汇总数据与分项加总之和可能存在尾差；②表格详见附件，若其中某张表为</w:t>
      </w:r>
    </w:p>
    <w:p>
      <w:pPr>
        <w:pStyle w:val="2"/>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空表或表中数据为0,则说明没有相关收支预算安排。）</w:t>
      </w:r>
    </w:p>
    <w:p>
      <w:pPr>
        <w:pStyle w:val="2"/>
        <w:widowControl w:val="0"/>
        <w:kinsoku/>
        <w:overflowPunct w:val="0"/>
        <w:topLinePunct/>
        <w:autoSpaceDE/>
        <w:autoSpaceDN/>
        <w:spacing w:line="560" w:lineRule="exact"/>
        <w:jc w:val="both"/>
      </w:pPr>
    </w:p>
    <w:p>
      <w:pPr>
        <w:pStyle w:val="2"/>
        <w:widowControl w:val="0"/>
        <w:kinsoku/>
        <w:overflowPunct w:val="0"/>
        <w:topLinePunct/>
        <w:autoSpaceDE/>
        <w:autoSpaceDN/>
        <w:spacing w:line="560" w:lineRule="exact"/>
        <w:jc w:val="both"/>
        <w:rPr>
          <w:lang w:eastAsia="zh-CN"/>
        </w:rPr>
      </w:pPr>
    </w:p>
    <w:p>
      <w:pPr>
        <w:widowControl w:val="0"/>
        <w:kinsoku/>
        <w:overflowPunct w:val="0"/>
        <w:topLinePunct/>
        <w:autoSpaceDE/>
        <w:autoSpaceDN/>
        <w:spacing w:line="240" w:lineRule="auto"/>
        <w:jc w:val="both"/>
      </w:pPr>
    </w:p>
    <w:p>
      <w:pPr>
        <w:pStyle w:val="6"/>
        <w:ind w:left="0" w:leftChars="0" w:firstLine="0" w:firstLineChars="0"/>
        <w:rPr>
          <w:lang w:eastAsia="zh-CN"/>
        </w:rPr>
      </w:pPr>
    </w:p>
    <w:p>
      <w:pPr>
        <w:widowControl w:val="0"/>
        <w:kinsoku/>
        <w:overflowPunct w:val="0"/>
        <w:topLinePunct/>
        <w:autoSpaceDE/>
        <w:autoSpaceDN/>
        <w:spacing w:line="560" w:lineRule="exact"/>
        <w:jc w:val="center"/>
        <w:rPr>
          <w:rFonts w:ascii="黑体" w:hAnsi="黑体" w:eastAsia="黑体" w:cs="黑体"/>
          <w:b/>
          <w:bCs/>
          <w:snapToGrid/>
          <w:kern w:val="21"/>
          <w:sz w:val="32"/>
          <w:szCs w:val="32"/>
          <w:lang w:eastAsia="zh-CN"/>
        </w:rPr>
      </w:pPr>
      <w:r>
        <w:rPr>
          <w:rFonts w:hint="eastAsia" w:ascii="黑体" w:hAnsi="黑体" w:eastAsia="黑体" w:cs="黑体"/>
          <w:b/>
          <w:bCs/>
          <w:snapToGrid/>
          <w:kern w:val="21"/>
          <w:sz w:val="32"/>
          <w:szCs w:val="32"/>
          <w:lang w:eastAsia="zh-CN"/>
        </w:rPr>
        <w:t>第三部分 新建区中医医院2024年单位预算情况说明</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ind w:firstLine="640" w:firstLineChars="200"/>
        <w:jc w:val="both"/>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一、2024年单位预算收支情况说明</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（一）收入预算情况</w:t>
      </w:r>
    </w:p>
    <w:p>
      <w:pPr>
        <w:pStyle w:val="2"/>
        <w:widowControl w:val="0"/>
        <w:kinsoku/>
        <w:overflowPunct w:val="0"/>
        <w:topLinePunct/>
        <w:autoSpaceDE/>
        <w:autoSpaceDN/>
        <w:spacing w:line="560" w:lineRule="exact"/>
        <w:ind w:firstLine="640" w:firstLineChars="200"/>
        <w:jc w:val="both"/>
        <w:rPr>
          <w:rFonts w:hint="default" w:ascii="Times New Roman" w:hAnsi="Times New Roman" w:eastAsia="仿宋_GB2312" w:cs="Times New Roman"/>
          <w:snapToGrid/>
          <w:kern w:val="21"/>
          <w:sz w:val="32"/>
          <w:szCs w:val="32"/>
          <w:lang w:val="en-US" w:eastAsia="zh-CN"/>
        </w:rPr>
      </w:pPr>
      <w:r>
        <w:rPr>
          <w:rFonts w:ascii="Times New Roman" w:hAnsi="Times New Roman" w:eastAsia="仿宋_GB2312" w:cs="Times New Roman"/>
          <w:snapToGrid/>
          <w:kern w:val="21"/>
          <w:sz w:val="32"/>
          <w:szCs w:val="32"/>
          <w:lang w:eastAsia="zh-CN"/>
        </w:rPr>
        <w:t>2024年新建区</w:t>
      </w:r>
      <w:r>
        <w:rPr>
          <w:rFonts w:hint="eastAsia" w:ascii="Times New Roman" w:hAnsi="Times New Roman" w:eastAsia="仿宋_GB2312" w:cs="Times New Roman"/>
          <w:snapToGrid/>
          <w:kern w:val="21"/>
          <w:sz w:val="32"/>
          <w:szCs w:val="32"/>
          <w:lang w:eastAsia="zh-CN"/>
        </w:rPr>
        <w:t>中医医院</w:t>
      </w:r>
      <w:r>
        <w:rPr>
          <w:rFonts w:ascii="Times New Roman" w:hAnsi="Times New Roman" w:eastAsia="仿宋_GB2312" w:cs="Times New Roman"/>
          <w:snapToGrid/>
          <w:kern w:val="21"/>
          <w:sz w:val="32"/>
          <w:szCs w:val="32"/>
          <w:lang w:eastAsia="zh-CN"/>
        </w:rPr>
        <w:t>收入预算总额为</w:t>
      </w:r>
      <w:r>
        <w:rPr>
          <w:rFonts w:hint="eastAsia" w:ascii="Times New Roman" w:hAnsi="Times New Roman" w:eastAsia="仿宋_GB2312" w:cs="Times New Roman"/>
          <w:snapToGrid/>
          <w:kern w:val="21"/>
          <w:sz w:val="32"/>
          <w:szCs w:val="32"/>
          <w:lang w:val="en-US" w:eastAsia="zh-CN"/>
        </w:rPr>
        <w:t>16937.34</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val="en-US" w:eastAsia="zh-CN"/>
        </w:rPr>
        <w:t>1298.3</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val="en-US" w:eastAsia="zh-CN"/>
        </w:rPr>
        <w:t>8.3</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财政拨款和事业收入的增加</w:t>
      </w:r>
      <w:r>
        <w:rPr>
          <w:rFonts w:ascii="Times New Roman" w:hAnsi="Times New Roman" w:eastAsia="仿宋_GB2312" w:cs="Times New Roman"/>
          <w:snapToGrid/>
          <w:kern w:val="21"/>
          <w:sz w:val="32"/>
          <w:szCs w:val="32"/>
          <w:lang w:eastAsia="zh-CN"/>
        </w:rPr>
        <w:t>。其中：财政拨款收入</w:t>
      </w:r>
      <w:r>
        <w:rPr>
          <w:rFonts w:hint="eastAsia" w:ascii="Times New Roman" w:hAnsi="Times New Roman" w:eastAsia="仿宋_GB2312" w:cs="Times New Roman"/>
          <w:snapToGrid/>
          <w:kern w:val="21"/>
          <w:sz w:val="32"/>
          <w:szCs w:val="32"/>
          <w:lang w:val="en-US" w:eastAsia="zh-CN"/>
        </w:rPr>
        <w:t>2937.34</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298.3</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事业收入</w:t>
      </w:r>
      <w:r>
        <w:rPr>
          <w:rFonts w:hint="eastAsia" w:ascii="Times New Roman" w:hAnsi="Times New Roman" w:eastAsia="仿宋_GB2312" w:cs="Times New Roman"/>
          <w:snapToGrid/>
          <w:kern w:val="21"/>
          <w:sz w:val="32"/>
          <w:szCs w:val="32"/>
          <w:lang w:val="en-US" w:eastAsia="zh-CN"/>
        </w:rPr>
        <w:t>14000</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1000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事业单位经营收入</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附属单位上缴收入</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上级补助收入</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其他收入</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（二）支出预算情况</w:t>
      </w:r>
    </w:p>
    <w:p>
      <w:pPr>
        <w:pStyle w:val="2"/>
        <w:widowControl w:val="0"/>
        <w:kinsoku/>
        <w:overflowPunct w:val="0"/>
        <w:topLinePunct/>
        <w:autoSpaceDE/>
        <w:autoSpaceDN/>
        <w:spacing w:line="560" w:lineRule="exact"/>
        <w:ind w:firstLine="6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2024年新建区</w:t>
      </w:r>
      <w:r>
        <w:rPr>
          <w:rFonts w:hint="eastAsia" w:ascii="Times New Roman" w:hAnsi="Times New Roman" w:eastAsia="仿宋_GB2312" w:cs="Times New Roman"/>
          <w:snapToGrid/>
          <w:kern w:val="21"/>
          <w:sz w:val="32"/>
          <w:szCs w:val="32"/>
          <w:lang w:eastAsia="zh-CN"/>
        </w:rPr>
        <w:t>中医医院</w:t>
      </w:r>
      <w:r>
        <w:rPr>
          <w:rFonts w:ascii="Times New Roman" w:hAnsi="Times New Roman" w:eastAsia="仿宋_GB2312" w:cs="Times New Roman"/>
          <w:snapToGrid/>
          <w:kern w:val="21"/>
          <w:sz w:val="32"/>
          <w:szCs w:val="32"/>
          <w:lang w:eastAsia="zh-CN"/>
        </w:rPr>
        <w:t>支出预算总额为为</w:t>
      </w:r>
      <w:r>
        <w:rPr>
          <w:rFonts w:hint="eastAsia" w:ascii="Times New Roman" w:hAnsi="Times New Roman" w:eastAsia="仿宋_GB2312" w:cs="Times New Roman"/>
          <w:snapToGrid/>
          <w:kern w:val="21"/>
          <w:sz w:val="32"/>
          <w:szCs w:val="32"/>
          <w:lang w:val="en-US" w:eastAsia="zh-CN"/>
        </w:rPr>
        <w:t>16937.34</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val="en-US" w:eastAsia="zh-CN"/>
        </w:rPr>
        <w:t>1298.3</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val="en-US" w:eastAsia="zh-CN"/>
        </w:rPr>
        <w:t>8.3</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卫生健康支出的增加</w:t>
      </w:r>
      <w:r>
        <w:rPr>
          <w:rFonts w:ascii="Times New Roman" w:hAnsi="Times New Roman" w:eastAsia="仿宋_GB2312" w:cs="Times New Roman"/>
          <w:snapToGrid/>
          <w:kern w:val="21"/>
          <w:sz w:val="32"/>
          <w:szCs w:val="32"/>
          <w:lang w:eastAsia="zh-CN"/>
        </w:rPr>
        <w:t>。</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其中：</w:t>
      </w:r>
    </w:p>
    <w:p>
      <w:pPr>
        <w:pStyle w:val="2"/>
        <w:widowControl w:val="0"/>
        <w:kinsoku/>
        <w:overflowPunct w:val="0"/>
        <w:topLinePunct/>
        <w:autoSpaceDE/>
        <w:autoSpaceDN/>
        <w:spacing w:line="560" w:lineRule="exact"/>
        <w:ind w:firstLine="6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按支出项目类别划分：基本支出</w:t>
      </w:r>
      <w:r>
        <w:rPr>
          <w:rFonts w:hint="eastAsia" w:ascii="Times New Roman" w:hAnsi="Times New Roman" w:eastAsia="仿宋_GB2312" w:cs="Times New Roman"/>
          <w:snapToGrid/>
          <w:kern w:val="21"/>
          <w:sz w:val="32"/>
          <w:szCs w:val="32"/>
          <w:lang w:val="en-US" w:eastAsia="zh-CN"/>
        </w:rPr>
        <w:t>2927.34</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313.3</w:t>
      </w:r>
      <w:r>
        <w:rPr>
          <w:rFonts w:ascii="Times New Roman" w:hAnsi="Times New Roman" w:eastAsia="仿宋_GB2312" w:cs="Times New Roman"/>
          <w:snapToGrid/>
          <w:kern w:val="21"/>
          <w:sz w:val="32"/>
          <w:szCs w:val="32"/>
          <w:lang w:eastAsia="zh-CN"/>
        </w:rPr>
        <w:t>万元，主要原因是</w:t>
      </w:r>
      <w:r>
        <w:rPr>
          <w:rFonts w:hint="eastAsia" w:ascii="Times New Roman" w:hAnsi="Times New Roman" w:eastAsia="仿宋_GB2312" w:cs="Times New Roman"/>
          <w:snapToGrid/>
          <w:kern w:val="21"/>
          <w:sz w:val="32"/>
          <w:szCs w:val="32"/>
          <w:lang w:eastAsia="zh-CN"/>
        </w:rPr>
        <w:t>工资福利支出的增长；</w:t>
      </w:r>
      <w:r>
        <w:rPr>
          <w:rFonts w:ascii="Times New Roman" w:hAnsi="Times New Roman" w:eastAsia="仿宋_GB2312" w:cs="Times New Roman"/>
          <w:snapToGrid/>
          <w:kern w:val="21"/>
          <w:sz w:val="32"/>
          <w:szCs w:val="32"/>
          <w:lang w:eastAsia="zh-CN"/>
        </w:rPr>
        <w:t>其中：工资福利支出</w:t>
      </w:r>
      <w:r>
        <w:rPr>
          <w:rFonts w:hint="eastAsia" w:ascii="Times New Roman" w:hAnsi="Times New Roman" w:eastAsia="仿宋_GB2312" w:cs="Times New Roman"/>
          <w:snapToGrid/>
          <w:kern w:val="21"/>
          <w:sz w:val="32"/>
          <w:szCs w:val="32"/>
          <w:lang w:val="en-US" w:eastAsia="zh-CN"/>
        </w:rPr>
        <w:t>2895.34</w:t>
      </w:r>
      <w:r>
        <w:rPr>
          <w:rFonts w:ascii="Times New Roman" w:hAnsi="Times New Roman" w:eastAsia="仿宋_GB2312" w:cs="Times New Roman"/>
          <w:snapToGrid/>
          <w:kern w:val="21"/>
          <w:sz w:val="32"/>
          <w:szCs w:val="32"/>
          <w:lang w:eastAsia="zh-CN"/>
        </w:rPr>
        <w:t>万元、商品和服务支出</w:t>
      </w:r>
      <w:r>
        <w:rPr>
          <w:rFonts w:hint="eastAsia" w:ascii="Times New Roman" w:hAnsi="Times New Roman" w:eastAsia="仿宋_GB2312" w:cs="Times New Roman"/>
          <w:snapToGrid/>
          <w:kern w:val="21"/>
          <w:sz w:val="32"/>
          <w:szCs w:val="32"/>
          <w:lang w:val="en-US" w:eastAsia="zh-CN"/>
        </w:rPr>
        <w:t>32</w:t>
      </w:r>
      <w:r>
        <w:rPr>
          <w:rFonts w:ascii="Times New Roman" w:hAnsi="Times New Roman" w:eastAsia="仿宋_GB2312" w:cs="Times New Roman"/>
          <w:snapToGrid/>
          <w:kern w:val="21"/>
          <w:sz w:val="32"/>
          <w:szCs w:val="32"/>
          <w:lang w:eastAsia="zh-CN"/>
        </w:rPr>
        <w:t>万元、对个人和家庭的补助</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万元、资本性支出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万元；项目支出</w:t>
      </w:r>
      <w:r>
        <w:rPr>
          <w:rFonts w:hint="eastAsia" w:ascii="Times New Roman" w:hAnsi="Times New Roman" w:eastAsia="仿宋_GB2312" w:cs="Times New Roman"/>
          <w:snapToGrid/>
          <w:kern w:val="21"/>
          <w:sz w:val="32"/>
          <w:szCs w:val="32"/>
          <w:lang w:val="en-US" w:eastAsia="zh-CN"/>
        </w:rPr>
        <w:t>14010</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985</w:t>
      </w:r>
      <w:r>
        <w:rPr>
          <w:rFonts w:ascii="Times New Roman" w:hAnsi="Times New Roman" w:eastAsia="仿宋_GB2312" w:cs="Times New Roman"/>
          <w:snapToGrid/>
          <w:kern w:val="21"/>
          <w:sz w:val="32"/>
          <w:szCs w:val="32"/>
          <w:lang w:eastAsia="zh-CN"/>
        </w:rPr>
        <w:t>万元，主要原因是</w:t>
      </w:r>
      <w:r>
        <w:rPr>
          <w:rFonts w:hint="eastAsia" w:ascii="Times New Roman" w:hAnsi="Times New Roman" w:eastAsia="仿宋_GB2312" w:cs="Times New Roman"/>
          <w:snapToGrid/>
          <w:kern w:val="21"/>
          <w:sz w:val="32"/>
          <w:szCs w:val="32"/>
          <w:lang w:eastAsia="zh-CN"/>
        </w:rPr>
        <w:t>事业收入预算的增加；</w:t>
      </w:r>
      <w:r>
        <w:rPr>
          <w:rFonts w:ascii="Times New Roman" w:hAnsi="Times New Roman" w:eastAsia="仿宋_GB2312" w:cs="Times New Roman"/>
          <w:snapToGrid/>
          <w:kern w:val="21"/>
          <w:sz w:val="32"/>
          <w:szCs w:val="32"/>
          <w:lang w:eastAsia="zh-CN"/>
        </w:rPr>
        <w:t>其中：工资福利支出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万元、商品和服务支出</w:t>
      </w:r>
      <w:r>
        <w:rPr>
          <w:rFonts w:hint="eastAsia" w:ascii="Times New Roman" w:hAnsi="Times New Roman" w:eastAsia="仿宋_GB2312" w:cs="Times New Roman"/>
          <w:snapToGrid/>
          <w:kern w:val="21"/>
          <w:sz w:val="32"/>
          <w:szCs w:val="32"/>
          <w:lang w:val="en-US" w:eastAsia="zh-CN"/>
        </w:rPr>
        <w:t>14010</w:t>
      </w:r>
      <w:r>
        <w:rPr>
          <w:rFonts w:ascii="Times New Roman" w:hAnsi="Times New Roman" w:eastAsia="仿宋_GB2312" w:cs="Times New Roman"/>
          <w:snapToGrid/>
          <w:kern w:val="21"/>
          <w:sz w:val="32"/>
          <w:szCs w:val="32"/>
          <w:lang w:eastAsia="zh-CN"/>
        </w:rPr>
        <w:t>万元、对个人和家庭的补助</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万元、债务利息及费用支出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万元、资本性支出（基本建设）</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万元，资本性支出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万元，对企业补助</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万元，其他支出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万元。按支出功能科目划分：</w:t>
      </w:r>
      <w:r>
        <w:rPr>
          <w:rFonts w:hint="eastAsia" w:ascii="Times New Roman" w:hAnsi="Times New Roman" w:eastAsia="仿宋_GB2312" w:cs="Times New Roman"/>
          <w:snapToGrid/>
          <w:kern w:val="21"/>
          <w:sz w:val="32"/>
          <w:szCs w:val="32"/>
          <w:lang w:eastAsia="zh-CN"/>
        </w:rPr>
        <w:t>社会保障和就业支出</w:t>
      </w:r>
      <w:r>
        <w:rPr>
          <w:rFonts w:hint="eastAsia" w:ascii="Times New Roman" w:hAnsi="Times New Roman" w:eastAsia="仿宋_GB2312" w:cs="Times New Roman"/>
          <w:snapToGrid/>
          <w:kern w:val="21"/>
          <w:sz w:val="32"/>
          <w:szCs w:val="32"/>
          <w:lang w:val="en-US" w:eastAsia="zh-CN"/>
        </w:rPr>
        <w:t>429.35</w:t>
      </w:r>
      <w:r>
        <w:rPr>
          <w:rFonts w:hint="eastAsia" w:ascii="Times New Roman" w:hAnsi="Times New Roman" w:eastAsia="仿宋_GB2312" w:cs="Times New Roman"/>
          <w:snapToGrid/>
          <w:kern w:val="21"/>
          <w:sz w:val="32"/>
          <w:szCs w:val="32"/>
          <w:lang w:eastAsia="zh-CN"/>
        </w:rPr>
        <w:t>万元、卫生健康支出</w:t>
      </w:r>
      <w:r>
        <w:rPr>
          <w:rFonts w:hint="eastAsia" w:ascii="Times New Roman" w:hAnsi="Times New Roman" w:eastAsia="仿宋_GB2312" w:cs="Times New Roman"/>
          <w:snapToGrid/>
          <w:kern w:val="21"/>
          <w:sz w:val="32"/>
          <w:szCs w:val="32"/>
          <w:lang w:val="en-US" w:eastAsia="zh-CN"/>
        </w:rPr>
        <w:t>2253.57</w:t>
      </w:r>
      <w:r>
        <w:rPr>
          <w:rFonts w:hint="eastAsia" w:ascii="Times New Roman" w:hAnsi="Times New Roman" w:eastAsia="仿宋_GB2312" w:cs="Times New Roman"/>
          <w:snapToGrid/>
          <w:kern w:val="21"/>
          <w:sz w:val="32"/>
          <w:szCs w:val="32"/>
          <w:lang w:eastAsia="zh-CN"/>
        </w:rPr>
        <w:t>万元、住房保障支出</w:t>
      </w:r>
      <w:r>
        <w:rPr>
          <w:rFonts w:hint="eastAsia" w:ascii="Times New Roman" w:hAnsi="Times New Roman" w:eastAsia="仿宋_GB2312" w:cs="Times New Roman"/>
          <w:snapToGrid/>
          <w:kern w:val="21"/>
          <w:sz w:val="32"/>
          <w:szCs w:val="32"/>
          <w:lang w:val="en-US" w:eastAsia="zh-CN"/>
        </w:rPr>
        <w:t>244.42</w:t>
      </w:r>
      <w:r>
        <w:rPr>
          <w:rFonts w:hint="eastAsia" w:ascii="Times New Roman" w:hAnsi="Times New Roman" w:eastAsia="仿宋_GB2312" w:cs="Times New Roman"/>
          <w:snapToGrid/>
          <w:kern w:val="21"/>
          <w:sz w:val="32"/>
          <w:szCs w:val="32"/>
          <w:lang w:eastAsia="zh-CN"/>
        </w:rPr>
        <w:t>万元。</w:t>
      </w:r>
    </w:p>
    <w:p>
      <w:pPr>
        <w:pStyle w:val="2"/>
        <w:widowControl w:val="0"/>
        <w:kinsoku/>
        <w:overflowPunct w:val="0"/>
        <w:topLinePunct/>
        <w:autoSpaceDE/>
        <w:autoSpaceDN/>
        <w:spacing w:line="560" w:lineRule="exact"/>
        <w:ind w:firstLine="61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按支出经济分类划分：工资福利支出</w:t>
      </w:r>
      <w:r>
        <w:rPr>
          <w:rFonts w:hint="eastAsia" w:ascii="Times New Roman" w:hAnsi="Times New Roman" w:eastAsia="仿宋_GB2312" w:cs="Times New Roman"/>
          <w:snapToGrid/>
          <w:kern w:val="21"/>
          <w:sz w:val="32"/>
          <w:szCs w:val="32"/>
          <w:lang w:val="en-US" w:eastAsia="zh-CN"/>
        </w:rPr>
        <w:t>2895.34</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511.88</w:t>
      </w:r>
      <w:r>
        <w:rPr>
          <w:rFonts w:ascii="Times New Roman" w:hAnsi="Times New Roman" w:eastAsia="仿宋_GB2312" w:cs="Times New Roman"/>
          <w:snapToGrid/>
          <w:kern w:val="21"/>
          <w:sz w:val="32"/>
          <w:szCs w:val="32"/>
          <w:lang w:eastAsia="zh-CN"/>
        </w:rPr>
        <w:t>万元，主要原因是</w:t>
      </w:r>
      <w:r>
        <w:rPr>
          <w:rFonts w:hint="eastAsia" w:ascii="Times New Roman" w:hAnsi="Times New Roman" w:eastAsia="仿宋_GB2312" w:cs="Times New Roman"/>
          <w:snapToGrid/>
          <w:kern w:val="21"/>
          <w:sz w:val="32"/>
          <w:szCs w:val="32"/>
          <w:lang w:eastAsia="zh-CN"/>
        </w:rPr>
        <w:t>五险基数的上涨及奖金的增加；</w:t>
      </w:r>
      <w:r>
        <w:rPr>
          <w:rFonts w:ascii="Times New Roman" w:hAnsi="Times New Roman" w:eastAsia="仿宋_GB2312" w:cs="Times New Roman"/>
          <w:snapToGrid/>
          <w:kern w:val="21"/>
          <w:sz w:val="32"/>
          <w:szCs w:val="32"/>
          <w:lang w:eastAsia="zh-CN"/>
        </w:rPr>
        <w:t>商品和服务支出</w:t>
      </w:r>
      <w:r>
        <w:rPr>
          <w:rFonts w:hint="eastAsia" w:ascii="Times New Roman" w:hAnsi="Times New Roman" w:eastAsia="仿宋_GB2312" w:cs="Times New Roman"/>
          <w:snapToGrid/>
          <w:kern w:val="21"/>
          <w:sz w:val="32"/>
          <w:szCs w:val="32"/>
          <w:lang w:val="en-US" w:eastAsia="zh-CN"/>
        </w:rPr>
        <w:t>32</w:t>
      </w:r>
      <w:r>
        <w:rPr>
          <w:rFonts w:ascii="Times New Roman" w:hAnsi="Times New Roman" w:eastAsia="仿宋_GB2312" w:cs="Times New Roman"/>
          <w:snapToGrid/>
          <w:kern w:val="21"/>
          <w:sz w:val="32"/>
          <w:szCs w:val="32"/>
          <w:lang w:eastAsia="zh-CN"/>
        </w:rPr>
        <w:t>万元，较上年预算安排减少</w:t>
      </w:r>
      <w:r>
        <w:rPr>
          <w:rFonts w:hint="eastAsia" w:ascii="Times New Roman" w:hAnsi="Times New Roman" w:eastAsia="仿宋_GB2312" w:cs="Times New Roman"/>
          <w:snapToGrid/>
          <w:kern w:val="21"/>
          <w:sz w:val="32"/>
          <w:szCs w:val="32"/>
          <w:lang w:val="en-US" w:eastAsia="zh-CN"/>
        </w:rPr>
        <w:t>0.46</w:t>
      </w:r>
      <w:r>
        <w:rPr>
          <w:rFonts w:ascii="Times New Roman" w:hAnsi="Times New Roman" w:eastAsia="仿宋_GB2312" w:cs="Times New Roman"/>
          <w:snapToGrid/>
          <w:kern w:val="21"/>
          <w:sz w:val="32"/>
          <w:szCs w:val="32"/>
          <w:lang w:eastAsia="zh-CN"/>
        </w:rPr>
        <w:t>万元，主要原因是</w:t>
      </w:r>
      <w:r>
        <w:rPr>
          <w:rFonts w:hint="eastAsia" w:ascii="Times New Roman" w:hAnsi="Times New Roman" w:eastAsia="仿宋_GB2312" w:cs="Times New Roman"/>
          <w:snapToGrid/>
          <w:kern w:val="21"/>
          <w:sz w:val="32"/>
          <w:szCs w:val="32"/>
          <w:lang w:eastAsia="zh-CN"/>
        </w:rPr>
        <w:t>例行节约</w:t>
      </w:r>
      <w:r>
        <w:rPr>
          <w:rFonts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（三）财政拨款支出情况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2024年新建区</w:t>
      </w:r>
      <w:r>
        <w:rPr>
          <w:rFonts w:hint="eastAsia" w:ascii="Times New Roman" w:hAnsi="Times New Roman" w:eastAsia="仿宋_GB2312" w:cs="Times New Roman"/>
          <w:snapToGrid/>
          <w:kern w:val="21"/>
          <w:sz w:val="32"/>
          <w:szCs w:val="32"/>
          <w:lang w:eastAsia="zh-CN"/>
        </w:rPr>
        <w:t>中医医院</w:t>
      </w:r>
      <w:r>
        <w:rPr>
          <w:rFonts w:ascii="Times New Roman" w:hAnsi="Times New Roman" w:eastAsia="仿宋_GB2312" w:cs="Times New Roman"/>
          <w:snapToGrid/>
          <w:kern w:val="21"/>
          <w:sz w:val="32"/>
          <w:szCs w:val="32"/>
          <w:lang w:eastAsia="zh-CN"/>
        </w:rPr>
        <w:t>单位财政拨款支出预算</w:t>
      </w:r>
      <w:r>
        <w:rPr>
          <w:rFonts w:hint="eastAsia" w:ascii="Times New Roman" w:hAnsi="Times New Roman" w:eastAsia="仿宋_GB2312" w:cs="Times New Roman"/>
          <w:snapToGrid/>
          <w:kern w:val="21"/>
          <w:sz w:val="32"/>
          <w:szCs w:val="32"/>
          <w:lang w:val="en-US" w:eastAsia="zh-CN"/>
        </w:rPr>
        <w:t>2937.34</w:t>
      </w:r>
      <w:r>
        <w:rPr>
          <w:rFonts w:ascii="Times New Roman" w:hAnsi="Times New Roman" w:eastAsia="仿宋_GB2312" w:cs="Times New Roman"/>
          <w:snapToGrid/>
          <w:kern w:val="21"/>
          <w:sz w:val="32"/>
          <w:szCs w:val="32"/>
          <w:lang w:eastAsia="zh-CN"/>
        </w:rPr>
        <w:t>万元，较上年增加</w:t>
      </w:r>
      <w:r>
        <w:rPr>
          <w:rFonts w:hint="eastAsia" w:ascii="Times New Roman" w:hAnsi="Times New Roman" w:eastAsia="仿宋_GB2312" w:cs="Times New Roman"/>
          <w:snapToGrid/>
          <w:kern w:val="21"/>
          <w:sz w:val="32"/>
          <w:szCs w:val="32"/>
          <w:lang w:val="en-US" w:eastAsia="zh-CN"/>
        </w:rPr>
        <w:t>298.3</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val="en-US" w:eastAsia="zh-CN"/>
        </w:rPr>
        <w:t>11.30</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卫生健康支出的增加</w:t>
      </w:r>
      <w:r>
        <w:rPr>
          <w:rFonts w:ascii="Times New Roman" w:hAnsi="Times New Roman" w:eastAsia="仿宋_GB2312" w:cs="Times New Roman"/>
          <w:snapToGrid/>
          <w:kern w:val="21"/>
          <w:sz w:val="32"/>
          <w:szCs w:val="32"/>
          <w:lang w:eastAsia="zh-CN"/>
        </w:rPr>
        <w:t>。</w:t>
      </w:r>
    </w:p>
    <w:p>
      <w:pPr>
        <w:pStyle w:val="2"/>
        <w:widowControl w:val="0"/>
        <w:kinsoku/>
        <w:overflowPunct w:val="0"/>
        <w:topLinePunct/>
        <w:autoSpaceDE/>
        <w:autoSpaceDN/>
        <w:spacing w:line="560" w:lineRule="exact"/>
        <w:ind w:firstLine="6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按支出功能科目划分：</w:t>
      </w:r>
      <w:r>
        <w:rPr>
          <w:rFonts w:hint="eastAsia" w:ascii="Times New Roman" w:hAnsi="Times New Roman" w:eastAsia="仿宋_GB2312" w:cs="Times New Roman"/>
          <w:snapToGrid/>
          <w:kern w:val="21"/>
          <w:sz w:val="32"/>
          <w:szCs w:val="32"/>
          <w:lang w:eastAsia="zh-CN"/>
        </w:rPr>
        <w:t>社会保障和就业支出</w:t>
      </w:r>
      <w:r>
        <w:rPr>
          <w:rFonts w:hint="eastAsia" w:ascii="Times New Roman" w:hAnsi="Times New Roman" w:eastAsia="仿宋_GB2312" w:cs="Times New Roman"/>
          <w:snapToGrid/>
          <w:kern w:val="21"/>
          <w:sz w:val="32"/>
          <w:szCs w:val="32"/>
          <w:lang w:val="en-US" w:eastAsia="zh-CN"/>
        </w:rPr>
        <w:t>429.35</w:t>
      </w:r>
      <w:r>
        <w:rPr>
          <w:rFonts w:hint="eastAsia" w:ascii="Times New Roman" w:hAnsi="Times New Roman" w:eastAsia="仿宋_GB2312" w:cs="Times New Roman"/>
          <w:snapToGrid/>
          <w:kern w:val="21"/>
          <w:sz w:val="32"/>
          <w:szCs w:val="32"/>
          <w:lang w:eastAsia="zh-CN"/>
        </w:rPr>
        <w:t>万元、卫生健康支出</w:t>
      </w:r>
      <w:r>
        <w:rPr>
          <w:rFonts w:hint="eastAsia" w:ascii="Times New Roman" w:hAnsi="Times New Roman" w:eastAsia="仿宋_GB2312" w:cs="Times New Roman"/>
          <w:snapToGrid/>
          <w:kern w:val="21"/>
          <w:sz w:val="32"/>
          <w:szCs w:val="32"/>
          <w:lang w:val="en-US" w:eastAsia="zh-CN"/>
        </w:rPr>
        <w:t>2253.57</w:t>
      </w:r>
      <w:r>
        <w:rPr>
          <w:rFonts w:hint="eastAsia" w:ascii="Times New Roman" w:hAnsi="Times New Roman" w:eastAsia="仿宋_GB2312" w:cs="Times New Roman"/>
          <w:snapToGrid/>
          <w:kern w:val="21"/>
          <w:sz w:val="32"/>
          <w:szCs w:val="32"/>
          <w:lang w:eastAsia="zh-CN"/>
        </w:rPr>
        <w:t>万元、住房保障支出</w:t>
      </w:r>
      <w:r>
        <w:rPr>
          <w:rFonts w:hint="eastAsia" w:ascii="Times New Roman" w:hAnsi="Times New Roman" w:eastAsia="仿宋_GB2312" w:cs="Times New Roman"/>
          <w:snapToGrid/>
          <w:kern w:val="21"/>
          <w:sz w:val="32"/>
          <w:szCs w:val="32"/>
          <w:lang w:val="en-US" w:eastAsia="zh-CN"/>
        </w:rPr>
        <w:t>244.42</w:t>
      </w:r>
      <w:r>
        <w:rPr>
          <w:rFonts w:hint="eastAsia" w:ascii="Times New Roman" w:hAnsi="Times New Roman" w:eastAsia="仿宋_GB2312" w:cs="Times New Roman"/>
          <w:snapToGrid/>
          <w:kern w:val="21"/>
          <w:sz w:val="32"/>
          <w:szCs w:val="32"/>
          <w:lang w:eastAsia="zh-CN"/>
        </w:rPr>
        <w:t>万元。</w:t>
      </w:r>
    </w:p>
    <w:p>
      <w:pPr>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按支出项目类别划分：基本支出</w:t>
      </w:r>
      <w:r>
        <w:rPr>
          <w:rFonts w:hint="eastAsia" w:ascii="Times New Roman" w:hAnsi="Times New Roman" w:eastAsia="仿宋_GB2312" w:cs="Times New Roman"/>
          <w:snapToGrid/>
          <w:kern w:val="21"/>
          <w:sz w:val="32"/>
          <w:szCs w:val="32"/>
          <w:lang w:val="en-US" w:eastAsia="zh-CN"/>
        </w:rPr>
        <w:t>2927.34</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313.3</w:t>
      </w:r>
      <w:r>
        <w:rPr>
          <w:rFonts w:ascii="Times New Roman" w:hAnsi="Times New Roman" w:eastAsia="仿宋_GB2312" w:cs="Times New Roman"/>
          <w:snapToGrid/>
          <w:kern w:val="21"/>
          <w:sz w:val="32"/>
          <w:szCs w:val="32"/>
          <w:lang w:eastAsia="zh-CN"/>
        </w:rPr>
        <w:t>万元，主要原因是</w:t>
      </w:r>
      <w:r>
        <w:rPr>
          <w:rFonts w:hint="eastAsia" w:ascii="Times New Roman" w:hAnsi="Times New Roman" w:eastAsia="仿宋_GB2312" w:cs="Times New Roman"/>
          <w:snapToGrid/>
          <w:kern w:val="21"/>
          <w:sz w:val="32"/>
          <w:szCs w:val="32"/>
          <w:lang w:eastAsia="zh-CN"/>
        </w:rPr>
        <w:t>工资福利支出的增长；</w:t>
      </w:r>
      <w:r>
        <w:rPr>
          <w:rFonts w:ascii="Times New Roman" w:hAnsi="Times New Roman" w:eastAsia="仿宋_GB2312" w:cs="Times New Roman"/>
          <w:snapToGrid/>
          <w:kern w:val="21"/>
          <w:sz w:val="32"/>
          <w:szCs w:val="32"/>
          <w:lang w:eastAsia="zh-CN"/>
        </w:rPr>
        <w:t>其中：工资福利支出</w:t>
      </w:r>
      <w:r>
        <w:rPr>
          <w:rFonts w:hint="eastAsia" w:ascii="Times New Roman" w:hAnsi="Times New Roman" w:eastAsia="仿宋_GB2312" w:cs="Times New Roman"/>
          <w:snapToGrid/>
          <w:kern w:val="21"/>
          <w:sz w:val="32"/>
          <w:szCs w:val="32"/>
          <w:lang w:val="en-US" w:eastAsia="zh-CN"/>
        </w:rPr>
        <w:t>2895.34</w:t>
      </w:r>
      <w:r>
        <w:rPr>
          <w:rFonts w:ascii="Times New Roman" w:hAnsi="Times New Roman" w:eastAsia="仿宋_GB2312" w:cs="Times New Roman"/>
          <w:snapToGrid/>
          <w:kern w:val="21"/>
          <w:sz w:val="32"/>
          <w:szCs w:val="32"/>
          <w:lang w:eastAsia="zh-CN"/>
        </w:rPr>
        <w:t>万元、商品和服务支出</w:t>
      </w:r>
      <w:r>
        <w:rPr>
          <w:rFonts w:hint="eastAsia" w:ascii="Times New Roman" w:hAnsi="Times New Roman" w:eastAsia="仿宋_GB2312" w:cs="Times New Roman"/>
          <w:snapToGrid/>
          <w:kern w:val="21"/>
          <w:sz w:val="32"/>
          <w:szCs w:val="32"/>
          <w:lang w:val="en-US" w:eastAsia="zh-CN"/>
        </w:rPr>
        <w:t>32</w:t>
      </w:r>
      <w:r>
        <w:rPr>
          <w:rFonts w:ascii="Times New Roman" w:hAnsi="Times New Roman" w:eastAsia="仿宋_GB2312" w:cs="Times New Roman"/>
          <w:snapToGrid/>
          <w:kern w:val="21"/>
          <w:sz w:val="32"/>
          <w:szCs w:val="32"/>
          <w:lang w:eastAsia="zh-CN"/>
        </w:rPr>
        <w:t>万元、对个人和家庭的补助</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万元、资本性支出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万元；项目支出</w:t>
      </w:r>
      <w:r>
        <w:rPr>
          <w:rFonts w:hint="eastAsia" w:ascii="Times New Roman" w:hAnsi="Times New Roman" w:eastAsia="仿宋_GB2312" w:cs="Times New Roman"/>
          <w:snapToGrid/>
          <w:kern w:val="21"/>
          <w:sz w:val="32"/>
          <w:szCs w:val="32"/>
          <w:lang w:val="en-US" w:eastAsia="zh-CN"/>
        </w:rPr>
        <w:t>14010</w:t>
      </w:r>
      <w:r>
        <w:rPr>
          <w:rFonts w:ascii="Times New Roman" w:hAnsi="Times New Roman" w:eastAsia="仿宋_GB2312" w:cs="Times New Roman"/>
          <w:snapToGrid/>
          <w:kern w:val="21"/>
          <w:sz w:val="32"/>
          <w:szCs w:val="32"/>
          <w:lang w:eastAsia="zh-CN"/>
        </w:rPr>
        <w:t>万元，较上年预算安排增加</w:t>
      </w:r>
      <w:r>
        <w:rPr>
          <w:rFonts w:hint="eastAsia" w:ascii="Times New Roman" w:hAnsi="Times New Roman" w:eastAsia="仿宋_GB2312" w:cs="Times New Roman"/>
          <w:snapToGrid/>
          <w:kern w:val="21"/>
          <w:sz w:val="32"/>
          <w:szCs w:val="32"/>
          <w:lang w:val="en-US" w:eastAsia="zh-CN"/>
        </w:rPr>
        <w:t>985</w:t>
      </w:r>
      <w:r>
        <w:rPr>
          <w:rFonts w:ascii="Times New Roman" w:hAnsi="Times New Roman" w:eastAsia="仿宋_GB2312" w:cs="Times New Roman"/>
          <w:snapToGrid/>
          <w:kern w:val="21"/>
          <w:sz w:val="32"/>
          <w:szCs w:val="32"/>
          <w:lang w:eastAsia="zh-CN"/>
        </w:rPr>
        <w:t>万元，主要原因是</w:t>
      </w:r>
      <w:r>
        <w:rPr>
          <w:rFonts w:hint="eastAsia" w:ascii="Times New Roman" w:hAnsi="Times New Roman" w:eastAsia="仿宋_GB2312" w:cs="Times New Roman"/>
          <w:snapToGrid/>
          <w:kern w:val="21"/>
          <w:sz w:val="32"/>
          <w:szCs w:val="32"/>
          <w:lang w:eastAsia="zh-CN"/>
        </w:rPr>
        <w:t>事业收入预算的增加；</w:t>
      </w:r>
      <w:r>
        <w:rPr>
          <w:rFonts w:ascii="Times New Roman" w:hAnsi="Times New Roman" w:eastAsia="仿宋_GB2312" w:cs="Times New Roman"/>
          <w:snapToGrid/>
          <w:kern w:val="21"/>
          <w:sz w:val="32"/>
          <w:szCs w:val="32"/>
          <w:lang w:eastAsia="zh-CN"/>
        </w:rPr>
        <w:t>其中：工资福利支出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万元、商品和服务支出</w:t>
      </w:r>
      <w:r>
        <w:rPr>
          <w:rFonts w:hint="eastAsia" w:ascii="Times New Roman" w:hAnsi="Times New Roman" w:eastAsia="仿宋_GB2312" w:cs="Times New Roman"/>
          <w:snapToGrid/>
          <w:kern w:val="21"/>
          <w:sz w:val="32"/>
          <w:szCs w:val="32"/>
          <w:lang w:val="en-US" w:eastAsia="zh-CN"/>
        </w:rPr>
        <w:t>14010</w:t>
      </w:r>
      <w:r>
        <w:rPr>
          <w:rFonts w:ascii="Times New Roman" w:hAnsi="Times New Roman" w:eastAsia="仿宋_GB2312" w:cs="Times New Roman"/>
          <w:snapToGrid/>
          <w:kern w:val="21"/>
          <w:sz w:val="32"/>
          <w:szCs w:val="32"/>
          <w:lang w:eastAsia="zh-CN"/>
        </w:rPr>
        <w:t>万元、对个人和家庭的补助</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万元、债务利息及费用支出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万元、资本性支出（基本建设）</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万元，资本性支出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万元，对企业补助</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万元，其他支出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（四）政府性基金情况</w:t>
      </w:r>
    </w:p>
    <w:p>
      <w:pPr>
        <w:pStyle w:val="2"/>
        <w:widowControl w:val="0"/>
        <w:kinsoku/>
        <w:overflowPunct w:val="0"/>
        <w:topLinePunct/>
        <w:autoSpaceDE/>
        <w:autoSpaceDN/>
        <w:spacing w:line="560" w:lineRule="exact"/>
        <w:ind w:firstLine="63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本单位没有使用政府性基金预算拨款安排的支出</w:t>
      </w:r>
      <w:r>
        <w:rPr>
          <w:rFonts w:hint="eastAsia"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（五）国有资本经营情况</w:t>
      </w:r>
    </w:p>
    <w:p>
      <w:pPr>
        <w:pStyle w:val="2"/>
        <w:widowControl w:val="0"/>
        <w:kinsoku/>
        <w:overflowPunct w:val="0"/>
        <w:topLinePunct/>
        <w:autoSpaceDE/>
        <w:autoSpaceDN/>
        <w:spacing w:line="560" w:lineRule="exact"/>
        <w:ind w:firstLine="639"/>
        <w:jc w:val="both"/>
        <w:rPr>
          <w:rFonts w:hint="eastAsia"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本单位没有使用国有资本经营预算拨款安排的支出</w:t>
      </w:r>
      <w:r>
        <w:rPr>
          <w:rFonts w:hint="eastAsia" w:ascii="Times New Roman" w:hAnsi="Times New Roman" w:eastAsia="仿宋_GB2312" w:cs="Times New Roman"/>
          <w:snapToGrid/>
          <w:kern w:val="21"/>
          <w:sz w:val="32"/>
          <w:szCs w:val="32"/>
          <w:lang w:eastAsia="zh-CN"/>
        </w:rPr>
        <w:t>。</w:t>
      </w:r>
    </w:p>
    <w:p>
      <w:pPr>
        <w:pStyle w:val="2"/>
        <w:widowControl w:val="0"/>
        <w:kinsoku/>
        <w:overflowPunct w:val="0"/>
        <w:topLinePunct/>
        <w:autoSpaceDE/>
        <w:autoSpaceDN/>
        <w:spacing w:line="560" w:lineRule="exact"/>
        <w:ind w:firstLine="639"/>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（六）机关运行经费等重要情况说明</w:t>
      </w:r>
    </w:p>
    <w:p>
      <w:pPr>
        <w:pStyle w:val="2"/>
        <w:widowControl w:val="0"/>
        <w:kinsoku/>
        <w:overflowPunct w:val="0"/>
        <w:topLinePunct/>
        <w:autoSpaceDE/>
        <w:autoSpaceDN/>
        <w:spacing w:line="560" w:lineRule="exact"/>
        <w:ind w:firstLine="61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2024年单位机关运行经费为</w:t>
      </w:r>
      <w:r>
        <w:rPr>
          <w:rFonts w:hint="eastAsia" w:ascii="Times New Roman" w:hAnsi="Times New Roman" w:eastAsia="仿宋_GB2312" w:cs="Times New Roman"/>
          <w:snapToGrid/>
          <w:kern w:val="21"/>
          <w:sz w:val="32"/>
          <w:szCs w:val="32"/>
          <w:lang w:val="en-US" w:eastAsia="zh-CN"/>
        </w:rPr>
        <w:t>14000</w:t>
      </w:r>
      <w:r>
        <w:rPr>
          <w:rFonts w:ascii="Times New Roman" w:hAnsi="Times New Roman" w:eastAsia="仿宋_GB2312" w:cs="Times New Roman"/>
          <w:snapToGrid/>
          <w:kern w:val="21"/>
          <w:sz w:val="32"/>
          <w:szCs w:val="32"/>
          <w:lang w:eastAsia="zh-CN"/>
        </w:rPr>
        <w:t>万元，比上年预算增加</w:t>
      </w:r>
      <w:r>
        <w:rPr>
          <w:rFonts w:hint="eastAsia" w:ascii="Times New Roman" w:hAnsi="Times New Roman" w:eastAsia="仿宋_GB2312" w:cs="Times New Roman"/>
          <w:snapToGrid/>
          <w:kern w:val="21"/>
          <w:sz w:val="32"/>
          <w:szCs w:val="32"/>
          <w:lang w:val="en-US" w:eastAsia="zh-CN"/>
        </w:rPr>
        <w:t>1000</w:t>
      </w:r>
      <w:r>
        <w:rPr>
          <w:rFonts w:ascii="Times New Roman" w:hAnsi="Times New Roman" w:eastAsia="仿宋_GB2312" w:cs="Times New Roman"/>
          <w:snapToGrid/>
          <w:kern w:val="21"/>
          <w:sz w:val="32"/>
          <w:szCs w:val="32"/>
          <w:lang w:eastAsia="zh-CN"/>
        </w:rPr>
        <w:t>万元，增长</w:t>
      </w:r>
      <w:r>
        <w:rPr>
          <w:rFonts w:hint="eastAsia" w:ascii="Times New Roman" w:hAnsi="Times New Roman" w:eastAsia="仿宋_GB2312" w:cs="Times New Roman"/>
          <w:snapToGrid/>
          <w:kern w:val="21"/>
          <w:sz w:val="32"/>
          <w:szCs w:val="32"/>
          <w:lang w:val="en-US" w:eastAsia="zh-CN"/>
        </w:rPr>
        <w:t>7.69</w:t>
      </w:r>
      <w:r>
        <w:rPr>
          <w:rFonts w:ascii="Times New Roman" w:hAnsi="Times New Roman" w:eastAsia="仿宋_GB2312" w:cs="Times New Roman"/>
          <w:snapToGrid/>
          <w:kern w:val="21"/>
          <w:sz w:val="32"/>
          <w:szCs w:val="32"/>
          <w:lang w:eastAsia="zh-CN"/>
        </w:rPr>
        <w:t>%,主要原因是</w:t>
      </w:r>
      <w:r>
        <w:rPr>
          <w:rFonts w:hint="eastAsia" w:ascii="Times New Roman" w:hAnsi="Times New Roman" w:eastAsia="仿宋_GB2312" w:cs="Times New Roman"/>
          <w:snapToGrid/>
          <w:kern w:val="21"/>
          <w:sz w:val="32"/>
          <w:szCs w:val="32"/>
          <w:lang w:eastAsia="zh-CN"/>
        </w:rPr>
        <w:t>各项支出的增加。</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（七）政府采购情况说明</w:t>
      </w:r>
    </w:p>
    <w:p>
      <w:pPr>
        <w:pStyle w:val="2"/>
        <w:widowControl w:val="0"/>
        <w:kinsoku/>
        <w:overflowPunct w:val="0"/>
        <w:topLinePunct/>
        <w:autoSpaceDE/>
        <w:autoSpaceDN/>
        <w:spacing w:line="560" w:lineRule="exact"/>
        <w:ind w:firstLine="61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2024年单位所属各单位政府采购预算总额</w:t>
      </w:r>
      <w:r>
        <w:rPr>
          <w:rFonts w:hint="eastAsia" w:ascii="Times New Roman" w:hAnsi="Times New Roman" w:eastAsia="仿宋_GB2312" w:cs="Times New Roman"/>
          <w:snapToGrid/>
          <w:kern w:val="21"/>
          <w:sz w:val="32"/>
          <w:szCs w:val="32"/>
          <w:lang w:val="en-US" w:eastAsia="zh-CN"/>
        </w:rPr>
        <w:t>8559.92</w:t>
      </w:r>
      <w:r>
        <w:rPr>
          <w:rFonts w:ascii="Times New Roman" w:hAnsi="Times New Roman" w:eastAsia="仿宋_GB2312" w:cs="Times New Roman"/>
          <w:snapToGrid/>
          <w:kern w:val="21"/>
          <w:sz w:val="32"/>
          <w:szCs w:val="32"/>
          <w:lang w:eastAsia="zh-CN"/>
        </w:rPr>
        <w:t>万元。其中，政府采购货物预算</w:t>
      </w:r>
      <w:r>
        <w:rPr>
          <w:rFonts w:hint="eastAsia" w:ascii="Times New Roman" w:hAnsi="Times New Roman" w:eastAsia="仿宋_GB2312" w:cs="Times New Roman"/>
          <w:snapToGrid/>
          <w:kern w:val="21"/>
          <w:sz w:val="32"/>
          <w:szCs w:val="32"/>
          <w:lang w:val="en-US" w:eastAsia="zh-CN"/>
        </w:rPr>
        <w:t>8559.92</w:t>
      </w:r>
      <w:r>
        <w:rPr>
          <w:rFonts w:ascii="Times New Roman" w:hAnsi="Times New Roman" w:eastAsia="仿宋_GB2312" w:cs="Times New Roman"/>
          <w:snapToGrid/>
          <w:kern w:val="21"/>
          <w:sz w:val="32"/>
          <w:szCs w:val="32"/>
          <w:lang w:eastAsia="zh-CN"/>
        </w:rPr>
        <w:t>万元，政府采购工程预算</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万元，政府采购服务预算</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（八）国有资产占有使用情况</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截至2023年</w:t>
      </w:r>
      <w:r>
        <w:rPr>
          <w:rFonts w:hint="eastAsia" w:ascii="Times New Roman" w:hAnsi="Times New Roman" w:eastAsia="仿宋_GB2312" w:cs="Times New Roman"/>
          <w:snapToGrid/>
          <w:kern w:val="21"/>
          <w:sz w:val="32"/>
          <w:szCs w:val="32"/>
          <w:lang w:val="en-US" w:eastAsia="zh-CN"/>
        </w:rPr>
        <w:t>12</w:t>
      </w:r>
      <w:r>
        <w:rPr>
          <w:rFonts w:ascii="Times New Roman" w:hAnsi="Times New Roman" w:eastAsia="仿宋_GB2312" w:cs="Times New Roman"/>
          <w:snapToGrid/>
          <w:kern w:val="21"/>
          <w:sz w:val="32"/>
          <w:szCs w:val="32"/>
          <w:lang w:eastAsia="zh-CN"/>
        </w:rPr>
        <w:t>月31日，单位共有车辆</w:t>
      </w:r>
      <w:r>
        <w:rPr>
          <w:rFonts w:hint="eastAsia" w:ascii="Times New Roman" w:hAnsi="Times New Roman" w:eastAsia="仿宋_GB2312" w:cs="Times New Roman"/>
          <w:snapToGrid/>
          <w:kern w:val="21"/>
          <w:sz w:val="32"/>
          <w:szCs w:val="32"/>
          <w:lang w:val="en-US" w:eastAsia="zh-CN"/>
        </w:rPr>
        <w:t>7</w:t>
      </w:r>
      <w:r>
        <w:rPr>
          <w:rFonts w:ascii="Times New Roman" w:hAnsi="Times New Roman" w:eastAsia="仿宋_GB2312" w:cs="Times New Roman"/>
          <w:snapToGrid/>
          <w:kern w:val="21"/>
          <w:sz w:val="32"/>
          <w:szCs w:val="32"/>
          <w:lang w:eastAsia="zh-CN"/>
        </w:rPr>
        <w:t>辆，其中，一般公务用车实有数</w:t>
      </w:r>
      <w:r>
        <w:rPr>
          <w:rFonts w:hint="eastAsia" w:ascii="Times New Roman" w:hAnsi="Times New Roman" w:eastAsia="仿宋_GB2312" w:cs="Times New Roman"/>
          <w:snapToGrid/>
          <w:kern w:val="21"/>
          <w:sz w:val="32"/>
          <w:szCs w:val="32"/>
          <w:lang w:val="en-US" w:eastAsia="zh-CN"/>
        </w:rPr>
        <w:t>7</w:t>
      </w:r>
      <w:r>
        <w:rPr>
          <w:rFonts w:ascii="Times New Roman" w:hAnsi="Times New Roman" w:eastAsia="仿宋_GB2312" w:cs="Times New Roman"/>
          <w:snapToGrid/>
          <w:kern w:val="21"/>
          <w:sz w:val="32"/>
          <w:szCs w:val="32"/>
          <w:lang w:eastAsia="zh-CN"/>
        </w:rPr>
        <w:t>辆。2024年单位预算安排购置车辆</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辆，安排购置单位价值200万元以上大型设备具体为：</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设备</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w:t>
      </w:r>
      <w:r>
        <w:rPr>
          <w:rFonts w:ascii="Times New Roman" w:hAnsi="Times New Roman" w:eastAsia="仿宋_GB2312" w:cs="Times New Roman"/>
          <w:snapToGrid/>
          <w:kern w:val="21"/>
          <w:sz w:val="32"/>
          <w:szCs w:val="32"/>
          <w:lang w:eastAsia="zh-CN"/>
        </w:rPr>
        <w:t>（为0的内容也应保留，如“单位共有车辆0辆”）</w:t>
      </w:r>
    </w:p>
    <w:p>
      <w:pPr>
        <w:widowControl w:val="0"/>
        <w:kinsoku/>
        <w:overflowPunct w:val="0"/>
        <w:topLinePunct/>
        <w:autoSpaceDE/>
        <w:autoSpaceDN/>
        <w:spacing w:line="560" w:lineRule="exact"/>
        <w:ind w:firstLine="640" w:firstLineChars="200"/>
        <w:jc w:val="both"/>
        <w:rPr>
          <w:rFonts w:ascii="楷体_GB2312" w:hAnsi="楷体_GB2312" w:eastAsia="楷体_GB2312" w:cs="楷体_GB2312"/>
          <w:snapToGrid/>
          <w:kern w:val="21"/>
          <w:sz w:val="32"/>
          <w:szCs w:val="32"/>
          <w:lang w:eastAsia="zh-CN"/>
        </w:rPr>
      </w:pPr>
      <w:r>
        <w:rPr>
          <w:rFonts w:hint="eastAsia" w:ascii="楷体_GB2312" w:hAnsi="楷体_GB2312" w:eastAsia="楷体_GB2312" w:cs="楷体_GB2312"/>
          <w:snapToGrid/>
          <w:kern w:val="21"/>
          <w:sz w:val="32"/>
          <w:szCs w:val="32"/>
          <w:lang w:eastAsia="zh-CN"/>
        </w:rPr>
        <w:t>（九）中医宣传经费项目情况说明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此点需选择所有项目进行对外公开，具体包括项目概述、实</w:t>
      </w:r>
    </w:p>
    <w:p>
      <w:pPr>
        <w:pStyle w:val="2"/>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施主体、实施周期、绩效目标等。</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1.</w:t>
      </w:r>
      <w:r>
        <w:rPr>
          <w:rFonts w:hint="eastAsia" w:ascii="Times New Roman" w:hAnsi="Times New Roman" w:eastAsia="仿宋_GB2312" w:cs="Times New Roman"/>
          <w:snapToGrid/>
          <w:kern w:val="21"/>
          <w:sz w:val="32"/>
          <w:szCs w:val="32"/>
          <w:lang w:eastAsia="zh-CN"/>
        </w:rPr>
        <w:t>中医宣传经费</w:t>
      </w:r>
      <w:r>
        <w:rPr>
          <w:rFonts w:ascii="Times New Roman" w:hAnsi="Times New Roman" w:eastAsia="仿宋_GB2312" w:cs="Times New Roman"/>
          <w:snapToGrid/>
          <w:kern w:val="21"/>
          <w:sz w:val="32"/>
          <w:szCs w:val="32"/>
          <w:lang w:eastAsia="zh-CN"/>
        </w:rPr>
        <w:t>项目：</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1）项目概述</w:t>
      </w:r>
    </w:p>
    <w:p>
      <w:pPr>
        <w:pStyle w:val="6"/>
        <w:ind w:left="838" w:leftChars="399" w:firstLine="640" w:firstLineChars="200"/>
        <w:rPr>
          <w:rFonts w:hint="eastAsia" w:ascii="仿宋_GB2312" w:hAnsi="黑体" w:eastAsia="仿宋_GB2312" w:cs="Times New Roman"/>
          <w:color w:val="auto"/>
          <w:sz w:val="28"/>
          <w:szCs w:val="28"/>
          <w:highlight w:val="none"/>
          <w:lang w:val="en-US" w:eastAsia="zh-CN"/>
        </w:rPr>
      </w:pPr>
      <w:r>
        <w:rPr>
          <w:rFonts w:hint="eastAsia" w:ascii="Times New Roman" w:hAnsi="Times New Roman" w:eastAsia="仿宋_GB2312" w:cs="Times New Roman"/>
          <w:snapToGrid/>
          <w:color w:val="000000"/>
          <w:kern w:val="21"/>
          <w:sz w:val="32"/>
          <w:szCs w:val="32"/>
          <w:lang w:val="en-US" w:eastAsia="zh-CN" w:bidi="ar-SA"/>
        </w:rPr>
        <w:t>为切实做好中医药文化建设和科普宣传工作，根据《财政部国家中医药管理局关于下达中医药部门公共卫生专项资金的通知》(财社〔2022)146号)和《国家中医药管理局关于印发2022年中医药部门公共卫生专项资金项目管理方案的通知》(国中医药发[2022]27号)的要求，特制订本项目</w:t>
      </w:r>
      <w:r>
        <w:rPr>
          <w:rFonts w:hint="eastAsia" w:ascii="仿宋_GB2312" w:hAnsi="黑体" w:eastAsia="仿宋_GB2312" w:cs="Times New Roman"/>
          <w:color w:val="auto"/>
          <w:sz w:val="28"/>
          <w:szCs w:val="28"/>
          <w:highlight w:val="none"/>
          <w:lang w:val="en-US" w:eastAsia="zh-CN"/>
        </w:rPr>
        <w:t>。</w:t>
      </w:r>
    </w:p>
    <w:p>
      <w:pPr>
        <w:pStyle w:val="2"/>
        <w:widowControl w:val="0"/>
        <w:numPr>
          <w:ilvl w:val="0"/>
          <w:numId w:val="2"/>
        </w:numPr>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立项依据</w:t>
      </w:r>
    </w:p>
    <w:p>
      <w:pPr>
        <w:pStyle w:val="6"/>
        <w:ind w:left="559" w:leftChars="266" w:firstLine="560" w:firstLineChars="200"/>
        <w:rPr>
          <w:rFonts w:ascii="Times New Roman" w:hAnsi="Times New Roman" w:eastAsia="仿宋_GB2312" w:cs="Times New Roman"/>
          <w:snapToGrid/>
          <w:kern w:val="21"/>
          <w:sz w:val="32"/>
          <w:szCs w:val="32"/>
          <w:lang w:eastAsia="zh-CN"/>
        </w:rPr>
      </w:pPr>
      <w:r>
        <w:rPr>
          <w:rFonts w:hint="eastAsia" w:ascii="仿宋_GB2312" w:hAnsi="黑体" w:eastAsia="仿宋_GB2312" w:cs="Times New Roman"/>
          <w:color w:val="auto"/>
          <w:sz w:val="28"/>
          <w:szCs w:val="28"/>
          <w:highlight w:val="none"/>
          <w:lang w:val="en-US" w:eastAsia="zh-CN"/>
        </w:rPr>
        <w:t>我区已成立喻嘉言中医药研究协会</w:t>
      </w:r>
    </w:p>
    <w:p>
      <w:pPr>
        <w:pStyle w:val="2"/>
        <w:widowControl w:val="0"/>
        <w:numPr>
          <w:ilvl w:val="0"/>
          <w:numId w:val="2"/>
        </w:numPr>
        <w:kinsoku/>
        <w:overflowPunct w:val="0"/>
        <w:topLinePunct/>
        <w:autoSpaceDE/>
        <w:autoSpaceDN/>
        <w:spacing w:line="560" w:lineRule="exact"/>
        <w:ind w:left="0" w:leftChars="0"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实施主体：</w:t>
      </w:r>
    </w:p>
    <w:p>
      <w:pPr>
        <w:pStyle w:val="2"/>
        <w:widowControl w:val="0"/>
        <w:numPr>
          <w:ilvl w:val="0"/>
          <w:numId w:val="0"/>
        </w:numPr>
        <w:kinsoku/>
        <w:overflowPunct w:val="0"/>
        <w:topLinePunct/>
        <w:autoSpaceDE/>
        <w:autoSpaceDN/>
        <w:spacing w:line="560" w:lineRule="exact"/>
        <w:ind w:leftChars="200"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南昌市新建县中医医院</w:t>
      </w:r>
    </w:p>
    <w:p>
      <w:pPr>
        <w:pStyle w:val="2"/>
        <w:widowControl w:val="0"/>
        <w:numPr>
          <w:ilvl w:val="0"/>
          <w:numId w:val="0"/>
        </w:numPr>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4） 实施方案</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1.社会媒体宣传费</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2.办学术交流研讨班</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3.学习资料费</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4.宣传物品制作费</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5.宣传队伍建设费</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5）实施周期</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1个自然年度</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6)年度预算安排</w:t>
      </w:r>
    </w:p>
    <w:p>
      <w:pPr>
        <w:pStyle w:val="2"/>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kern w:val="21"/>
          <w:sz w:val="32"/>
          <w:szCs w:val="32"/>
          <w:lang w:eastAsia="zh-CN"/>
        </w:rPr>
      </w:pPr>
      <w:r>
        <w:rPr>
          <w:rFonts w:hint="eastAsia" w:ascii="Times New Roman" w:hAnsi="Times New Roman" w:eastAsia="仿宋_GB2312" w:cs="Times New Roman"/>
          <w:snapToGrid/>
          <w:kern w:val="21"/>
          <w:sz w:val="32"/>
          <w:szCs w:val="32"/>
          <w:lang w:eastAsia="zh-CN"/>
        </w:rPr>
        <w:t>年初预算安排资金</w:t>
      </w:r>
      <w:r>
        <w:rPr>
          <w:rFonts w:hint="eastAsia" w:ascii="Times New Roman" w:hAnsi="Times New Roman" w:eastAsia="仿宋_GB2312" w:cs="Times New Roman"/>
          <w:snapToGrid/>
          <w:kern w:val="21"/>
          <w:sz w:val="32"/>
          <w:szCs w:val="32"/>
          <w:lang w:val="en-US" w:eastAsia="zh-CN"/>
        </w:rPr>
        <w:t>10</w:t>
      </w:r>
      <w:r>
        <w:rPr>
          <w:rFonts w:hint="eastAsia" w:ascii="Times New Roman" w:hAnsi="Times New Roman" w:eastAsia="仿宋_GB2312" w:cs="Times New Roman"/>
          <w:snapToGrid/>
          <w:kern w:val="21"/>
          <w:sz w:val="32"/>
          <w:szCs w:val="32"/>
          <w:lang w:eastAsia="zh-CN"/>
        </w:rPr>
        <w:t>万元。</w:t>
      </w:r>
    </w:p>
    <w:p>
      <w:pPr>
        <w:widowControl w:val="0"/>
        <w:kinsoku/>
        <w:overflowPunct w:val="0"/>
        <w:topLinePunct/>
        <w:autoSpaceDE/>
        <w:autoSpaceDN/>
        <w:spacing w:line="560" w:lineRule="exact"/>
        <w:jc w:val="both"/>
        <w:outlineLvl w:val="1"/>
        <w:rPr>
          <w:rFonts w:ascii="黑体" w:hAnsi="黑体" w:eastAsia="黑体" w:cs="黑体"/>
          <w:snapToGrid/>
          <w:kern w:val="21"/>
          <w:sz w:val="32"/>
          <w:szCs w:val="32"/>
          <w:lang w:eastAsia="zh-CN"/>
        </w:rPr>
      </w:pP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二、2024年“三公”经费预算情况说明</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2024年</w:t>
      </w:r>
      <w:r>
        <w:rPr>
          <w:rFonts w:hint="eastAsia" w:ascii="Times New Roman" w:hAnsi="Times New Roman" w:eastAsia="仿宋_GB2312" w:cs="Times New Roman"/>
          <w:snapToGrid/>
          <w:kern w:val="21"/>
          <w:sz w:val="32"/>
          <w:szCs w:val="32"/>
          <w:lang w:eastAsia="zh-CN"/>
        </w:rPr>
        <w:t>新建区中医医院</w:t>
      </w:r>
      <w:r>
        <w:rPr>
          <w:rFonts w:ascii="Times New Roman" w:hAnsi="Times New Roman" w:eastAsia="仿宋_GB2312" w:cs="Times New Roman"/>
          <w:snapToGrid/>
          <w:kern w:val="21"/>
          <w:sz w:val="32"/>
          <w:szCs w:val="32"/>
          <w:lang w:eastAsia="zh-CN"/>
        </w:rPr>
        <w:t>“三公”经费财政拨款安排</w:t>
      </w:r>
      <w:r>
        <w:rPr>
          <w:rFonts w:hint="eastAsia" w:ascii="Times New Roman" w:hAnsi="Times New Roman" w:eastAsia="仿宋_GB2312" w:cs="Times New Roman"/>
          <w:snapToGrid/>
          <w:kern w:val="21"/>
          <w:sz w:val="32"/>
          <w:szCs w:val="32"/>
          <w:lang w:val="en-US" w:eastAsia="zh-CN"/>
        </w:rPr>
        <w:t>28</w:t>
      </w:r>
      <w:r>
        <w:rPr>
          <w:rFonts w:ascii="Times New Roman" w:hAnsi="Times New Roman" w:eastAsia="仿宋_GB2312" w:cs="Times New Roman"/>
          <w:snapToGrid/>
          <w:kern w:val="21"/>
          <w:sz w:val="32"/>
          <w:szCs w:val="32"/>
          <w:lang w:eastAsia="zh-CN"/>
        </w:rPr>
        <w:t>万元。</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其中：</w:t>
      </w:r>
    </w:p>
    <w:p>
      <w:pPr>
        <w:pStyle w:val="2"/>
        <w:widowControl w:val="0"/>
        <w:numPr>
          <w:ilvl w:val="0"/>
          <w:numId w:val="3"/>
        </w:numPr>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因公出国（境）经费</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万元，比上年增加</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公务接待费</w:t>
      </w:r>
      <w:r>
        <w:rPr>
          <w:rFonts w:hint="eastAsia" w:ascii="Times New Roman" w:hAnsi="Times New Roman" w:eastAsia="仿宋_GB2312" w:cs="Times New Roman"/>
          <w:snapToGrid/>
          <w:kern w:val="21"/>
          <w:sz w:val="32"/>
          <w:szCs w:val="32"/>
          <w:lang w:val="en-US" w:eastAsia="zh-CN"/>
        </w:rPr>
        <w:t>2</w:t>
      </w:r>
      <w:r>
        <w:rPr>
          <w:rFonts w:ascii="Times New Roman" w:hAnsi="Times New Roman" w:eastAsia="仿宋_GB2312" w:cs="Times New Roman"/>
          <w:snapToGrid/>
          <w:kern w:val="21"/>
          <w:sz w:val="32"/>
          <w:szCs w:val="32"/>
          <w:lang w:eastAsia="zh-CN"/>
        </w:rPr>
        <w:t>万元，比上年增加</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主要原因：</w:t>
      </w:r>
      <w:r>
        <w:rPr>
          <w:rFonts w:ascii="Times New Roman" w:hAnsi="Times New Roman" w:eastAsia="仿宋_GB2312" w:cs="Times New Roman"/>
          <w:snapToGrid/>
          <w:kern w:val="21"/>
          <w:sz w:val="32"/>
          <w:szCs w:val="32"/>
          <w:lang w:eastAsia="zh-CN"/>
        </w:rPr>
        <w:t>与上年保持一致</w:t>
      </w:r>
      <w:r>
        <w:rPr>
          <w:rFonts w:hint="eastAsia" w:ascii="Times New Roman" w:hAnsi="Times New Roman" w:eastAsia="仿宋_GB2312" w:cs="Times New Roman"/>
          <w:snapToGrid/>
          <w:kern w:val="21"/>
          <w:sz w:val="32"/>
          <w:szCs w:val="32"/>
          <w:lang w:eastAsia="zh-CN"/>
        </w:rPr>
        <w:t>。</w:t>
      </w:r>
    </w:p>
    <w:p>
      <w:pPr>
        <w:pStyle w:val="2"/>
        <w:widowControl w:val="0"/>
        <w:numPr>
          <w:ilvl w:val="0"/>
          <w:numId w:val="0"/>
        </w:numPr>
        <w:kinsoku/>
        <w:overflowPunct w:val="0"/>
        <w:topLinePunct/>
        <w:autoSpaceDE/>
        <w:autoSpaceDN/>
        <w:spacing w:line="560" w:lineRule="exact"/>
        <w:ind w:leftChars="200" w:firstLine="320" w:firstLineChars="1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3.公务用车运行维护费</w:t>
      </w:r>
      <w:r>
        <w:rPr>
          <w:rFonts w:hint="eastAsia" w:ascii="Times New Roman" w:hAnsi="Times New Roman" w:eastAsia="仿宋_GB2312" w:cs="Times New Roman"/>
          <w:snapToGrid/>
          <w:kern w:val="21"/>
          <w:sz w:val="32"/>
          <w:szCs w:val="32"/>
          <w:lang w:val="en-US" w:eastAsia="zh-CN"/>
        </w:rPr>
        <w:t>26</w:t>
      </w:r>
      <w:r>
        <w:rPr>
          <w:rFonts w:ascii="Times New Roman" w:hAnsi="Times New Roman" w:eastAsia="仿宋_GB2312" w:cs="Times New Roman"/>
          <w:snapToGrid/>
          <w:kern w:val="21"/>
          <w:sz w:val="32"/>
          <w:szCs w:val="32"/>
          <w:lang w:eastAsia="zh-CN"/>
        </w:rPr>
        <w:t>万元，比上年减少</w:t>
      </w:r>
      <w:r>
        <w:rPr>
          <w:rFonts w:hint="eastAsia" w:ascii="Times New Roman" w:hAnsi="Times New Roman" w:eastAsia="仿宋_GB2312" w:cs="Times New Roman"/>
          <w:snapToGrid/>
          <w:kern w:val="21"/>
          <w:sz w:val="32"/>
          <w:szCs w:val="32"/>
          <w:lang w:val="en-US" w:eastAsia="zh-CN"/>
        </w:rPr>
        <w:t>3.5</w:t>
      </w:r>
      <w:r>
        <w:rPr>
          <w:rFonts w:ascii="Times New Roman" w:hAnsi="Times New Roman" w:eastAsia="仿宋_GB2312" w:cs="Times New Roman"/>
          <w:snapToGrid/>
          <w:kern w:val="21"/>
          <w:sz w:val="32"/>
          <w:szCs w:val="32"/>
          <w:lang w:eastAsia="zh-CN"/>
        </w:rPr>
        <w:t>万元。主要原因是</w:t>
      </w:r>
      <w:r>
        <w:rPr>
          <w:rFonts w:hint="eastAsia" w:ascii="Times New Roman" w:hAnsi="Times New Roman" w:eastAsia="仿宋_GB2312" w:cs="Times New Roman"/>
          <w:snapToGrid/>
          <w:kern w:val="21"/>
          <w:sz w:val="32"/>
          <w:szCs w:val="32"/>
          <w:lang w:eastAsia="zh-CN"/>
        </w:rPr>
        <w:t>例行节约。</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4.公务用车购置费</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万元，比上年增加</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w:t>
      </w:r>
      <w:r>
        <w:rPr>
          <w:rFonts w:hint="eastAsia" w:ascii="Times New Roman" w:hAnsi="Times New Roman" w:eastAsia="仿宋_GB2312" w:cs="Times New Roman"/>
          <w:snapToGrid/>
          <w:kern w:val="21"/>
          <w:sz w:val="32"/>
          <w:szCs w:val="32"/>
          <w:lang w:eastAsia="zh-CN"/>
        </w:rPr>
        <w:t>主要原因：</w:t>
      </w:r>
      <w:r>
        <w:rPr>
          <w:rFonts w:ascii="Times New Roman" w:hAnsi="Times New Roman" w:eastAsia="仿宋_GB2312" w:cs="Times New Roman"/>
          <w:snapToGrid/>
          <w:kern w:val="21"/>
          <w:sz w:val="32"/>
          <w:szCs w:val="32"/>
          <w:lang w:eastAsia="zh-CN"/>
        </w:rPr>
        <w:t>与上年保持一致</w:t>
      </w:r>
      <w:r>
        <w:rPr>
          <w:rFonts w:hint="eastAsia" w:ascii="Times New Roman" w:hAnsi="Times New Roman" w:eastAsia="仿宋_GB2312" w:cs="Times New Roman"/>
          <w:snapToGrid/>
          <w:kern w:val="21"/>
          <w:sz w:val="32"/>
          <w:szCs w:val="32"/>
          <w:lang w:eastAsia="zh-CN"/>
        </w:rPr>
        <w:t>。</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p>
    <w:p>
      <w:pPr>
        <w:pStyle w:val="6"/>
        <w:rPr>
          <w:rFonts w:ascii="Times New Roman" w:hAnsi="Times New Roman" w:eastAsia="仿宋_GB2312" w:cs="Times New Roman"/>
          <w:snapToGrid/>
          <w:kern w:val="21"/>
          <w:sz w:val="32"/>
          <w:szCs w:val="32"/>
          <w:lang w:eastAsia="zh-CN"/>
        </w:rPr>
      </w:pPr>
    </w:p>
    <w:p>
      <w:pPr>
        <w:pStyle w:val="6"/>
        <w:rPr>
          <w:rFonts w:ascii="Times New Roman" w:hAnsi="Times New Roman" w:eastAsia="仿宋_GB2312" w:cs="Times New Roman"/>
          <w:snapToGrid/>
          <w:kern w:val="21"/>
          <w:sz w:val="32"/>
          <w:szCs w:val="32"/>
          <w:lang w:eastAsia="zh-CN"/>
        </w:rPr>
      </w:pPr>
    </w:p>
    <w:p>
      <w:pPr>
        <w:widowControl w:val="0"/>
        <w:kinsoku/>
        <w:overflowPunct w:val="0"/>
        <w:topLinePunct/>
        <w:autoSpaceDE/>
        <w:autoSpaceDN/>
        <w:spacing w:line="560" w:lineRule="exact"/>
        <w:jc w:val="center"/>
        <w:rPr>
          <w:rFonts w:ascii="黑体" w:hAnsi="黑体" w:eastAsia="黑体" w:cs="黑体"/>
          <w:snapToGrid/>
          <w:kern w:val="21"/>
          <w:sz w:val="32"/>
          <w:szCs w:val="32"/>
          <w:lang w:eastAsia="zh-CN"/>
        </w:rPr>
      </w:pPr>
      <w:r>
        <w:rPr>
          <w:rFonts w:hint="eastAsia" w:ascii="黑体" w:hAnsi="黑体" w:eastAsia="黑体" w:cs="黑体"/>
          <w:b/>
          <w:bCs/>
          <w:snapToGrid/>
          <w:kern w:val="21"/>
          <w:sz w:val="32"/>
          <w:szCs w:val="32"/>
          <w:lang w:eastAsia="zh-CN"/>
        </w:rPr>
        <w:t>第四部分 名词解释</w:t>
      </w:r>
    </w:p>
    <w:p>
      <w:pPr>
        <w:widowControl w:val="0"/>
        <w:kinsoku/>
        <w:overflowPunct w:val="0"/>
        <w:topLinePunct/>
        <w:autoSpaceDE/>
        <w:autoSpaceDN/>
        <w:spacing w:line="560" w:lineRule="exact"/>
        <w:jc w:val="both"/>
        <w:rPr>
          <w:rFonts w:ascii="黑体" w:hAnsi="黑体" w:eastAsia="黑体" w:cs="黑体"/>
          <w:snapToGrid/>
          <w:kern w:val="21"/>
          <w:sz w:val="32"/>
          <w:szCs w:val="32"/>
          <w:lang w:eastAsia="zh-CN"/>
        </w:rPr>
      </w:pP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一、收入科目</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（一）财政拨款：</w:t>
      </w:r>
      <w:r>
        <w:rPr>
          <w:rFonts w:ascii="Times New Roman" w:hAnsi="Times New Roman" w:eastAsia="仿宋_GB2312" w:cs="Times New Roman"/>
          <w:snapToGrid/>
          <w:kern w:val="21"/>
          <w:sz w:val="32"/>
          <w:szCs w:val="32"/>
          <w:lang w:eastAsia="zh-CN"/>
        </w:rPr>
        <w:t>指区级财政当年拨付的资金。</w:t>
      </w:r>
    </w:p>
    <w:p>
      <w:pPr>
        <w:pStyle w:val="2"/>
        <w:widowControl w:val="0"/>
        <w:kinsoku/>
        <w:overflowPunct w:val="0"/>
        <w:topLinePunct/>
        <w:autoSpaceDE/>
        <w:autoSpaceDN/>
        <w:spacing w:line="560" w:lineRule="exact"/>
        <w:ind w:firstLine="67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（二）教育收费资金收入：</w:t>
      </w:r>
      <w:r>
        <w:rPr>
          <w:rFonts w:ascii="Times New Roman" w:hAnsi="Times New Roman" w:eastAsia="仿宋_GB2312" w:cs="Times New Roman"/>
          <w:snapToGrid/>
          <w:kern w:val="21"/>
          <w:sz w:val="32"/>
          <w:szCs w:val="32"/>
          <w:lang w:eastAsia="zh-CN"/>
        </w:rPr>
        <w:t>指实行专项管理的高中以上学费、住宿费，高校委托培养费，函大、电大、夜大及短训班培训费等教育收费取得的收入。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（三）事业收入：</w:t>
      </w:r>
      <w:r>
        <w:rPr>
          <w:rFonts w:ascii="Times New Roman" w:hAnsi="Times New Roman" w:eastAsia="仿宋_GB2312" w:cs="Times New Roman"/>
          <w:snapToGrid/>
          <w:kern w:val="21"/>
          <w:sz w:val="32"/>
          <w:szCs w:val="32"/>
          <w:lang w:eastAsia="zh-CN"/>
        </w:rPr>
        <w:t>指事业单位开展专业业务活动及辅助活动取得的收入。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（四）事业单位经营收入：</w:t>
      </w:r>
      <w:r>
        <w:rPr>
          <w:rFonts w:ascii="Times New Roman" w:hAnsi="Times New Roman" w:eastAsia="仿宋_GB2312" w:cs="Times New Roman"/>
          <w:snapToGrid/>
          <w:kern w:val="21"/>
          <w:sz w:val="32"/>
          <w:szCs w:val="32"/>
          <w:lang w:eastAsia="zh-CN"/>
        </w:rPr>
        <w:t>指事业单位在专业业务活动及辅助活动之外开展非独立核算经营活动取得的收入。</w:t>
      </w:r>
    </w:p>
    <w:p>
      <w:pPr>
        <w:pStyle w:val="2"/>
        <w:widowControl w:val="0"/>
        <w:kinsoku/>
        <w:overflowPunct w:val="0"/>
        <w:topLinePunct/>
        <w:autoSpaceDE/>
        <w:autoSpaceDN/>
        <w:spacing w:line="560" w:lineRule="exact"/>
        <w:ind w:firstLine="67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（五）附属单位上缴收入：</w:t>
      </w:r>
      <w:r>
        <w:rPr>
          <w:rFonts w:ascii="Times New Roman" w:hAnsi="Times New Roman" w:eastAsia="仿宋_GB2312" w:cs="Times New Roman"/>
          <w:snapToGrid/>
          <w:kern w:val="21"/>
          <w:sz w:val="32"/>
          <w:szCs w:val="32"/>
          <w:lang w:eastAsia="zh-CN"/>
        </w:rPr>
        <w:t>指事业单位附属的独立核算单位按规定标准或比例缴纳的各项收入。包括附属的事业单位上缴的收入和附属的企业上缴的利润等。</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（六）上级补助收入：</w:t>
      </w:r>
      <w:r>
        <w:rPr>
          <w:rFonts w:ascii="Times New Roman" w:hAnsi="Times New Roman" w:eastAsia="仿宋_GB2312" w:cs="Times New Roman"/>
          <w:snapToGrid/>
          <w:kern w:val="21"/>
          <w:sz w:val="32"/>
          <w:szCs w:val="32"/>
          <w:lang w:eastAsia="zh-CN"/>
        </w:rPr>
        <w:t>指事业单位从主管部门和上级单位取得的非财政补助收入。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（七）其他收入：</w:t>
      </w:r>
      <w:r>
        <w:rPr>
          <w:rFonts w:ascii="Times New Roman" w:hAnsi="Times New Roman" w:eastAsia="仿宋_GB2312" w:cs="Times New Roman"/>
          <w:snapToGrid/>
          <w:kern w:val="21"/>
          <w:sz w:val="32"/>
          <w:szCs w:val="32"/>
          <w:lang w:eastAsia="zh-CN"/>
        </w:rPr>
        <w:t>指除财政拨款、事业收入、事业单位经营收入等以外的各项收入。</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（八）使用非财政拨款结余：</w:t>
      </w:r>
      <w:r>
        <w:rPr>
          <w:rFonts w:ascii="Times New Roman" w:hAnsi="Times New Roman" w:eastAsia="仿宋_GB2312" w:cs="Times New Roman"/>
          <w:snapToGrid/>
          <w:kern w:val="21"/>
          <w:sz w:val="32"/>
          <w:szCs w:val="32"/>
          <w:lang w:eastAsia="zh-CN"/>
        </w:rPr>
        <w:t>指历年滚存非限定用途的非财政拨款结余弥补本年度收支差额的数额。</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（九）上年结转结余：</w:t>
      </w:r>
      <w:r>
        <w:rPr>
          <w:rFonts w:ascii="Times New Roman" w:hAnsi="Times New Roman" w:eastAsia="仿宋_GB2312" w:cs="Times New Roman"/>
          <w:snapToGrid/>
          <w:kern w:val="21"/>
          <w:sz w:val="32"/>
          <w:szCs w:val="32"/>
          <w:lang w:eastAsia="zh-CN"/>
        </w:rPr>
        <w:t>指以前年度全部结转和结余的资金数，包括当年结转结余资金和历年滚存结转结余资金。</w:t>
      </w:r>
    </w:p>
    <w:p>
      <w:pPr>
        <w:widowControl w:val="0"/>
        <w:kinsoku/>
        <w:overflowPunct w:val="0"/>
        <w:topLinePunct/>
        <w:autoSpaceDE/>
        <w:autoSpaceDN/>
        <w:spacing w:line="560" w:lineRule="exact"/>
        <w:ind w:firstLine="640" w:firstLineChars="200"/>
        <w:jc w:val="both"/>
        <w:outlineLvl w:val="1"/>
        <w:rPr>
          <w:rFonts w:hint="eastAsia"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二、支出科目</w:t>
      </w:r>
    </w:p>
    <w:p>
      <w:pPr>
        <w:widowControl w:val="0"/>
        <w:kinsoku/>
        <w:overflowPunct w:val="0"/>
        <w:topLinePunct/>
        <w:autoSpaceDE/>
        <w:autoSpaceDN/>
        <w:spacing w:line="560" w:lineRule="exact"/>
        <w:ind w:firstLine="640" w:firstLineChars="200"/>
        <w:jc w:val="both"/>
        <w:outlineLvl w:val="1"/>
        <w:rPr>
          <w:rFonts w:hint="eastAsia" w:ascii="Times New Roman" w:hAnsi="Times New Roman" w:eastAsia="仿宋_GB2312" w:cs="Times New Roman"/>
          <w:snapToGrid/>
          <w:color w:val="000000"/>
          <w:kern w:val="21"/>
          <w:sz w:val="32"/>
          <w:szCs w:val="32"/>
          <w:lang w:val="en-US" w:eastAsia="zh-CN" w:bidi="ar-SA"/>
        </w:rPr>
      </w:pPr>
      <w:r>
        <w:rPr>
          <w:rFonts w:hint="eastAsia" w:ascii="黑体" w:hAnsi="黑体" w:eastAsia="黑体" w:cs="黑体"/>
          <w:snapToGrid/>
          <w:kern w:val="21"/>
          <w:sz w:val="32"/>
          <w:szCs w:val="32"/>
          <w:lang w:eastAsia="zh-CN"/>
        </w:rPr>
        <w:t>（</w:t>
      </w:r>
      <w:r>
        <w:rPr>
          <w:rFonts w:hint="eastAsia" w:ascii="楷体_GB2312" w:hAnsi="楷体_GB2312" w:eastAsia="楷体_GB2312" w:cs="楷体_GB2312"/>
          <w:snapToGrid/>
          <w:color w:val="000000"/>
          <w:kern w:val="21"/>
          <w:sz w:val="32"/>
          <w:szCs w:val="32"/>
          <w:lang w:val="en-US" w:eastAsia="zh-CN" w:bidi="ar-SA"/>
        </w:rPr>
        <w:t>一）行政事业单位养老支出：</w:t>
      </w:r>
      <w:r>
        <w:rPr>
          <w:rFonts w:hint="eastAsia" w:ascii="Times New Roman" w:hAnsi="Times New Roman" w:eastAsia="仿宋_GB2312" w:cs="Times New Roman"/>
          <w:snapToGrid/>
          <w:color w:val="000000"/>
          <w:kern w:val="21"/>
          <w:sz w:val="32"/>
          <w:szCs w:val="32"/>
          <w:lang w:val="en-US" w:eastAsia="zh-CN" w:bidi="ar-SA"/>
        </w:rPr>
        <w:t>反映用于行政事业单位养老方面的支出。</w:t>
      </w:r>
    </w:p>
    <w:p>
      <w:pPr>
        <w:pStyle w:val="2"/>
        <w:widowControl w:val="0"/>
        <w:kinsoku/>
        <w:overflowPunct w:val="0"/>
        <w:topLinePunct/>
        <w:autoSpaceDE/>
        <w:autoSpaceDN/>
        <w:spacing w:line="560" w:lineRule="exact"/>
        <w:ind w:firstLine="659"/>
        <w:jc w:val="both"/>
        <w:rPr>
          <w:rFonts w:hint="eastAsia" w:ascii="Times New Roman" w:hAnsi="Times New Roman" w:eastAsia="仿宋_GB2312" w:cs="Times New Roman"/>
          <w:snapToGrid/>
          <w:kern w:val="21"/>
          <w:sz w:val="32"/>
          <w:szCs w:val="32"/>
          <w:lang w:val="en-US" w:eastAsia="zh-CN"/>
        </w:rPr>
      </w:pPr>
      <w:r>
        <w:rPr>
          <w:rFonts w:hint="eastAsia" w:ascii="楷体_GB2312" w:hAnsi="楷体_GB2312" w:eastAsia="楷体_GB2312" w:cs="楷体_GB2312"/>
          <w:snapToGrid/>
          <w:color w:val="000000"/>
          <w:kern w:val="21"/>
          <w:sz w:val="32"/>
          <w:szCs w:val="32"/>
          <w:lang w:val="en-US" w:eastAsia="zh-CN" w:bidi="ar-SA"/>
        </w:rPr>
        <w:t>（二）机关事业单位基本养老保险缴费支出:</w:t>
      </w:r>
      <w:r>
        <w:rPr>
          <w:rFonts w:hint="eastAsia" w:ascii="Times New Roman" w:hAnsi="Times New Roman" w:eastAsia="仿宋_GB2312" w:cs="Times New Roman"/>
          <w:snapToGrid/>
          <w:kern w:val="21"/>
          <w:sz w:val="32"/>
          <w:szCs w:val="32"/>
          <w:lang w:val="en-US" w:eastAsia="zh-CN"/>
        </w:rPr>
        <w:t>反映机关事业单位实施养老保险制度由单位缴纳的基本养老。</w:t>
      </w:r>
    </w:p>
    <w:p>
      <w:pPr>
        <w:widowControl w:val="0"/>
        <w:numPr>
          <w:ilvl w:val="0"/>
          <w:numId w:val="0"/>
        </w:numPr>
        <w:kinsoku/>
        <w:overflowPunct w:val="0"/>
        <w:topLinePunct/>
        <w:autoSpaceDE/>
        <w:autoSpaceDN/>
        <w:spacing w:line="240" w:lineRule="auto"/>
        <w:ind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（三）机关事业单位职业年金缴费支出：</w:t>
      </w:r>
      <w:r>
        <w:rPr>
          <w:rFonts w:hint="eastAsia" w:ascii="Times New Roman" w:hAnsi="Times New Roman" w:eastAsia="仿宋_GB2312" w:cs="Times New Roman"/>
          <w:snapToGrid/>
          <w:color w:val="000000"/>
          <w:kern w:val="21"/>
          <w:sz w:val="32"/>
          <w:szCs w:val="32"/>
          <w:lang w:val="en-US" w:eastAsia="zh-CN" w:bidi="ar-SA"/>
        </w:rPr>
        <w:t>反映机关事业单位实施养老保险制度由单位实际缴纳的职业。</w:t>
      </w:r>
    </w:p>
    <w:p>
      <w:pPr>
        <w:widowControl w:val="0"/>
        <w:numPr>
          <w:ilvl w:val="0"/>
          <w:numId w:val="0"/>
        </w:numPr>
        <w:kinsoku/>
        <w:overflowPunct w:val="0"/>
        <w:topLinePunct/>
        <w:autoSpaceDE/>
        <w:autoSpaceDN/>
        <w:spacing w:line="240" w:lineRule="auto"/>
        <w:ind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（四）其他社会保障和就业支出：</w:t>
      </w:r>
      <w:r>
        <w:rPr>
          <w:rFonts w:hint="eastAsia" w:ascii="Times New Roman" w:hAnsi="Times New Roman" w:eastAsia="仿宋_GB2312" w:cs="Times New Roman"/>
          <w:snapToGrid/>
          <w:color w:val="000000"/>
          <w:kern w:val="21"/>
          <w:sz w:val="32"/>
          <w:szCs w:val="32"/>
          <w:lang w:val="en-US" w:eastAsia="zh-CN" w:bidi="ar-SA"/>
        </w:rPr>
        <w:t>反映除上述项目以外其他用于行政事业单位养老方面的支出。</w:t>
      </w:r>
    </w:p>
    <w:p>
      <w:pPr>
        <w:widowControl w:val="0"/>
        <w:numPr>
          <w:ilvl w:val="0"/>
          <w:numId w:val="0"/>
        </w:numPr>
        <w:kinsoku/>
        <w:overflowPunct w:val="0"/>
        <w:topLinePunct/>
        <w:autoSpaceDE/>
        <w:autoSpaceDN/>
        <w:spacing w:line="240" w:lineRule="auto"/>
        <w:ind w:firstLine="640" w:firstLineChars="200"/>
        <w:jc w:val="both"/>
        <w:rPr>
          <w:rFonts w:hint="eastAsia" w:ascii="楷体_GB2312" w:hAnsi="楷体_GB2312" w:eastAsia="楷体_GB2312" w:cs="楷体_GB2312"/>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（五）卫生健康支出：</w:t>
      </w:r>
      <w:r>
        <w:rPr>
          <w:rFonts w:hint="eastAsia" w:ascii="Times New Roman" w:hAnsi="Times New Roman" w:eastAsia="仿宋_GB2312" w:cs="Times New Roman"/>
          <w:snapToGrid/>
          <w:color w:val="000000"/>
          <w:kern w:val="21"/>
          <w:sz w:val="32"/>
          <w:szCs w:val="32"/>
          <w:lang w:val="en-US" w:eastAsia="zh-CN" w:bidi="ar-SA"/>
        </w:rPr>
        <w:t>反应政府卫生健康方面的支出。</w:t>
      </w:r>
    </w:p>
    <w:p>
      <w:pPr>
        <w:widowControl w:val="0"/>
        <w:kinsoku/>
        <w:overflowPunct w:val="0"/>
        <w:topLinePunct/>
        <w:autoSpaceDE/>
        <w:autoSpaceDN/>
        <w:spacing w:line="560" w:lineRule="exact"/>
        <w:ind w:firstLine="640" w:firstLineChars="200"/>
        <w:jc w:val="both"/>
        <w:rPr>
          <w:rFonts w:hint="eastAsia" w:ascii="楷体_GB2312" w:hAnsi="楷体_GB2312" w:eastAsia="楷体_GB2312" w:cs="楷体_GB2312"/>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（六）公立医院：</w:t>
      </w:r>
      <w:r>
        <w:rPr>
          <w:rFonts w:hint="eastAsia" w:ascii="Times New Roman" w:hAnsi="Times New Roman" w:eastAsia="仿宋_GB2312" w:cs="Times New Roman"/>
          <w:snapToGrid/>
          <w:color w:val="000000"/>
          <w:kern w:val="21"/>
          <w:sz w:val="32"/>
          <w:szCs w:val="32"/>
          <w:lang w:val="en-US" w:eastAsia="zh-CN" w:bidi="ar-SA"/>
        </w:rPr>
        <w:t>反应公立医院方面的支出。</w:t>
      </w:r>
    </w:p>
    <w:p>
      <w:pPr>
        <w:widowControl w:val="0"/>
        <w:kinsoku/>
        <w:overflowPunct w:val="0"/>
        <w:topLinePunct/>
        <w:autoSpaceDE/>
        <w:autoSpaceDN/>
        <w:spacing w:line="560" w:lineRule="exact"/>
        <w:ind w:firstLine="640" w:firstLineChars="200"/>
        <w:jc w:val="both"/>
        <w:rPr>
          <w:rFonts w:hint="eastAsia" w:ascii="楷体_GB2312" w:hAnsi="楷体_GB2312" w:eastAsia="楷体_GB2312" w:cs="楷体_GB2312"/>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（七）中医（民族）医院：</w:t>
      </w:r>
      <w:r>
        <w:rPr>
          <w:rFonts w:hint="eastAsia" w:ascii="Times New Roman" w:hAnsi="Times New Roman" w:eastAsia="仿宋_GB2312" w:cs="Times New Roman"/>
          <w:snapToGrid/>
          <w:color w:val="000000"/>
          <w:kern w:val="21"/>
          <w:sz w:val="32"/>
          <w:szCs w:val="32"/>
          <w:lang w:val="en-US" w:eastAsia="zh-CN" w:bidi="ar-SA"/>
        </w:rPr>
        <w:t>反映卫生健康、中医部门所属的中医院、中西医结合医院、民族医院的支出。</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（八）行政事业单位医疗：</w:t>
      </w:r>
      <w:r>
        <w:rPr>
          <w:rFonts w:hint="eastAsia" w:ascii="Times New Roman" w:hAnsi="Times New Roman" w:eastAsia="仿宋_GB2312" w:cs="Times New Roman"/>
          <w:snapToGrid/>
          <w:color w:val="000000"/>
          <w:kern w:val="21"/>
          <w:sz w:val="32"/>
          <w:szCs w:val="32"/>
          <w:lang w:val="en-US" w:eastAsia="zh-CN" w:bidi="ar-SA"/>
        </w:rPr>
        <w:t>反应行政事业单位医疗方面的支出。</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（九）事业单位医疗：</w:t>
      </w:r>
      <w:r>
        <w:rPr>
          <w:rFonts w:hint="eastAsia" w:ascii="Times New Roman" w:hAnsi="Times New Roman" w:eastAsia="仿宋_GB2312" w:cs="Times New Roman"/>
          <w:snapToGrid/>
          <w:color w:val="000000"/>
          <w:kern w:val="21"/>
          <w:sz w:val="32"/>
          <w:szCs w:val="32"/>
          <w:lang w:val="en-US" w:eastAsia="zh-CN" w:bidi="ar-SA"/>
        </w:rPr>
        <w:t>反映财政部门安排的事业单位基本医疗保险缴费经费，未参加医疗保险的事业单位的公费医疗经费，按国家规定享受离休人员待遇的医疗经费。</w:t>
      </w:r>
    </w:p>
    <w:p>
      <w:pPr>
        <w:widowControl w:val="0"/>
        <w:kinsoku/>
        <w:overflowPunct w:val="0"/>
        <w:topLinePunct/>
        <w:autoSpaceDE/>
        <w:autoSpaceDN/>
        <w:spacing w:line="560" w:lineRule="exact"/>
        <w:ind w:firstLine="640" w:firstLineChars="200"/>
        <w:jc w:val="both"/>
        <w:rPr>
          <w:rFonts w:hint="eastAsia" w:ascii="楷体_GB2312" w:hAnsi="楷体_GB2312" w:eastAsia="楷体_GB2312" w:cs="楷体_GB2312"/>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（十）住房保障支出：</w:t>
      </w:r>
      <w:r>
        <w:rPr>
          <w:rFonts w:hint="eastAsia" w:ascii="Times New Roman" w:hAnsi="Times New Roman" w:eastAsia="仿宋_GB2312" w:cs="Times New Roman"/>
          <w:snapToGrid/>
          <w:color w:val="000000"/>
          <w:kern w:val="21"/>
          <w:sz w:val="32"/>
          <w:szCs w:val="32"/>
          <w:lang w:val="en-US" w:eastAsia="zh-CN" w:bidi="ar-SA"/>
        </w:rPr>
        <w:t>集中反应政府用于住房方面的支出。</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（十一）住房改革支出：</w:t>
      </w:r>
      <w:r>
        <w:rPr>
          <w:rFonts w:hint="eastAsia" w:ascii="Times New Roman" w:hAnsi="Times New Roman" w:eastAsia="仿宋_GB2312" w:cs="Times New Roman"/>
          <w:snapToGrid/>
          <w:color w:val="000000"/>
          <w:kern w:val="21"/>
          <w:sz w:val="32"/>
          <w:szCs w:val="32"/>
          <w:lang w:val="en-US" w:eastAsia="zh-CN" w:bidi="ar-SA"/>
        </w:rPr>
        <w:t>反映行政事业单位用财政拨款资金和其他资金等安排的住房改革支出。</w:t>
      </w:r>
    </w:p>
    <w:p>
      <w:pPr>
        <w:widowControl w:val="0"/>
        <w:kinsoku/>
        <w:overflowPunct w:val="0"/>
        <w:topLinePunct/>
        <w:autoSpaceDE/>
        <w:autoSpaceDN/>
        <w:spacing w:line="560" w:lineRule="exact"/>
        <w:ind w:firstLine="640" w:firstLineChars="200"/>
        <w:jc w:val="both"/>
        <w:rPr>
          <w:rFonts w:hint="eastAsia" w:ascii="Times New Roman" w:hAnsi="Times New Roman" w:eastAsia="仿宋_GB2312" w:cs="Times New Roman"/>
          <w:snapToGrid/>
          <w:color w:val="000000"/>
          <w:kern w:val="21"/>
          <w:sz w:val="32"/>
          <w:szCs w:val="32"/>
          <w:lang w:val="en-US" w:eastAsia="zh-CN" w:bidi="ar-SA"/>
        </w:rPr>
      </w:pPr>
      <w:r>
        <w:rPr>
          <w:rFonts w:hint="eastAsia" w:ascii="楷体_GB2312" w:hAnsi="楷体_GB2312" w:eastAsia="楷体_GB2312" w:cs="楷体_GB2312"/>
          <w:snapToGrid/>
          <w:color w:val="000000"/>
          <w:kern w:val="21"/>
          <w:sz w:val="32"/>
          <w:szCs w:val="32"/>
          <w:lang w:val="en-US" w:eastAsia="zh-CN" w:bidi="ar-SA"/>
        </w:rPr>
        <w:t>（十二）住房公积金：</w:t>
      </w:r>
      <w:r>
        <w:rPr>
          <w:rFonts w:hint="eastAsia" w:ascii="Times New Roman" w:hAnsi="Times New Roman" w:eastAsia="仿宋_GB2312" w:cs="Times New Roman"/>
          <w:snapToGrid/>
          <w:color w:val="000000"/>
          <w:kern w:val="21"/>
          <w:sz w:val="32"/>
          <w:szCs w:val="32"/>
          <w:lang w:val="en-US" w:eastAsia="zh-CN" w:bidi="ar-SA"/>
        </w:rPr>
        <w:t>反映行政事业单位按人力资源和社会保障部、财政部规定的基本工资和津贴补贴以及规定比例为职工缴纳的住房公积金。</w:t>
      </w:r>
    </w:p>
    <w:p>
      <w:pPr>
        <w:widowControl w:val="0"/>
        <w:kinsoku/>
        <w:overflowPunct w:val="0"/>
        <w:topLinePunct/>
        <w:autoSpaceDE/>
        <w:autoSpaceDN/>
        <w:spacing w:line="560" w:lineRule="exact"/>
        <w:ind w:firstLine="640" w:firstLineChars="200"/>
        <w:jc w:val="both"/>
        <w:outlineLvl w:val="1"/>
        <w:rPr>
          <w:rFonts w:ascii="黑体" w:hAnsi="黑体" w:eastAsia="黑体" w:cs="黑体"/>
          <w:snapToGrid/>
          <w:kern w:val="21"/>
          <w:sz w:val="32"/>
          <w:szCs w:val="32"/>
          <w:lang w:eastAsia="zh-CN"/>
        </w:rPr>
      </w:pPr>
      <w:r>
        <w:rPr>
          <w:rFonts w:hint="eastAsia" w:ascii="黑体" w:hAnsi="黑体" w:eastAsia="黑体" w:cs="黑体"/>
          <w:snapToGrid/>
          <w:kern w:val="21"/>
          <w:sz w:val="32"/>
          <w:szCs w:val="32"/>
          <w:lang w:eastAsia="zh-CN"/>
        </w:rPr>
        <w:t>三、相关专业名词</w:t>
      </w:r>
    </w:p>
    <w:p>
      <w:pPr>
        <w:pStyle w:val="2"/>
        <w:widowControl w:val="0"/>
        <w:kinsoku/>
        <w:overflowPunct w:val="0"/>
        <w:topLinePunct/>
        <w:autoSpaceDE/>
        <w:autoSpaceDN/>
        <w:spacing w:line="560" w:lineRule="exact"/>
        <w:ind w:firstLine="6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（一）机关运行费：</w:t>
      </w:r>
      <w:r>
        <w:rPr>
          <w:rFonts w:ascii="Times New Roman" w:hAnsi="Times New Roman" w:eastAsia="仿宋_GB2312" w:cs="Times New Roman"/>
          <w:snapToGrid/>
          <w:kern w:val="21"/>
          <w:sz w:val="32"/>
          <w:szCs w:val="32"/>
          <w:lang w:eastAsia="zh-CN"/>
        </w:rPr>
        <w:t>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pStyle w:val="2"/>
        <w:widowControl w:val="0"/>
        <w:tabs>
          <w:tab w:val="left" w:pos="168"/>
        </w:tabs>
        <w:kinsoku/>
        <w:overflowPunct w:val="0"/>
        <w:topLinePunct/>
        <w:autoSpaceDE/>
        <w:autoSpaceDN/>
        <w:spacing w:line="560" w:lineRule="exact"/>
        <w:ind w:firstLine="7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（二）“三公”经费</w:t>
      </w:r>
      <w:r>
        <w:rPr>
          <w:rFonts w:ascii="Times New Roman" w:hAnsi="Times New Roman" w:eastAsia="仿宋_GB2312" w:cs="Times New Roman"/>
          <w:snapToGrid/>
          <w:kern w:val="21"/>
          <w:sz w:val="32"/>
          <w:szCs w:val="32"/>
          <w:lang w:eastAsia="zh-CN"/>
        </w:rPr>
        <w:t>：指用财政拨款安排的因公出国（境）费、公务用车购置及运行维护费和公务接待费。其中，因公出国</w:t>
      </w:r>
      <w:r>
        <w:rPr>
          <w:rFonts w:ascii="Times New Roman" w:hAnsi="Times New Roman" w:eastAsia="仿宋_GB2312" w:cs="Times New Roman"/>
          <w:snapToGrid/>
          <w:kern w:val="21"/>
          <w:sz w:val="32"/>
          <w:szCs w:val="32"/>
          <w:lang w:eastAsia="zh-CN"/>
        </w:rPr>
        <w:tab/>
      </w:r>
      <w:r>
        <w:rPr>
          <w:rFonts w:ascii="Times New Roman" w:hAnsi="Times New Roman" w:eastAsia="仿宋_GB2312" w:cs="Times New Roman"/>
          <w:snapToGrid/>
          <w:kern w:val="21"/>
          <w:sz w:val="32"/>
          <w:szCs w:val="32"/>
          <w:lang w:eastAsia="zh-CN"/>
        </w:rPr>
        <w:t>（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（三）基本支出：</w:t>
      </w:r>
      <w:r>
        <w:rPr>
          <w:rFonts w:ascii="Times New Roman" w:hAnsi="Times New Roman" w:eastAsia="仿宋_GB2312" w:cs="Times New Roman"/>
          <w:snapToGrid/>
          <w:kern w:val="21"/>
          <w:sz w:val="32"/>
          <w:szCs w:val="32"/>
          <w:lang w:eastAsia="zh-CN"/>
        </w:rPr>
        <w:t>指为保障机构正常运转、完成日常工作任务而发生的人员支出和公用支出。</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（四）项目支出：</w:t>
      </w:r>
      <w:r>
        <w:rPr>
          <w:rFonts w:ascii="Times New Roman" w:hAnsi="Times New Roman" w:eastAsia="仿宋_GB2312" w:cs="Times New Roman"/>
          <w:snapToGrid/>
          <w:kern w:val="21"/>
          <w:sz w:val="32"/>
          <w:szCs w:val="32"/>
          <w:lang w:eastAsia="zh-CN"/>
        </w:rPr>
        <w:t>指在基本支出之外为完成特定行政任务或事业发展目标所发生的支出。</w:t>
      </w:r>
    </w:p>
    <w:p>
      <w:pPr>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sectPr>
          <w:pgSz w:w="11900" w:h="16830"/>
          <w:pgMar w:top="1417" w:right="1417" w:bottom="1417" w:left="1417" w:header="0" w:footer="1361" w:gutter="0"/>
          <w:pgNumType w:fmt="numberInDash"/>
          <w:cols w:space="720" w:num="1"/>
        </w:sectPr>
      </w:pPr>
    </w:p>
    <w:p>
      <w:pPr>
        <w:spacing w:before="44" w:line="190" w:lineRule="auto"/>
        <w:ind w:left="34"/>
        <w:rPr>
          <w:rFonts w:ascii="黑体" w:hAnsi="黑体" w:eastAsia="黑体" w:cs="黑体"/>
          <w:lang w:eastAsia="zh-CN"/>
        </w:rPr>
      </w:pPr>
      <w:r>
        <w:rPr>
          <w:rFonts w:ascii="黑体" w:hAnsi="黑体" w:eastAsia="黑体" w:cs="黑体"/>
          <w:spacing w:val="-4"/>
          <w:lang w:eastAsia="zh-CN"/>
        </w:rPr>
        <w:t>附件2-1:</w:t>
      </w:r>
    </w:p>
    <w:p>
      <w:pPr>
        <w:spacing w:line="217" w:lineRule="auto"/>
        <w:ind w:left="6539"/>
        <w:rPr>
          <w:rFonts w:ascii="宋体" w:hAnsi="宋体" w:eastAsia="宋体" w:cs="宋体"/>
          <w:sz w:val="29"/>
          <w:szCs w:val="29"/>
          <w:lang w:eastAsia="zh-CN"/>
        </w:rPr>
      </w:pPr>
      <w:r>
        <w:rPr>
          <w:rFonts w:ascii="宋体" w:hAnsi="宋体" w:eastAsia="宋体" w:cs="宋体"/>
          <w:b/>
          <w:bCs/>
          <w:spacing w:val="-7"/>
          <w:sz w:val="29"/>
          <w:szCs w:val="29"/>
          <w:lang w:eastAsia="zh-CN"/>
        </w:rPr>
        <w:t>收支预算总表</w:t>
      </w:r>
    </w:p>
    <w:p>
      <w:pPr>
        <w:spacing w:line="218" w:lineRule="auto"/>
        <w:ind w:left="34"/>
        <w:rPr>
          <w:rFonts w:ascii="宋体" w:hAnsi="宋体" w:eastAsia="宋体" w:cs="宋体"/>
          <w:sz w:val="22"/>
          <w:szCs w:val="22"/>
          <w:lang w:eastAsia="zh-CN"/>
        </w:rPr>
      </w:pPr>
      <w:r>
        <w:rPr>
          <w:rFonts w:ascii="宋体" w:hAnsi="宋体" w:eastAsia="宋体" w:cs="宋体"/>
          <w:spacing w:val="-2"/>
          <w:sz w:val="22"/>
          <w:szCs w:val="22"/>
          <w:lang w:eastAsia="zh-CN"/>
        </w:rPr>
        <w:t>填报单位</w:t>
      </w:r>
    </w:p>
    <w:p>
      <w:pPr>
        <w:spacing w:line="14" w:lineRule="auto"/>
        <w:rPr>
          <w:sz w:val="2"/>
          <w:lang w:eastAsia="zh-CN"/>
        </w:rPr>
      </w:pPr>
      <w:r>
        <w:rPr>
          <w:rFonts w:eastAsia="Arial"/>
          <w:sz w:val="2"/>
          <w:szCs w:val="2"/>
          <w:lang w:eastAsia="zh-CN"/>
        </w:rPr>
        <w:br w:type="column"/>
      </w:r>
    </w:p>
    <w:p>
      <w:pPr>
        <w:spacing w:line="283" w:lineRule="auto"/>
        <w:rPr>
          <w:lang w:eastAsia="zh-CN"/>
        </w:rPr>
      </w:pPr>
    </w:p>
    <w:p>
      <w:pPr>
        <w:spacing w:line="283" w:lineRule="auto"/>
        <w:rPr>
          <w:lang w:eastAsia="zh-CN"/>
        </w:rPr>
      </w:pPr>
    </w:p>
    <w:p>
      <w:pPr>
        <w:spacing w:before="72" w:line="184" w:lineRule="auto"/>
        <w:rPr>
          <w:rFonts w:ascii="宋体" w:hAnsi="宋体" w:eastAsia="宋体" w:cs="宋体"/>
          <w:sz w:val="22"/>
          <w:szCs w:val="22"/>
        </w:rPr>
      </w:pPr>
      <w:r>
        <w:rPr>
          <w:rFonts w:ascii="宋体" w:hAnsi="宋体" w:eastAsia="宋体" w:cs="宋体"/>
          <w:spacing w:val="-2"/>
          <w:sz w:val="22"/>
          <w:szCs w:val="22"/>
        </w:rPr>
        <w:t>单位：万元</w:t>
      </w:r>
    </w:p>
    <w:p>
      <w:pPr>
        <w:spacing w:line="184" w:lineRule="auto"/>
        <w:rPr>
          <w:rFonts w:ascii="宋体" w:hAnsi="宋体" w:eastAsia="宋体" w:cs="宋体"/>
          <w:sz w:val="22"/>
          <w:szCs w:val="22"/>
        </w:rPr>
        <w:sectPr>
          <w:pgSz w:w="16830" w:h="11900"/>
          <w:pgMar w:top="1006" w:right="1104" w:bottom="400" w:left="884" w:header="0" w:footer="850" w:gutter="0"/>
          <w:pgNumType w:fmt="numberInDash"/>
          <w:cols w:equalWidth="0" w:num="2">
            <w:col w:w="13646" w:space="100"/>
            <w:col w:w="1096"/>
          </w:cols>
        </w:sectPr>
      </w:pPr>
    </w:p>
    <w:p>
      <w:pPr>
        <w:spacing w:line="15" w:lineRule="exact"/>
      </w:pPr>
    </w:p>
    <w:tbl>
      <w:tblPr>
        <w:tblStyle w:val="9"/>
        <w:tblW w:w="148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2"/>
        <w:gridCol w:w="2438"/>
        <w:gridCol w:w="5436"/>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890" w:type="dxa"/>
            <w:gridSpan w:val="2"/>
          </w:tcPr>
          <w:p>
            <w:pPr>
              <w:spacing w:before="52" w:line="212" w:lineRule="auto"/>
              <w:ind w:left="2865"/>
              <w:rPr>
                <w:rFonts w:ascii="宋体" w:hAnsi="宋体" w:eastAsia="宋体" w:cs="宋体"/>
              </w:rPr>
            </w:pPr>
            <w:r>
              <w:rPr>
                <w:rFonts w:ascii="宋体" w:hAnsi="宋体" w:eastAsia="宋体" w:cs="宋体"/>
                <w:spacing w:val="-8"/>
              </w:rPr>
              <w:t>收入</w:t>
            </w:r>
          </w:p>
        </w:tc>
        <w:tc>
          <w:tcPr>
            <w:tcW w:w="7940" w:type="dxa"/>
            <w:gridSpan w:val="2"/>
          </w:tcPr>
          <w:p>
            <w:pPr>
              <w:spacing w:before="53" w:line="211" w:lineRule="auto"/>
              <w:ind w:left="3325"/>
              <w:rPr>
                <w:rFonts w:ascii="宋体" w:hAnsi="宋体" w:eastAsia="宋体" w:cs="宋体"/>
              </w:rPr>
            </w:pPr>
            <w:r>
              <w:rPr>
                <w:rFonts w:ascii="宋体" w:hAnsi="宋体" w:eastAsia="宋体" w:cs="宋体"/>
                <w:spacing w:val="-5"/>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0" w:line="210" w:lineRule="auto"/>
              <w:ind w:left="1984"/>
              <w:rPr>
                <w:rFonts w:ascii="宋体" w:hAnsi="宋体" w:eastAsia="宋体" w:cs="宋体"/>
              </w:rPr>
            </w:pPr>
            <w:r>
              <w:rPr>
                <w:rFonts w:ascii="宋体" w:hAnsi="宋体" w:eastAsia="宋体" w:cs="宋体"/>
                <w:spacing w:val="-6"/>
              </w:rPr>
              <w:t>项目</w:t>
            </w:r>
          </w:p>
        </w:tc>
        <w:tc>
          <w:tcPr>
            <w:tcW w:w="2438" w:type="dxa"/>
          </w:tcPr>
          <w:p>
            <w:pPr>
              <w:spacing w:before="48" w:line="211" w:lineRule="auto"/>
              <w:ind w:left="893"/>
              <w:rPr>
                <w:rFonts w:ascii="宋体" w:hAnsi="宋体" w:eastAsia="宋体" w:cs="宋体"/>
              </w:rPr>
            </w:pPr>
            <w:r>
              <w:rPr>
                <w:rFonts w:ascii="宋体" w:hAnsi="宋体" w:eastAsia="宋体" w:cs="宋体"/>
                <w:spacing w:val="-3"/>
              </w:rPr>
              <w:t>预算数</w:t>
            </w:r>
          </w:p>
        </w:tc>
        <w:tc>
          <w:tcPr>
            <w:tcW w:w="5436" w:type="dxa"/>
          </w:tcPr>
          <w:p>
            <w:pPr>
              <w:spacing w:before="48" w:line="211" w:lineRule="auto"/>
              <w:ind w:left="1455"/>
              <w:rPr>
                <w:rFonts w:ascii="宋体" w:hAnsi="宋体" w:eastAsia="宋体" w:cs="宋体"/>
                <w:lang w:eastAsia="zh-CN"/>
              </w:rPr>
            </w:pPr>
            <w:r>
              <w:rPr>
                <w:rFonts w:ascii="宋体" w:hAnsi="宋体" w:eastAsia="宋体" w:cs="宋体"/>
                <w:spacing w:val="3"/>
                <w:lang w:eastAsia="zh-CN"/>
              </w:rPr>
              <w:t>项目</w:t>
            </w:r>
            <w:r>
              <w:rPr>
                <w:rFonts w:hint="eastAsia" w:ascii="宋体" w:hAnsi="宋体" w:eastAsia="宋体" w:cs="宋体"/>
                <w:spacing w:val="3"/>
                <w:lang w:eastAsia="zh-CN"/>
              </w:rPr>
              <w:t>（</w:t>
            </w:r>
            <w:r>
              <w:rPr>
                <w:rFonts w:ascii="宋体" w:hAnsi="宋体" w:eastAsia="宋体" w:cs="宋体"/>
                <w:spacing w:val="3"/>
                <w:lang w:eastAsia="zh-CN"/>
              </w:rPr>
              <w:t>按支出功能科目类级</w:t>
            </w:r>
            <w:r>
              <w:rPr>
                <w:rFonts w:hint="eastAsia" w:ascii="宋体" w:hAnsi="宋体" w:eastAsia="宋体" w:cs="宋体"/>
                <w:spacing w:val="3"/>
                <w:lang w:eastAsia="zh-CN"/>
              </w:rPr>
              <w:t>）</w:t>
            </w:r>
          </w:p>
        </w:tc>
        <w:tc>
          <w:tcPr>
            <w:tcW w:w="2504" w:type="dxa"/>
          </w:tcPr>
          <w:p>
            <w:pPr>
              <w:spacing w:before="48" w:line="211" w:lineRule="auto"/>
              <w:ind w:left="899"/>
              <w:rPr>
                <w:rFonts w:ascii="宋体" w:hAnsi="宋体" w:eastAsia="宋体" w:cs="宋体"/>
              </w:rPr>
            </w:pPr>
            <w:r>
              <w:rPr>
                <w:rFonts w:ascii="宋体" w:hAnsi="宋体" w:eastAsia="宋体" w:cs="宋体"/>
                <w:spacing w:val="-3"/>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39" w:line="211" w:lineRule="auto"/>
              <w:ind w:left="35"/>
              <w:rPr>
                <w:rFonts w:ascii="宋体" w:hAnsi="宋体" w:eastAsia="宋体" w:cs="宋体"/>
              </w:rPr>
            </w:pPr>
            <w:r>
              <w:rPr>
                <w:rFonts w:ascii="宋体" w:hAnsi="宋体" w:eastAsia="宋体" w:cs="宋体"/>
                <w:spacing w:val="-1"/>
              </w:rPr>
              <w:t>一、财政拨款</w:t>
            </w:r>
          </w:p>
        </w:tc>
        <w:tc>
          <w:tcPr>
            <w:tcW w:w="243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2,937.34</w:t>
            </w:r>
          </w:p>
        </w:tc>
        <w:tc>
          <w:tcPr>
            <w:tcW w:w="5436"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社会保障和就业支出</w:t>
            </w:r>
          </w:p>
        </w:tc>
        <w:tc>
          <w:tcPr>
            <w:tcW w:w="2504"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429.35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0" w:line="210" w:lineRule="auto"/>
              <w:ind w:left="485"/>
              <w:rPr>
                <w:rFonts w:ascii="宋体" w:hAnsi="宋体" w:eastAsia="宋体" w:cs="宋体"/>
                <w:lang w:eastAsia="zh-CN"/>
              </w:rPr>
            </w:pPr>
            <w:r>
              <w:rPr>
                <w:rFonts w:ascii="宋体" w:hAnsi="宋体" w:eastAsia="宋体" w:cs="宋体"/>
                <w:lang w:eastAsia="zh-CN"/>
              </w:rPr>
              <w:t>一般公共预算拨款收入</w:t>
            </w:r>
          </w:p>
        </w:tc>
        <w:tc>
          <w:tcPr>
            <w:tcW w:w="243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2,937.34</w:t>
            </w:r>
          </w:p>
        </w:tc>
        <w:tc>
          <w:tcPr>
            <w:tcW w:w="5436"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卫生健康支出</w:t>
            </w:r>
          </w:p>
        </w:tc>
        <w:tc>
          <w:tcPr>
            <w:tcW w:w="2504"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16,263.57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1" w:line="210" w:lineRule="auto"/>
              <w:ind w:left="465"/>
              <w:rPr>
                <w:rFonts w:ascii="宋体" w:hAnsi="宋体" w:eastAsia="宋体" w:cs="宋体"/>
                <w:lang w:eastAsia="zh-CN"/>
              </w:rPr>
            </w:pPr>
            <w:r>
              <w:rPr>
                <w:rFonts w:ascii="宋体" w:hAnsi="宋体" w:eastAsia="宋体" w:cs="宋体"/>
                <w:spacing w:val="-1"/>
                <w:lang w:eastAsia="zh-CN"/>
              </w:rPr>
              <w:t>政府性基金预算拨款收入</w:t>
            </w:r>
          </w:p>
        </w:tc>
        <w:tc>
          <w:tcPr>
            <w:tcW w:w="2438" w:type="dxa"/>
          </w:tcPr>
          <w:p>
            <w:pPr>
              <w:pStyle w:val="10"/>
              <w:rPr>
                <w:lang w:eastAsia="zh-CN"/>
              </w:rPr>
            </w:pPr>
          </w:p>
        </w:tc>
        <w:tc>
          <w:tcPr>
            <w:tcW w:w="5436"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住房保障支出</w:t>
            </w:r>
          </w:p>
        </w:tc>
        <w:tc>
          <w:tcPr>
            <w:tcW w:w="2504"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244.42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1" w:line="210" w:lineRule="auto"/>
              <w:ind w:left="485"/>
              <w:rPr>
                <w:rFonts w:ascii="宋体" w:hAnsi="宋体" w:eastAsia="宋体" w:cs="宋体"/>
                <w:lang w:eastAsia="zh-CN"/>
              </w:rPr>
            </w:pPr>
            <w:r>
              <w:rPr>
                <w:rFonts w:ascii="宋体" w:hAnsi="宋体" w:eastAsia="宋体" w:cs="宋体"/>
                <w:lang w:eastAsia="zh-CN"/>
              </w:rPr>
              <w:t>国有资本经营预算收入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1" w:line="210" w:lineRule="auto"/>
              <w:ind w:left="35"/>
              <w:rPr>
                <w:rFonts w:ascii="宋体" w:hAnsi="宋体" w:eastAsia="宋体" w:cs="宋体"/>
                <w:lang w:eastAsia="zh-CN"/>
              </w:rPr>
            </w:pPr>
            <w:r>
              <w:rPr>
                <w:rFonts w:ascii="宋体" w:hAnsi="宋体" w:eastAsia="宋体" w:cs="宋体"/>
                <w:lang w:eastAsia="zh-CN"/>
              </w:rPr>
              <w:t>二、教育收费资金收入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4452" w:type="dxa"/>
          </w:tcPr>
          <w:p>
            <w:pPr>
              <w:spacing w:before="41" w:line="209" w:lineRule="auto"/>
              <w:ind w:left="35"/>
              <w:rPr>
                <w:rFonts w:ascii="宋体" w:hAnsi="宋体" w:eastAsia="宋体" w:cs="宋体"/>
              </w:rPr>
            </w:pPr>
            <w:r>
              <w:rPr>
                <w:rFonts w:ascii="宋体" w:hAnsi="宋体" w:eastAsia="宋体" w:cs="宋体"/>
                <w:spacing w:val="-2"/>
              </w:rPr>
              <w:t>三、事业收入</w:t>
            </w:r>
          </w:p>
        </w:tc>
        <w:tc>
          <w:tcPr>
            <w:tcW w:w="243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14,000.00</w:t>
            </w: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2" w:line="209" w:lineRule="auto"/>
              <w:ind w:left="35"/>
              <w:rPr>
                <w:rFonts w:ascii="宋体" w:hAnsi="宋体" w:eastAsia="宋体" w:cs="宋体"/>
                <w:lang w:eastAsia="zh-CN"/>
              </w:rPr>
            </w:pPr>
            <w:r>
              <w:rPr>
                <w:rFonts w:ascii="宋体" w:hAnsi="宋体" w:eastAsia="宋体" w:cs="宋体"/>
                <w:lang w:eastAsia="zh-CN"/>
              </w:rPr>
              <w:t>四、事业单位经营收入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1" w:line="209" w:lineRule="auto"/>
              <w:ind w:left="35"/>
              <w:rPr>
                <w:rFonts w:ascii="宋体" w:hAnsi="宋体" w:eastAsia="宋体" w:cs="宋体"/>
                <w:lang w:eastAsia="zh-CN"/>
              </w:rPr>
            </w:pPr>
            <w:r>
              <w:rPr>
                <w:rFonts w:ascii="宋体" w:hAnsi="宋体" w:eastAsia="宋体" w:cs="宋体"/>
                <w:lang w:eastAsia="zh-CN"/>
              </w:rPr>
              <w:t>五、附属单位上缴收入</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3" w:line="208" w:lineRule="auto"/>
              <w:ind w:left="35"/>
              <w:rPr>
                <w:rFonts w:ascii="宋体" w:hAnsi="宋体" w:eastAsia="宋体" w:cs="宋体"/>
              </w:rPr>
            </w:pPr>
            <w:r>
              <w:rPr>
                <w:rFonts w:ascii="宋体" w:hAnsi="宋体" w:eastAsia="宋体" w:cs="宋体"/>
                <w:spacing w:val="-2"/>
              </w:rPr>
              <w:t>六、上级补助收入</w:t>
            </w: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3" w:line="207" w:lineRule="auto"/>
              <w:ind w:left="35"/>
              <w:rPr>
                <w:rFonts w:ascii="宋体" w:hAnsi="宋体" w:eastAsia="宋体" w:cs="宋体"/>
              </w:rPr>
            </w:pPr>
            <w:r>
              <w:rPr>
                <w:rFonts w:ascii="宋体" w:hAnsi="宋体" w:eastAsia="宋体" w:cs="宋体"/>
                <w:spacing w:val="-2"/>
              </w:rPr>
              <w:t>七、其他收入</w:t>
            </w: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4452" w:type="dxa"/>
          </w:tcPr>
          <w:p>
            <w:pPr>
              <w:pStyle w:val="10"/>
              <w:spacing w:line="239" w:lineRule="exact"/>
              <w:rPr>
                <w:sz w:val="20"/>
              </w:rPr>
            </w:pPr>
          </w:p>
        </w:tc>
        <w:tc>
          <w:tcPr>
            <w:tcW w:w="2438" w:type="dxa"/>
          </w:tcPr>
          <w:p>
            <w:pPr>
              <w:pStyle w:val="10"/>
              <w:spacing w:line="239" w:lineRule="exact"/>
              <w:rPr>
                <w:sz w:val="20"/>
              </w:rPr>
            </w:pPr>
          </w:p>
        </w:tc>
        <w:tc>
          <w:tcPr>
            <w:tcW w:w="5436" w:type="dxa"/>
          </w:tcPr>
          <w:p>
            <w:pPr>
              <w:pStyle w:val="10"/>
              <w:spacing w:line="239" w:lineRule="exact"/>
              <w:rPr>
                <w:sz w:val="20"/>
              </w:rPr>
            </w:pPr>
          </w:p>
        </w:tc>
        <w:tc>
          <w:tcPr>
            <w:tcW w:w="2504" w:type="dxa"/>
          </w:tcPr>
          <w:p>
            <w:pPr>
              <w:pStyle w:val="10"/>
              <w:spacing w:line="239"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452" w:type="dxa"/>
          </w:tcPr>
          <w:p>
            <w:pPr>
              <w:pStyle w:val="10"/>
            </w:pPr>
          </w:p>
        </w:tc>
        <w:tc>
          <w:tcPr>
            <w:tcW w:w="2438" w:type="dxa"/>
          </w:tcPr>
          <w:p>
            <w:pPr>
              <w:pStyle w:val="10"/>
            </w:pPr>
          </w:p>
        </w:tc>
        <w:tc>
          <w:tcPr>
            <w:tcW w:w="5436" w:type="dxa"/>
          </w:tcPr>
          <w:p>
            <w:pPr>
              <w:pStyle w:val="10"/>
            </w:pP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452" w:type="dxa"/>
          </w:tcPr>
          <w:p>
            <w:pPr>
              <w:pStyle w:val="10"/>
              <w:spacing w:line="240" w:lineRule="exact"/>
              <w:rPr>
                <w:sz w:val="20"/>
              </w:rPr>
            </w:pPr>
          </w:p>
        </w:tc>
        <w:tc>
          <w:tcPr>
            <w:tcW w:w="2438" w:type="dxa"/>
          </w:tcPr>
          <w:p>
            <w:pPr>
              <w:pStyle w:val="10"/>
              <w:spacing w:line="240" w:lineRule="exact"/>
              <w:rPr>
                <w:sz w:val="20"/>
              </w:rPr>
            </w:pPr>
          </w:p>
        </w:tc>
        <w:tc>
          <w:tcPr>
            <w:tcW w:w="5436" w:type="dxa"/>
          </w:tcPr>
          <w:p>
            <w:pPr>
              <w:pStyle w:val="10"/>
              <w:spacing w:line="240" w:lineRule="exact"/>
              <w:rPr>
                <w:sz w:val="20"/>
              </w:rPr>
            </w:pPr>
          </w:p>
        </w:tc>
        <w:tc>
          <w:tcPr>
            <w:tcW w:w="2504" w:type="dxa"/>
          </w:tcPr>
          <w:p>
            <w:pPr>
              <w:pStyle w:val="10"/>
              <w:spacing w:line="24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5" w:line="206" w:lineRule="auto"/>
              <w:ind w:left="1575"/>
              <w:rPr>
                <w:rFonts w:ascii="宋体" w:hAnsi="宋体" w:eastAsia="宋体" w:cs="宋体"/>
              </w:rPr>
            </w:pPr>
            <w:r>
              <w:rPr>
                <w:rFonts w:ascii="宋体" w:hAnsi="宋体" w:eastAsia="宋体" w:cs="宋体"/>
                <w:spacing w:val="-2"/>
              </w:rPr>
              <w:t>本年收入合计</w:t>
            </w:r>
          </w:p>
        </w:tc>
        <w:tc>
          <w:tcPr>
            <w:tcW w:w="243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16,937.34</w:t>
            </w:r>
          </w:p>
        </w:tc>
        <w:tc>
          <w:tcPr>
            <w:tcW w:w="5436" w:type="dxa"/>
          </w:tcPr>
          <w:p>
            <w:pPr>
              <w:spacing w:before="45" w:line="206" w:lineRule="auto"/>
              <w:ind w:left="2084"/>
              <w:rPr>
                <w:rFonts w:ascii="宋体" w:hAnsi="宋体" w:eastAsia="宋体" w:cs="宋体"/>
              </w:rPr>
            </w:pPr>
            <w:r>
              <w:rPr>
                <w:rFonts w:ascii="宋体" w:hAnsi="宋体" w:eastAsia="宋体" w:cs="宋体"/>
                <w:spacing w:val="-2"/>
              </w:rPr>
              <w:t>本年支出合计</w:t>
            </w:r>
          </w:p>
        </w:tc>
        <w:tc>
          <w:tcPr>
            <w:tcW w:w="2504"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16,937.34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452" w:type="dxa"/>
          </w:tcPr>
          <w:p>
            <w:pPr>
              <w:spacing w:before="56" w:line="204" w:lineRule="auto"/>
              <w:ind w:left="35"/>
              <w:rPr>
                <w:rFonts w:ascii="宋体" w:hAnsi="宋体" w:eastAsia="宋体" w:cs="宋体"/>
                <w:lang w:eastAsia="zh-CN"/>
              </w:rPr>
            </w:pPr>
            <w:r>
              <w:rPr>
                <w:rFonts w:ascii="宋体" w:hAnsi="宋体" w:eastAsia="宋体" w:cs="宋体"/>
                <w:lang w:eastAsia="zh-CN"/>
              </w:rPr>
              <w:t>八、使用非财政拨款结余</w:t>
            </w:r>
          </w:p>
        </w:tc>
        <w:tc>
          <w:tcPr>
            <w:tcW w:w="2438" w:type="dxa"/>
          </w:tcPr>
          <w:p>
            <w:pPr>
              <w:pStyle w:val="10"/>
              <w:rPr>
                <w:lang w:eastAsia="zh-CN"/>
              </w:rPr>
            </w:pPr>
          </w:p>
        </w:tc>
        <w:tc>
          <w:tcPr>
            <w:tcW w:w="5436" w:type="dxa"/>
          </w:tcPr>
          <w:p>
            <w:pPr>
              <w:spacing w:before="56" w:line="204" w:lineRule="auto"/>
              <w:ind w:left="2295"/>
              <w:rPr>
                <w:rFonts w:ascii="宋体" w:hAnsi="宋体" w:eastAsia="宋体" w:cs="宋体"/>
              </w:rPr>
            </w:pPr>
            <w:r>
              <w:rPr>
                <w:rFonts w:ascii="宋体" w:hAnsi="宋体" w:eastAsia="宋体" w:cs="宋体"/>
                <w:spacing w:val="2"/>
              </w:rPr>
              <w:t>结转下年</w:t>
            </w:r>
          </w:p>
        </w:tc>
        <w:tc>
          <w:tcPr>
            <w:tcW w:w="250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452" w:type="dxa"/>
          </w:tcPr>
          <w:p>
            <w:pPr>
              <w:spacing w:before="47" w:line="204" w:lineRule="auto"/>
              <w:ind w:left="35"/>
              <w:rPr>
                <w:rFonts w:ascii="宋体" w:hAnsi="宋体" w:eastAsia="宋体" w:cs="宋体"/>
                <w:lang w:eastAsia="zh-CN"/>
              </w:rPr>
            </w:pPr>
            <w:r>
              <w:rPr>
                <w:rFonts w:ascii="宋体" w:hAnsi="宋体" w:eastAsia="宋体" w:cs="宋体"/>
                <w:spacing w:val="4"/>
                <w:lang w:eastAsia="zh-CN"/>
              </w:rPr>
              <w:t>九、上年结转</w:t>
            </w:r>
            <w:r>
              <w:rPr>
                <w:rFonts w:hint="eastAsia" w:ascii="宋体" w:hAnsi="宋体" w:eastAsia="宋体" w:cs="宋体"/>
                <w:spacing w:val="4"/>
                <w:lang w:eastAsia="zh-CN"/>
              </w:rPr>
              <w:t>（</w:t>
            </w:r>
            <w:r>
              <w:rPr>
                <w:rFonts w:ascii="宋体" w:hAnsi="宋体" w:eastAsia="宋体" w:cs="宋体"/>
                <w:spacing w:val="4"/>
                <w:lang w:eastAsia="zh-CN"/>
              </w:rPr>
              <w:t>结余</w:t>
            </w:r>
            <w:r>
              <w:rPr>
                <w:rFonts w:hint="eastAsia" w:ascii="宋体" w:hAnsi="宋体" w:eastAsia="宋体" w:cs="宋体"/>
                <w:spacing w:val="4"/>
                <w:lang w:eastAsia="zh-CN"/>
              </w:rPr>
              <w:t>）</w:t>
            </w: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4452" w:type="dxa"/>
          </w:tcPr>
          <w:p>
            <w:pPr>
              <w:pStyle w:val="10"/>
              <w:rPr>
                <w:lang w:eastAsia="zh-CN"/>
              </w:rPr>
            </w:pPr>
          </w:p>
        </w:tc>
        <w:tc>
          <w:tcPr>
            <w:tcW w:w="2438" w:type="dxa"/>
          </w:tcPr>
          <w:p>
            <w:pPr>
              <w:pStyle w:val="10"/>
              <w:rPr>
                <w:lang w:eastAsia="zh-CN"/>
              </w:rPr>
            </w:pPr>
          </w:p>
        </w:tc>
        <w:tc>
          <w:tcPr>
            <w:tcW w:w="5436" w:type="dxa"/>
          </w:tcPr>
          <w:p>
            <w:pPr>
              <w:pStyle w:val="10"/>
              <w:rPr>
                <w:lang w:eastAsia="zh-CN"/>
              </w:rPr>
            </w:pPr>
          </w:p>
        </w:tc>
        <w:tc>
          <w:tcPr>
            <w:tcW w:w="2504"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452" w:type="dxa"/>
          </w:tcPr>
          <w:p>
            <w:pPr>
              <w:spacing w:before="48" w:line="207" w:lineRule="auto"/>
              <w:ind w:left="1785"/>
              <w:rPr>
                <w:rFonts w:ascii="宋体" w:hAnsi="宋体" w:eastAsia="宋体" w:cs="宋体"/>
              </w:rPr>
            </w:pPr>
            <w:r>
              <w:rPr>
                <w:rFonts w:ascii="宋体" w:hAnsi="宋体" w:eastAsia="宋体" w:cs="宋体"/>
                <w:spacing w:val="2"/>
              </w:rPr>
              <w:t>收入总计</w:t>
            </w:r>
          </w:p>
        </w:tc>
        <w:tc>
          <w:tcPr>
            <w:tcW w:w="243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16,937.34</w:t>
            </w:r>
          </w:p>
        </w:tc>
        <w:tc>
          <w:tcPr>
            <w:tcW w:w="5436" w:type="dxa"/>
          </w:tcPr>
          <w:p>
            <w:pPr>
              <w:spacing w:before="49" w:line="206" w:lineRule="auto"/>
              <w:ind w:left="2295"/>
              <w:rPr>
                <w:rFonts w:ascii="宋体" w:hAnsi="宋体" w:eastAsia="宋体" w:cs="宋体"/>
              </w:rPr>
            </w:pPr>
            <w:r>
              <w:rPr>
                <w:rFonts w:ascii="宋体" w:hAnsi="宋体" w:eastAsia="宋体" w:cs="宋体"/>
                <w:spacing w:val="-2"/>
              </w:rPr>
              <w:t>支出总计</w:t>
            </w:r>
          </w:p>
        </w:tc>
        <w:tc>
          <w:tcPr>
            <w:tcW w:w="2504"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16,937.34</w:t>
            </w:r>
          </w:p>
        </w:tc>
      </w:tr>
    </w:tbl>
    <w:p>
      <w:pPr>
        <w:spacing w:before="103" w:line="184" w:lineRule="auto"/>
        <w:ind w:left="85"/>
        <w:rPr>
          <w:rFonts w:ascii="宋体" w:hAnsi="宋体" w:eastAsia="宋体" w:cs="宋体"/>
          <w:sz w:val="22"/>
          <w:szCs w:val="22"/>
          <w:lang w:eastAsia="zh-CN"/>
        </w:rPr>
      </w:pPr>
      <w:r>
        <w:rPr>
          <w:rFonts w:ascii="宋体" w:hAnsi="宋体" w:eastAsia="宋体" w:cs="宋体"/>
          <w:sz w:val="22"/>
          <w:szCs w:val="22"/>
          <w:lang w:eastAsia="zh-CN"/>
        </w:rPr>
        <w:t>注：由于本表中数据四舍五入原因，部分汇总数据与分项加总之和可能存在尾差</w:t>
      </w:r>
      <w:r>
        <w:rPr>
          <w:rFonts w:hint="eastAsia" w:ascii="宋体" w:hAnsi="宋体" w:eastAsia="宋体" w:cs="宋体"/>
          <w:sz w:val="22"/>
          <w:szCs w:val="22"/>
          <w:lang w:eastAsia="zh-CN"/>
        </w:rPr>
        <w:t>（</w:t>
      </w:r>
      <w:r>
        <w:rPr>
          <w:rFonts w:ascii="宋体" w:hAnsi="宋体" w:eastAsia="宋体" w:cs="宋体"/>
          <w:sz w:val="22"/>
          <w:szCs w:val="22"/>
          <w:lang w:eastAsia="zh-CN"/>
        </w:rPr>
        <w:t>下同</w:t>
      </w:r>
      <w:r>
        <w:rPr>
          <w:rFonts w:hint="eastAsia" w:ascii="宋体" w:hAnsi="宋体" w:eastAsia="宋体" w:cs="宋体"/>
          <w:sz w:val="22"/>
          <w:szCs w:val="22"/>
          <w:lang w:eastAsia="zh-CN"/>
        </w:rPr>
        <w:t>）</w:t>
      </w:r>
      <w:r>
        <w:rPr>
          <w:rFonts w:ascii="宋体" w:hAnsi="宋体" w:eastAsia="宋体" w:cs="宋体"/>
          <w:sz w:val="22"/>
          <w:szCs w:val="22"/>
          <w:lang w:eastAsia="zh-CN"/>
        </w:rPr>
        <w:t>。</w:t>
      </w:r>
    </w:p>
    <w:p>
      <w:pPr>
        <w:spacing w:line="184" w:lineRule="auto"/>
        <w:rPr>
          <w:rFonts w:ascii="宋体" w:hAnsi="宋体" w:eastAsia="宋体" w:cs="宋体"/>
          <w:sz w:val="22"/>
          <w:szCs w:val="22"/>
          <w:lang w:eastAsia="zh-CN"/>
        </w:rPr>
        <w:sectPr>
          <w:type w:val="continuous"/>
          <w:pgSz w:w="16830" w:h="11900"/>
          <w:pgMar w:top="1006" w:right="1104" w:bottom="400" w:left="884" w:header="0" w:footer="0" w:gutter="0"/>
          <w:pgNumType w:fmt="numberInDash"/>
          <w:cols w:equalWidth="0" w:num="1">
            <w:col w:w="14841"/>
          </w:cols>
        </w:sectPr>
      </w:pPr>
    </w:p>
    <w:p>
      <w:pPr>
        <w:spacing w:before="185" w:line="224" w:lineRule="auto"/>
        <w:ind w:left="37"/>
        <w:rPr>
          <w:rFonts w:ascii="黑体" w:hAnsi="黑体" w:eastAsia="黑体" w:cs="黑体"/>
          <w:sz w:val="17"/>
          <w:szCs w:val="17"/>
          <w:lang w:eastAsia="zh-CN"/>
        </w:rPr>
      </w:pPr>
      <w:r>
        <w:rPr>
          <w:rFonts w:ascii="黑体" w:hAnsi="黑体" w:eastAsia="黑体" w:cs="黑体"/>
          <w:b/>
          <w:bCs/>
          <w:spacing w:val="-11"/>
          <w:sz w:val="17"/>
          <w:szCs w:val="17"/>
          <w:lang w:eastAsia="zh-CN"/>
        </w:rPr>
        <w:t>附件2-2:</w:t>
      </w:r>
    </w:p>
    <w:p>
      <w:pPr>
        <w:spacing w:before="122" w:line="219" w:lineRule="auto"/>
        <w:ind w:left="6798"/>
        <w:rPr>
          <w:rFonts w:ascii="宋体" w:hAnsi="宋体" w:eastAsia="宋体" w:cs="宋体"/>
          <w:sz w:val="22"/>
          <w:szCs w:val="22"/>
          <w:lang w:eastAsia="zh-CN"/>
        </w:rPr>
      </w:pPr>
      <w:r>
        <w:rPr>
          <w:rFonts w:ascii="宋体" w:hAnsi="宋体" w:eastAsia="宋体" w:cs="宋体"/>
          <w:b/>
          <w:bCs/>
          <w:spacing w:val="-13"/>
          <w:sz w:val="22"/>
          <w:szCs w:val="22"/>
          <w:lang w:eastAsia="zh-CN"/>
        </w:rPr>
        <w:t>部门收入总表</w:t>
      </w:r>
    </w:p>
    <w:p>
      <w:pPr>
        <w:spacing w:before="177" w:line="219" w:lineRule="auto"/>
        <w:ind w:left="27"/>
        <w:rPr>
          <w:rFonts w:ascii="宋体" w:hAnsi="宋体" w:eastAsia="宋体" w:cs="宋体"/>
          <w:sz w:val="16"/>
          <w:szCs w:val="16"/>
          <w:lang w:eastAsia="zh-CN"/>
        </w:rPr>
      </w:pPr>
      <w:r>
        <w:rPr>
          <w:rFonts w:eastAsia="Arial"/>
        </w:rPr>
        <w:pict>
          <v:shape id="_x0000_s1033" o:spid="_x0000_s1033" o:spt="202" type="#_x0000_t202" style="position:absolute;left:0pt;margin-left:701.25pt;margin-top:13pt;height:11.55pt;width:41.65pt;z-index:-251657216;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16"/>
                      <w:szCs w:val="16"/>
                    </w:rPr>
                  </w:pPr>
                  <w:r>
                    <w:rPr>
                      <w:rFonts w:ascii="宋体" w:hAnsi="宋体" w:eastAsia="宋体" w:cs="宋体"/>
                      <w:spacing w:val="-2"/>
                      <w:sz w:val="16"/>
                      <w:szCs w:val="16"/>
                    </w:rPr>
                    <w:t>单位：万元</w:t>
                  </w:r>
                </w:p>
              </w:txbxContent>
            </v:textbox>
          </v:shape>
        </w:pict>
      </w:r>
      <w:r>
        <w:rPr>
          <w:rFonts w:ascii="宋体" w:hAnsi="宋体" w:eastAsia="宋体" w:cs="宋体"/>
          <w:b/>
          <w:bCs/>
          <w:spacing w:val="-4"/>
          <w:sz w:val="16"/>
          <w:szCs w:val="16"/>
          <w:lang w:eastAsia="zh-CN"/>
        </w:rPr>
        <w:t>填报单位</w:t>
      </w:r>
    </w:p>
    <w:p>
      <w:pPr>
        <w:spacing w:line="70" w:lineRule="exact"/>
        <w:rPr>
          <w:lang w:eastAsia="zh-CN"/>
        </w:rPr>
      </w:pPr>
    </w:p>
    <w:tbl>
      <w:tblPr>
        <w:tblStyle w:val="9"/>
        <w:tblW w:w="14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2080"/>
        <w:gridCol w:w="1170"/>
        <w:gridCol w:w="827"/>
        <w:gridCol w:w="1018"/>
        <w:gridCol w:w="1125"/>
        <w:gridCol w:w="855"/>
        <w:gridCol w:w="1059"/>
        <w:gridCol w:w="810"/>
        <w:gridCol w:w="1161"/>
        <w:gridCol w:w="647"/>
        <w:gridCol w:w="650"/>
        <w:gridCol w:w="660"/>
        <w:gridCol w:w="859"/>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Merge w:val="restart"/>
            <w:tcBorders>
              <w:bottom w:val="nil"/>
            </w:tcBorders>
          </w:tcPr>
          <w:p>
            <w:pPr>
              <w:pStyle w:val="10"/>
              <w:spacing w:line="475" w:lineRule="auto"/>
              <w:rPr>
                <w:lang w:eastAsia="zh-CN"/>
              </w:rPr>
            </w:pPr>
          </w:p>
          <w:p>
            <w:pPr>
              <w:spacing w:before="52" w:line="219" w:lineRule="auto"/>
              <w:ind w:left="15"/>
              <w:rPr>
                <w:rFonts w:ascii="宋体" w:hAnsi="宋体" w:eastAsia="宋体" w:cs="宋体"/>
                <w:sz w:val="16"/>
                <w:szCs w:val="16"/>
              </w:rPr>
            </w:pPr>
            <w:r>
              <w:rPr>
                <w:rFonts w:ascii="宋体" w:hAnsi="宋体" w:eastAsia="宋体" w:cs="宋体"/>
                <w:spacing w:val="-2"/>
                <w:sz w:val="16"/>
                <w:szCs w:val="16"/>
              </w:rPr>
              <w:t>功能科目编码</w:t>
            </w:r>
          </w:p>
        </w:tc>
        <w:tc>
          <w:tcPr>
            <w:tcW w:w="2080" w:type="dxa"/>
            <w:vMerge w:val="restart"/>
            <w:tcBorders>
              <w:bottom w:val="nil"/>
            </w:tcBorders>
          </w:tcPr>
          <w:p>
            <w:pPr>
              <w:pStyle w:val="10"/>
              <w:spacing w:line="475" w:lineRule="auto"/>
            </w:pPr>
          </w:p>
          <w:p>
            <w:pPr>
              <w:spacing w:before="52" w:line="219" w:lineRule="auto"/>
              <w:ind w:left="491"/>
              <w:rPr>
                <w:rFonts w:ascii="宋体" w:hAnsi="宋体" w:eastAsia="宋体" w:cs="宋体"/>
                <w:sz w:val="16"/>
                <w:szCs w:val="16"/>
              </w:rPr>
            </w:pPr>
            <w:r>
              <w:rPr>
                <w:rFonts w:ascii="宋体" w:hAnsi="宋体" w:eastAsia="宋体" w:cs="宋体"/>
                <w:spacing w:val="-2"/>
                <w:sz w:val="16"/>
                <w:szCs w:val="16"/>
              </w:rPr>
              <w:t>功能科目名称</w:t>
            </w:r>
          </w:p>
        </w:tc>
        <w:tc>
          <w:tcPr>
            <w:tcW w:w="1170" w:type="dxa"/>
            <w:vMerge w:val="restart"/>
            <w:tcBorders>
              <w:bottom w:val="nil"/>
            </w:tcBorders>
          </w:tcPr>
          <w:p>
            <w:pPr>
              <w:pStyle w:val="10"/>
              <w:spacing w:line="477" w:lineRule="auto"/>
            </w:pPr>
          </w:p>
          <w:p>
            <w:pPr>
              <w:spacing w:before="52" w:line="221" w:lineRule="auto"/>
              <w:ind w:left="362"/>
              <w:rPr>
                <w:rFonts w:ascii="宋体" w:hAnsi="宋体" w:eastAsia="宋体" w:cs="宋体"/>
                <w:sz w:val="16"/>
                <w:szCs w:val="16"/>
              </w:rPr>
            </w:pPr>
            <w:r>
              <w:rPr>
                <w:rFonts w:ascii="宋体" w:hAnsi="宋体" w:eastAsia="宋体" w:cs="宋体"/>
                <w:spacing w:val="-2"/>
                <w:sz w:val="16"/>
                <w:szCs w:val="16"/>
              </w:rPr>
              <w:t>合计</w:t>
            </w:r>
          </w:p>
        </w:tc>
        <w:tc>
          <w:tcPr>
            <w:tcW w:w="827" w:type="dxa"/>
            <w:vMerge w:val="restart"/>
            <w:tcBorders>
              <w:bottom w:val="nil"/>
            </w:tcBorders>
          </w:tcPr>
          <w:p>
            <w:pPr>
              <w:pStyle w:val="10"/>
              <w:spacing w:line="476" w:lineRule="auto"/>
            </w:pPr>
          </w:p>
          <w:p>
            <w:pPr>
              <w:spacing w:before="52" w:line="219" w:lineRule="auto"/>
              <w:ind w:left="192"/>
              <w:rPr>
                <w:rFonts w:ascii="宋体" w:hAnsi="宋体" w:eastAsia="宋体" w:cs="宋体"/>
                <w:sz w:val="16"/>
                <w:szCs w:val="16"/>
              </w:rPr>
            </w:pPr>
            <w:r>
              <w:rPr>
                <w:rFonts w:ascii="宋体" w:hAnsi="宋体" w:eastAsia="宋体" w:cs="宋体"/>
                <w:spacing w:val="-2"/>
                <w:sz w:val="16"/>
                <w:szCs w:val="16"/>
              </w:rPr>
              <w:t>上年结转</w:t>
            </w:r>
          </w:p>
        </w:tc>
        <w:tc>
          <w:tcPr>
            <w:tcW w:w="4057" w:type="dxa"/>
            <w:gridSpan w:val="4"/>
          </w:tcPr>
          <w:p>
            <w:pPr>
              <w:spacing w:before="121" w:line="219" w:lineRule="auto"/>
              <w:ind w:left="1704"/>
              <w:rPr>
                <w:rFonts w:ascii="宋体" w:hAnsi="宋体" w:eastAsia="宋体" w:cs="宋体"/>
                <w:sz w:val="16"/>
                <w:szCs w:val="16"/>
              </w:rPr>
            </w:pPr>
            <w:r>
              <w:rPr>
                <w:rFonts w:ascii="宋体" w:hAnsi="宋体" w:eastAsia="宋体" w:cs="宋体"/>
                <w:spacing w:val="-2"/>
                <w:sz w:val="16"/>
                <w:szCs w:val="16"/>
              </w:rPr>
              <w:t>财政拨款</w:t>
            </w:r>
          </w:p>
        </w:tc>
        <w:tc>
          <w:tcPr>
            <w:tcW w:w="810" w:type="dxa"/>
            <w:vMerge w:val="restart"/>
            <w:tcBorders>
              <w:bottom w:val="nil"/>
            </w:tcBorders>
          </w:tcPr>
          <w:p>
            <w:pPr>
              <w:pStyle w:val="10"/>
              <w:spacing w:line="407" w:lineRule="auto"/>
            </w:pPr>
          </w:p>
          <w:p>
            <w:pPr>
              <w:spacing w:before="52" w:line="219" w:lineRule="auto"/>
              <w:ind w:left="76" w:right="76"/>
              <w:rPr>
                <w:rFonts w:ascii="宋体" w:hAnsi="宋体" w:eastAsia="宋体" w:cs="宋体"/>
                <w:sz w:val="16"/>
                <w:szCs w:val="16"/>
              </w:rPr>
            </w:pPr>
            <w:r>
              <w:rPr>
                <w:rFonts w:ascii="宋体" w:hAnsi="宋体" w:eastAsia="宋体" w:cs="宋体"/>
                <w:spacing w:val="-3"/>
                <w:sz w:val="16"/>
                <w:szCs w:val="16"/>
              </w:rPr>
              <w:t>教育收费</w:t>
            </w:r>
            <w:r>
              <w:rPr>
                <w:rFonts w:ascii="宋体" w:hAnsi="宋体" w:eastAsia="宋体" w:cs="宋体"/>
                <w:spacing w:val="1"/>
                <w:sz w:val="16"/>
                <w:szCs w:val="16"/>
              </w:rPr>
              <w:t>资金收入</w:t>
            </w:r>
          </w:p>
        </w:tc>
        <w:tc>
          <w:tcPr>
            <w:tcW w:w="1161" w:type="dxa"/>
            <w:vMerge w:val="restart"/>
            <w:tcBorders>
              <w:bottom w:val="nil"/>
            </w:tcBorders>
          </w:tcPr>
          <w:p>
            <w:pPr>
              <w:pStyle w:val="10"/>
              <w:spacing w:line="476" w:lineRule="auto"/>
            </w:pPr>
          </w:p>
          <w:p>
            <w:pPr>
              <w:spacing w:before="52" w:line="219" w:lineRule="auto"/>
              <w:ind w:left="187"/>
              <w:rPr>
                <w:rFonts w:ascii="宋体" w:hAnsi="宋体" w:eastAsia="宋体" w:cs="宋体"/>
                <w:sz w:val="16"/>
                <w:szCs w:val="16"/>
              </w:rPr>
            </w:pPr>
            <w:r>
              <w:rPr>
                <w:rFonts w:ascii="宋体" w:hAnsi="宋体" w:eastAsia="宋体" w:cs="宋体"/>
                <w:spacing w:val="-2"/>
                <w:sz w:val="16"/>
                <w:szCs w:val="16"/>
              </w:rPr>
              <w:t>事业收入</w:t>
            </w:r>
          </w:p>
        </w:tc>
        <w:tc>
          <w:tcPr>
            <w:tcW w:w="647" w:type="dxa"/>
            <w:vMerge w:val="restart"/>
            <w:tcBorders>
              <w:bottom w:val="nil"/>
            </w:tcBorders>
          </w:tcPr>
          <w:p>
            <w:pPr>
              <w:pStyle w:val="10"/>
              <w:spacing w:line="397" w:lineRule="auto"/>
            </w:pPr>
          </w:p>
          <w:p>
            <w:pPr>
              <w:spacing w:before="52" w:line="225" w:lineRule="auto"/>
              <w:ind w:left="77" w:right="77"/>
              <w:rPr>
                <w:rFonts w:ascii="宋体" w:hAnsi="宋体" w:eastAsia="宋体" w:cs="宋体"/>
                <w:sz w:val="16"/>
                <w:szCs w:val="16"/>
              </w:rPr>
            </w:pPr>
            <w:r>
              <w:rPr>
                <w:rFonts w:ascii="宋体" w:hAnsi="宋体" w:eastAsia="宋体" w:cs="宋体"/>
                <w:spacing w:val="-2"/>
                <w:sz w:val="16"/>
                <w:szCs w:val="16"/>
              </w:rPr>
              <w:t>事业单位经营收入</w:t>
            </w:r>
          </w:p>
        </w:tc>
        <w:tc>
          <w:tcPr>
            <w:tcW w:w="650" w:type="dxa"/>
            <w:vMerge w:val="restart"/>
            <w:tcBorders>
              <w:bottom w:val="nil"/>
            </w:tcBorders>
          </w:tcPr>
          <w:p>
            <w:pPr>
              <w:pStyle w:val="10"/>
              <w:spacing w:line="306" w:lineRule="auto"/>
            </w:pPr>
          </w:p>
          <w:p>
            <w:pPr>
              <w:spacing w:before="52" w:line="219" w:lineRule="auto"/>
              <w:ind w:left="79"/>
              <w:rPr>
                <w:rFonts w:ascii="宋体" w:hAnsi="宋体" w:eastAsia="宋体" w:cs="宋体"/>
                <w:sz w:val="16"/>
                <w:szCs w:val="16"/>
              </w:rPr>
            </w:pPr>
            <w:r>
              <w:rPr>
                <w:rFonts w:ascii="宋体" w:hAnsi="宋体" w:eastAsia="宋体" w:cs="宋体"/>
                <w:spacing w:val="2"/>
                <w:sz w:val="16"/>
                <w:szCs w:val="16"/>
              </w:rPr>
              <w:t>附属单</w:t>
            </w:r>
          </w:p>
          <w:p>
            <w:pPr>
              <w:spacing w:before="1" w:line="219" w:lineRule="auto"/>
              <w:ind w:left="79"/>
              <w:rPr>
                <w:rFonts w:ascii="宋体" w:hAnsi="宋体" w:eastAsia="宋体" w:cs="宋体"/>
                <w:sz w:val="16"/>
                <w:szCs w:val="16"/>
              </w:rPr>
            </w:pPr>
            <w:r>
              <w:rPr>
                <w:rFonts w:ascii="宋体" w:hAnsi="宋体" w:eastAsia="宋体" w:cs="宋体"/>
                <w:spacing w:val="-2"/>
                <w:sz w:val="16"/>
                <w:szCs w:val="16"/>
              </w:rPr>
              <w:t>位上缴</w:t>
            </w:r>
          </w:p>
          <w:p>
            <w:pPr>
              <w:spacing w:before="10" w:line="219" w:lineRule="auto"/>
              <w:ind w:left="159"/>
              <w:rPr>
                <w:rFonts w:ascii="宋体" w:hAnsi="宋体" w:eastAsia="宋体" w:cs="宋体"/>
                <w:sz w:val="16"/>
                <w:szCs w:val="16"/>
              </w:rPr>
            </w:pPr>
            <w:r>
              <w:rPr>
                <w:rFonts w:ascii="宋体" w:hAnsi="宋体" w:eastAsia="宋体" w:cs="宋体"/>
                <w:spacing w:val="-3"/>
                <w:sz w:val="16"/>
                <w:szCs w:val="16"/>
              </w:rPr>
              <w:t>收入</w:t>
            </w:r>
          </w:p>
        </w:tc>
        <w:tc>
          <w:tcPr>
            <w:tcW w:w="660" w:type="dxa"/>
            <w:vMerge w:val="restart"/>
            <w:tcBorders>
              <w:bottom w:val="nil"/>
            </w:tcBorders>
          </w:tcPr>
          <w:p>
            <w:pPr>
              <w:pStyle w:val="10"/>
              <w:spacing w:line="407" w:lineRule="auto"/>
            </w:pPr>
          </w:p>
          <w:p>
            <w:pPr>
              <w:spacing w:before="52" w:line="225" w:lineRule="auto"/>
              <w:ind w:left="167" w:hanging="149"/>
              <w:rPr>
                <w:rFonts w:ascii="宋体" w:hAnsi="宋体" w:eastAsia="宋体" w:cs="宋体"/>
                <w:sz w:val="16"/>
                <w:szCs w:val="16"/>
              </w:rPr>
            </w:pPr>
            <w:r>
              <w:rPr>
                <w:rFonts w:ascii="宋体" w:hAnsi="宋体" w:eastAsia="宋体" w:cs="宋体"/>
                <w:spacing w:val="-3"/>
                <w:sz w:val="16"/>
                <w:szCs w:val="16"/>
              </w:rPr>
              <w:t>上级补助</w:t>
            </w:r>
            <w:r>
              <w:rPr>
                <w:rFonts w:ascii="宋体" w:hAnsi="宋体" w:eastAsia="宋体" w:cs="宋体"/>
                <w:spacing w:val="-4"/>
                <w:sz w:val="16"/>
                <w:szCs w:val="16"/>
              </w:rPr>
              <w:t>收入</w:t>
            </w:r>
          </w:p>
        </w:tc>
        <w:tc>
          <w:tcPr>
            <w:tcW w:w="859" w:type="dxa"/>
            <w:vMerge w:val="restart"/>
            <w:tcBorders>
              <w:bottom w:val="nil"/>
            </w:tcBorders>
          </w:tcPr>
          <w:p>
            <w:pPr>
              <w:pStyle w:val="10"/>
              <w:spacing w:line="476" w:lineRule="auto"/>
            </w:pPr>
          </w:p>
          <w:p>
            <w:pPr>
              <w:spacing w:before="52" w:line="219" w:lineRule="auto"/>
              <w:ind w:left="109"/>
              <w:rPr>
                <w:rFonts w:ascii="宋体" w:hAnsi="宋体" w:eastAsia="宋体" w:cs="宋体"/>
                <w:sz w:val="16"/>
                <w:szCs w:val="16"/>
              </w:rPr>
            </w:pPr>
            <w:r>
              <w:rPr>
                <w:rFonts w:ascii="宋体" w:hAnsi="宋体" w:eastAsia="宋体" w:cs="宋体"/>
                <w:spacing w:val="-2"/>
                <w:sz w:val="16"/>
                <w:szCs w:val="16"/>
              </w:rPr>
              <w:t>其他收入</w:t>
            </w:r>
          </w:p>
        </w:tc>
        <w:tc>
          <w:tcPr>
            <w:tcW w:w="894" w:type="dxa"/>
            <w:vMerge w:val="restart"/>
            <w:tcBorders>
              <w:bottom w:val="nil"/>
            </w:tcBorders>
          </w:tcPr>
          <w:p>
            <w:pPr>
              <w:pStyle w:val="10"/>
              <w:spacing w:line="407" w:lineRule="auto"/>
            </w:pPr>
          </w:p>
          <w:p>
            <w:pPr>
              <w:spacing w:before="52" w:line="219" w:lineRule="auto"/>
              <w:ind w:left="40"/>
              <w:rPr>
                <w:rFonts w:ascii="宋体" w:hAnsi="宋体" w:eastAsia="宋体" w:cs="宋体"/>
                <w:sz w:val="16"/>
                <w:szCs w:val="16"/>
              </w:rPr>
            </w:pPr>
            <w:r>
              <w:rPr>
                <w:rFonts w:ascii="宋体" w:hAnsi="宋体" w:eastAsia="宋体" w:cs="宋体"/>
                <w:spacing w:val="-2"/>
                <w:sz w:val="16"/>
                <w:szCs w:val="16"/>
              </w:rPr>
              <w:t>使用非财政</w:t>
            </w:r>
          </w:p>
          <w:p>
            <w:pPr>
              <w:spacing w:before="10" w:line="219" w:lineRule="auto"/>
              <w:ind w:left="120"/>
              <w:rPr>
                <w:rFonts w:ascii="宋体" w:hAnsi="宋体" w:eastAsia="宋体" w:cs="宋体"/>
                <w:sz w:val="16"/>
                <w:szCs w:val="16"/>
              </w:rPr>
            </w:pPr>
            <w:r>
              <w:rPr>
                <w:rFonts w:ascii="宋体" w:hAnsi="宋体" w:eastAsia="宋体" w:cs="宋体"/>
                <w:spacing w:val="-2"/>
                <w:sz w:val="16"/>
                <w:szCs w:val="16"/>
              </w:rPr>
              <w:t>拨款结余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04" w:type="dxa"/>
            <w:vMerge w:val="continue"/>
            <w:tcBorders>
              <w:top w:val="nil"/>
            </w:tcBorders>
          </w:tcPr>
          <w:p>
            <w:pPr>
              <w:pStyle w:val="10"/>
            </w:pPr>
          </w:p>
        </w:tc>
        <w:tc>
          <w:tcPr>
            <w:tcW w:w="2080" w:type="dxa"/>
            <w:vMerge w:val="continue"/>
            <w:tcBorders>
              <w:top w:val="nil"/>
            </w:tcBorders>
          </w:tcPr>
          <w:p>
            <w:pPr>
              <w:pStyle w:val="10"/>
            </w:pPr>
          </w:p>
        </w:tc>
        <w:tc>
          <w:tcPr>
            <w:tcW w:w="1170" w:type="dxa"/>
            <w:vMerge w:val="continue"/>
            <w:tcBorders>
              <w:top w:val="nil"/>
            </w:tcBorders>
          </w:tcPr>
          <w:p>
            <w:pPr>
              <w:pStyle w:val="10"/>
            </w:pPr>
          </w:p>
        </w:tc>
        <w:tc>
          <w:tcPr>
            <w:tcW w:w="827" w:type="dxa"/>
            <w:vMerge w:val="continue"/>
            <w:tcBorders>
              <w:top w:val="nil"/>
            </w:tcBorders>
          </w:tcPr>
          <w:p>
            <w:pPr>
              <w:pStyle w:val="10"/>
            </w:pPr>
          </w:p>
        </w:tc>
        <w:tc>
          <w:tcPr>
            <w:tcW w:w="1018" w:type="dxa"/>
          </w:tcPr>
          <w:p>
            <w:pPr>
              <w:pStyle w:val="10"/>
              <w:spacing w:line="275" w:lineRule="auto"/>
            </w:pPr>
          </w:p>
          <w:p>
            <w:pPr>
              <w:spacing w:before="52" w:line="221" w:lineRule="auto"/>
              <w:ind w:left="303"/>
              <w:rPr>
                <w:rFonts w:ascii="宋体" w:hAnsi="宋体" w:eastAsia="宋体" w:cs="宋体"/>
                <w:sz w:val="16"/>
                <w:szCs w:val="16"/>
              </w:rPr>
            </w:pPr>
            <w:r>
              <w:rPr>
                <w:rFonts w:ascii="宋体" w:hAnsi="宋体" w:eastAsia="宋体" w:cs="宋体"/>
                <w:spacing w:val="-3"/>
                <w:sz w:val="16"/>
                <w:szCs w:val="16"/>
              </w:rPr>
              <w:t>小计</w:t>
            </w:r>
          </w:p>
        </w:tc>
        <w:tc>
          <w:tcPr>
            <w:tcW w:w="1125" w:type="dxa"/>
          </w:tcPr>
          <w:p>
            <w:pPr>
              <w:spacing w:before="258" w:line="225" w:lineRule="auto"/>
              <w:ind w:left="205" w:right="52" w:hanging="160"/>
              <w:rPr>
                <w:rFonts w:ascii="宋体" w:hAnsi="宋体" w:eastAsia="宋体" w:cs="宋体"/>
                <w:sz w:val="16"/>
                <w:szCs w:val="16"/>
                <w:lang w:eastAsia="zh-CN"/>
              </w:rPr>
            </w:pPr>
            <w:r>
              <w:rPr>
                <w:rFonts w:ascii="宋体" w:hAnsi="宋体" w:eastAsia="宋体" w:cs="宋体"/>
                <w:spacing w:val="-2"/>
                <w:sz w:val="16"/>
                <w:szCs w:val="16"/>
                <w:lang w:eastAsia="zh-CN"/>
              </w:rPr>
              <w:t>一般公共预算拨款收入</w:t>
            </w:r>
          </w:p>
        </w:tc>
        <w:tc>
          <w:tcPr>
            <w:tcW w:w="855" w:type="dxa"/>
          </w:tcPr>
          <w:p>
            <w:pPr>
              <w:spacing w:before="257" w:line="219" w:lineRule="auto"/>
              <w:ind w:left="6"/>
              <w:rPr>
                <w:rFonts w:ascii="宋体" w:hAnsi="宋体" w:eastAsia="宋体" w:cs="宋体"/>
                <w:sz w:val="16"/>
                <w:szCs w:val="16"/>
                <w:lang w:eastAsia="zh-CN"/>
              </w:rPr>
            </w:pPr>
            <w:r>
              <w:rPr>
                <w:rFonts w:ascii="宋体" w:hAnsi="宋体" w:eastAsia="宋体" w:cs="宋体"/>
                <w:spacing w:val="-1"/>
                <w:sz w:val="16"/>
                <w:szCs w:val="16"/>
                <w:lang w:eastAsia="zh-CN"/>
              </w:rPr>
              <w:t>政府性基金预</w:t>
            </w:r>
          </w:p>
          <w:p>
            <w:pPr>
              <w:spacing w:before="1" w:line="219" w:lineRule="auto"/>
              <w:ind w:left="86"/>
              <w:rPr>
                <w:rFonts w:ascii="宋体" w:hAnsi="宋体" w:eastAsia="宋体" w:cs="宋体"/>
                <w:sz w:val="16"/>
                <w:szCs w:val="16"/>
                <w:lang w:eastAsia="zh-CN"/>
              </w:rPr>
            </w:pPr>
            <w:r>
              <w:rPr>
                <w:rFonts w:ascii="宋体" w:hAnsi="宋体" w:eastAsia="宋体" w:cs="宋体"/>
                <w:spacing w:val="-2"/>
                <w:sz w:val="16"/>
                <w:szCs w:val="16"/>
                <w:lang w:eastAsia="zh-CN"/>
              </w:rPr>
              <w:t>算拨款收入</w:t>
            </w:r>
          </w:p>
        </w:tc>
        <w:tc>
          <w:tcPr>
            <w:tcW w:w="1059" w:type="dxa"/>
          </w:tcPr>
          <w:p>
            <w:pPr>
              <w:spacing w:before="258" w:line="225" w:lineRule="auto"/>
              <w:ind w:left="205" w:right="32" w:hanging="159"/>
              <w:rPr>
                <w:rFonts w:ascii="宋体" w:hAnsi="宋体" w:eastAsia="宋体" w:cs="宋体"/>
                <w:sz w:val="16"/>
                <w:szCs w:val="16"/>
                <w:lang w:eastAsia="zh-CN"/>
              </w:rPr>
            </w:pPr>
            <w:r>
              <w:rPr>
                <w:rFonts w:ascii="宋体" w:hAnsi="宋体" w:eastAsia="宋体" w:cs="宋体"/>
                <w:spacing w:val="1"/>
                <w:sz w:val="16"/>
                <w:szCs w:val="16"/>
                <w:lang w:eastAsia="zh-CN"/>
              </w:rPr>
              <w:t>国有资本经营</w:t>
            </w:r>
            <w:r>
              <w:rPr>
                <w:rFonts w:ascii="宋体" w:hAnsi="宋体" w:eastAsia="宋体" w:cs="宋体"/>
                <w:spacing w:val="-2"/>
                <w:sz w:val="16"/>
                <w:szCs w:val="16"/>
                <w:lang w:eastAsia="zh-CN"/>
              </w:rPr>
              <w:t>预算收入</w:t>
            </w:r>
          </w:p>
        </w:tc>
        <w:tc>
          <w:tcPr>
            <w:tcW w:w="810" w:type="dxa"/>
            <w:vMerge w:val="continue"/>
            <w:tcBorders>
              <w:top w:val="nil"/>
            </w:tcBorders>
          </w:tcPr>
          <w:p>
            <w:pPr>
              <w:pStyle w:val="10"/>
              <w:rPr>
                <w:lang w:eastAsia="zh-CN"/>
              </w:rPr>
            </w:pPr>
          </w:p>
        </w:tc>
        <w:tc>
          <w:tcPr>
            <w:tcW w:w="1161" w:type="dxa"/>
            <w:vMerge w:val="continue"/>
            <w:tcBorders>
              <w:top w:val="nil"/>
            </w:tcBorders>
          </w:tcPr>
          <w:p>
            <w:pPr>
              <w:pStyle w:val="10"/>
              <w:rPr>
                <w:lang w:eastAsia="zh-CN"/>
              </w:rPr>
            </w:pPr>
          </w:p>
        </w:tc>
        <w:tc>
          <w:tcPr>
            <w:tcW w:w="647" w:type="dxa"/>
            <w:vMerge w:val="continue"/>
            <w:tcBorders>
              <w:top w:val="nil"/>
            </w:tcBorders>
          </w:tcPr>
          <w:p>
            <w:pPr>
              <w:pStyle w:val="10"/>
              <w:rPr>
                <w:lang w:eastAsia="zh-CN"/>
              </w:rPr>
            </w:pPr>
          </w:p>
        </w:tc>
        <w:tc>
          <w:tcPr>
            <w:tcW w:w="650" w:type="dxa"/>
            <w:vMerge w:val="continue"/>
            <w:tcBorders>
              <w:top w:val="nil"/>
            </w:tcBorders>
          </w:tcPr>
          <w:p>
            <w:pPr>
              <w:pStyle w:val="10"/>
              <w:rPr>
                <w:lang w:eastAsia="zh-CN"/>
              </w:rPr>
            </w:pPr>
          </w:p>
        </w:tc>
        <w:tc>
          <w:tcPr>
            <w:tcW w:w="660" w:type="dxa"/>
            <w:vMerge w:val="continue"/>
            <w:tcBorders>
              <w:top w:val="nil"/>
            </w:tcBorders>
          </w:tcPr>
          <w:p>
            <w:pPr>
              <w:pStyle w:val="10"/>
              <w:rPr>
                <w:lang w:eastAsia="zh-CN"/>
              </w:rPr>
            </w:pPr>
          </w:p>
        </w:tc>
        <w:tc>
          <w:tcPr>
            <w:tcW w:w="859" w:type="dxa"/>
            <w:vMerge w:val="continue"/>
            <w:tcBorders>
              <w:top w:val="nil"/>
            </w:tcBorders>
          </w:tcPr>
          <w:p>
            <w:pPr>
              <w:pStyle w:val="10"/>
              <w:rPr>
                <w:lang w:eastAsia="zh-CN"/>
              </w:rPr>
            </w:pPr>
          </w:p>
        </w:tc>
        <w:tc>
          <w:tcPr>
            <w:tcW w:w="894" w:type="dxa"/>
            <w:vMerge w:val="continue"/>
            <w:tcBorders>
              <w:top w:val="nil"/>
            </w:tcBorders>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04" w:type="dxa"/>
          </w:tcPr>
          <w:p>
            <w:pPr>
              <w:spacing w:before="149" w:line="220" w:lineRule="auto"/>
              <w:ind w:left="406"/>
              <w:rPr>
                <w:rFonts w:ascii="宋体" w:hAnsi="宋体" w:eastAsia="宋体" w:cs="宋体"/>
                <w:sz w:val="11"/>
                <w:szCs w:val="11"/>
              </w:rPr>
            </w:pPr>
            <w:r>
              <w:rPr>
                <w:rFonts w:ascii="宋体" w:hAnsi="宋体" w:eastAsia="宋体" w:cs="宋体"/>
                <w:b/>
                <w:bCs/>
                <w:spacing w:val="-2"/>
                <w:sz w:val="11"/>
                <w:szCs w:val="11"/>
              </w:rPr>
              <w:t>*木</w:t>
            </w:r>
          </w:p>
        </w:tc>
        <w:tc>
          <w:tcPr>
            <w:tcW w:w="2080" w:type="dxa"/>
          </w:tcPr>
          <w:p>
            <w:pPr>
              <w:spacing w:before="153" w:line="167" w:lineRule="exact"/>
              <w:ind w:left="912"/>
              <w:rPr>
                <w:rFonts w:ascii="宋体" w:hAnsi="宋体" w:eastAsia="宋体" w:cs="宋体"/>
                <w:sz w:val="12"/>
                <w:szCs w:val="12"/>
              </w:rPr>
            </w:pPr>
            <w:r>
              <w:rPr>
                <w:rFonts w:ascii="宋体" w:hAnsi="宋体" w:eastAsia="宋体" w:cs="宋体"/>
                <w:b/>
                <w:bCs/>
                <w:spacing w:val="-3"/>
                <w:position w:val="1"/>
                <w:sz w:val="12"/>
                <w:szCs w:val="12"/>
              </w:rPr>
              <w:t>**</w:t>
            </w:r>
          </w:p>
        </w:tc>
        <w:tc>
          <w:tcPr>
            <w:tcW w:w="1170" w:type="dxa"/>
          </w:tcPr>
          <w:p>
            <w:pPr>
              <w:spacing w:before="163" w:line="184" w:lineRule="auto"/>
              <w:ind w:left="482"/>
              <w:rPr>
                <w:rFonts w:ascii="宋体" w:hAnsi="宋体" w:eastAsia="宋体" w:cs="宋体"/>
                <w:sz w:val="16"/>
                <w:szCs w:val="16"/>
              </w:rPr>
            </w:pPr>
            <w:r>
              <w:rPr>
                <w:rFonts w:ascii="宋体" w:hAnsi="宋体" w:eastAsia="宋体" w:cs="宋体"/>
                <w:sz w:val="16"/>
                <w:szCs w:val="16"/>
              </w:rPr>
              <w:t>1</w:t>
            </w:r>
          </w:p>
        </w:tc>
        <w:tc>
          <w:tcPr>
            <w:tcW w:w="827" w:type="dxa"/>
          </w:tcPr>
          <w:p>
            <w:pPr>
              <w:spacing w:before="163" w:line="183" w:lineRule="auto"/>
              <w:ind w:left="473"/>
              <w:rPr>
                <w:rFonts w:ascii="宋体" w:hAnsi="宋体" w:eastAsia="宋体" w:cs="宋体"/>
                <w:sz w:val="16"/>
                <w:szCs w:val="16"/>
              </w:rPr>
            </w:pPr>
            <w:r>
              <w:rPr>
                <w:rFonts w:ascii="宋体" w:hAnsi="宋体" w:eastAsia="宋体" w:cs="宋体"/>
                <w:sz w:val="16"/>
                <w:szCs w:val="16"/>
              </w:rPr>
              <w:t>2</w:t>
            </w:r>
          </w:p>
        </w:tc>
        <w:tc>
          <w:tcPr>
            <w:tcW w:w="1018" w:type="dxa"/>
          </w:tcPr>
          <w:p>
            <w:pPr>
              <w:spacing w:before="163" w:line="183" w:lineRule="auto"/>
              <w:ind w:left="423"/>
              <w:rPr>
                <w:rFonts w:ascii="宋体" w:hAnsi="宋体" w:eastAsia="宋体" w:cs="宋体"/>
                <w:sz w:val="16"/>
                <w:szCs w:val="16"/>
              </w:rPr>
            </w:pPr>
            <w:r>
              <w:rPr>
                <w:rFonts w:ascii="宋体" w:hAnsi="宋体" w:eastAsia="宋体" w:cs="宋体"/>
                <w:sz w:val="16"/>
                <w:szCs w:val="16"/>
              </w:rPr>
              <w:t>3</w:t>
            </w:r>
          </w:p>
        </w:tc>
        <w:tc>
          <w:tcPr>
            <w:tcW w:w="1125" w:type="dxa"/>
          </w:tcPr>
          <w:p>
            <w:pPr>
              <w:spacing w:before="163" w:line="183" w:lineRule="auto"/>
              <w:ind w:left="484"/>
              <w:rPr>
                <w:rFonts w:ascii="宋体" w:hAnsi="宋体" w:eastAsia="宋体" w:cs="宋体"/>
                <w:sz w:val="16"/>
                <w:szCs w:val="16"/>
              </w:rPr>
            </w:pPr>
            <w:r>
              <w:rPr>
                <w:rFonts w:ascii="宋体" w:hAnsi="宋体" w:eastAsia="宋体" w:cs="宋体"/>
                <w:sz w:val="16"/>
                <w:szCs w:val="16"/>
              </w:rPr>
              <w:t>4</w:t>
            </w:r>
          </w:p>
        </w:tc>
        <w:tc>
          <w:tcPr>
            <w:tcW w:w="855" w:type="dxa"/>
          </w:tcPr>
          <w:p>
            <w:pPr>
              <w:spacing w:before="164" w:line="182" w:lineRule="auto"/>
              <w:ind w:left="446"/>
              <w:rPr>
                <w:rFonts w:ascii="宋体" w:hAnsi="宋体" w:eastAsia="宋体" w:cs="宋体"/>
                <w:sz w:val="16"/>
                <w:szCs w:val="16"/>
              </w:rPr>
            </w:pPr>
            <w:r>
              <w:rPr>
                <w:rFonts w:ascii="宋体" w:hAnsi="宋体" w:eastAsia="宋体" w:cs="宋体"/>
                <w:sz w:val="16"/>
                <w:szCs w:val="16"/>
              </w:rPr>
              <w:t>5</w:t>
            </w:r>
          </w:p>
        </w:tc>
        <w:tc>
          <w:tcPr>
            <w:tcW w:w="1059" w:type="dxa"/>
          </w:tcPr>
          <w:p>
            <w:pPr>
              <w:pStyle w:val="10"/>
            </w:pPr>
          </w:p>
        </w:tc>
        <w:tc>
          <w:tcPr>
            <w:tcW w:w="810" w:type="dxa"/>
          </w:tcPr>
          <w:p>
            <w:pPr>
              <w:pStyle w:val="10"/>
            </w:pPr>
          </w:p>
        </w:tc>
        <w:tc>
          <w:tcPr>
            <w:tcW w:w="1161" w:type="dxa"/>
          </w:tcPr>
          <w:p>
            <w:pPr>
              <w:pStyle w:val="10"/>
            </w:pPr>
          </w:p>
        </w:tc>
        <w:tc>
          <w:tcPr>
            <w:tcW w:w="647" w:type="dxa"/>
          </w:tcPr>
          <w:p>
            <w:pPr>
              <w:pStyle w:val="10"/>
            </w:pPr>
          </w:p>
        </w:tc>
        <w:tc>
          <w:tcPr>
            <w:tcW w:w="650" w:type="dxa"/>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Align w:val="center"/>
          </w:tcP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合计</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16,937.34</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2,937.34</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2,937.34</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keepNext w:val="0"/>
              <w:keepLines w:val="0"/>
              <w:widowControl/>
              <w:suppressLineNumbers w:val="0"/>
              <w:jc w:val="right"/>
              <w:textAlignment w:val="center"/>
              <w:rPr>
                <w:rFonts w:hint="eastAsia" w:ascii="宋体" w:hAnsi="宋体" w:cs="Arial" w:eastAsiaTheme="minorEastAsia"/>
                <w:snapToGrid w:val="0"/>
                <w:color w:val="000000"/>
                <w:sz w:val="24"/>
                <w:szCs w:val="24"/>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14,000.00</w:t>
            </w: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208</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社会保障和就业支出</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429.35</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429.35</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429.35</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jc w:val="right"/>
              <w:rPr>
                <w:rFonts w:hint="eastAsia" w:ascii="宋体" w:hAnsi="宋体" w:cs="Arial" w:eastAsiaTheme="minorEastAsia"/>
                <w:snapToGrid w:val="0"/>
                <w:color w:val="000000"/>
                <w:sz w:val="24"/>
                <w:szCs w:val="24"/>
                <w:lang w:val="en-US" w:eastAsia="en-US" w:bidi="ar-SA"/>
              </w:rPr>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05</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行政事业单位养老支出</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413.83</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413.83</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413.83</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jc w:val="right"/>
              <w:rPr>
                <w:rFonts w:hint="eastAsia" w:ascii="宋体" w:hAnsi="宋体" w:cs="Arial" w:eastAsiaTheme="minorEastAsia"/>
                <w:snapToGrid w:val="0"/>
                <w:color w:val="000000"/>
                <w:sz w:val="24"/>
                <w:szCs w:val="24"/>
                <w:lang w:val="en-US" w:eastAsia="en-US" w:bidi="ar-SA"/>
              </w:rPr>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2080505</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机关事业单位基本养老保险缴费支出</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275.89</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275.89</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275.89</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jc w:val="right"/>
              <w:rPr>
                <w:rFonts w:hint="eastAsia" w:ascii="宋体" w:hAnsi="宋体" w:cs="Arial" w:eastAsiaTheme="minorEastAsia"/>
                <w:snapToGrid w:val="0"/>
                <w:color w:val="000000"/>
                <w:sz w:val="24"/>
                <w:szCs w:val="24"/>
                <w:lang w:val="en-US" w:eastAsia="en-US" w:bidi="ar-SA"/>
              </w:rPr>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2080506</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机关事业单位职业年金缴费支出</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137.94</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137.94</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137.94</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jc w:val="right"/>
              <w:rPr>
                <w:rFonts w:hint="eastAsia" w:ascii="宋体" w:hAnsi="宋体" w:cs="Arial" w:eastAsiaTheme="minorEastAsia"/>
                <w:snapToGrid w:val="0"/>
                <w:color w:val="000000"/>
                <w:sz w:val="24"/>
                <w:szCs w:val="24"/>
                <w:lang w:val="en-US" w:eastAsia="en-US" w:bidi="ar-SA"/>
              </w:rPr>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99</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其他社会保障和就业支出</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15.52</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15.52</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15.52</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jc w:val="right"/>
              <w:rPr>
                <w:rFonts w:hint="eastAsia" w:ascii="宋体" w:hAnsi="宋体" w:cs="Arial" w:eastAsiaTheme="minorEastAsia"/>
                <w:snapToGrid w:val="0"/>
                <w:color w:val="000000"/>
                <w:sz w:val="24"/>
                <w:szCs w:val="24"/>
                <w:lang w:val="en-US" w:eastAsia="en-US" w:bidi="ar-SA"/>
              </w:rPr>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2089999</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其他社会保障和就业支出</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15.52</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15.52</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15.52</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jc w:val="right"/>
              <w:rPr>
                <w:rFonts w:hint="eastAsia" w:ascii="宋体" w:hAnsi="宋体" w:cs="Arial" w:eastAsiaTheme="minorEastAsia"/>
                <w:snapToGrid w:val="0"/>
                <w:color w:val="000000"/>
                <w:sz w:val="24"/>
                <w:szCs w:val="24"/>
                <w:lang w:val="en-US" w:eastAsia="en-US" w:bidi="ar-SA"/>
              </w:rPr>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210</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卫生健康支出</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16,263.57</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2,263.57</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2,263.57</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keepNext w:val="0"/>
              <w:keepLines w:val="0"/>
              <w:widowControl/>
              <w:suppressLineNumbers w:val="0"/>
              <w:jc w:val="right"/>
              <w:textAlignment w:val="center"/>
              <w:rPr>
                <w:rFonts w:hint="eastAsia" w:ascii="宋体" w:hAnsi="宋体" w:cs="Arial" w:eastAsiaTheme="minorEastAsia"/>
                <w:snapToGrid w:val="0"/>
                <w:color w:val="000000"/>
                <w:sz w:val="24"/>
                <w:szCs w:val="24"/>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14,000.00</w:t>
            </w: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02</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公立医院</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16,013.42</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2,013.42</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2,013.42</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keepNext w:val="0"/>
              <w:keepLines w:val="0"/>
              <w:widowControl/>
              <w:suppressLineNumbers w:val="0"/>
              <w:jc w:val="right"/>
              <w:textAlignment w:val="center"/>
              <w:rPr>
                <w:rFonts w:hint="eastAsia" w:ascii="宋体" w:hAnsi="宋体" w:cs="Arial" w:eastAsiaTheme="minorEastAsia"/>
                <w:snapToGrid w:val="0"/>
                <w:color w:val="000000"/>
                <w:sz w:val="24"/>
                <w:szCs w:val="24"/>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14,000.00</w:t>
            </w: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2100202</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中医（民族）医院</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16,013.42</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2,013.42</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2,013.42</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keepNext w:val="0"/>
              <w:keepLines w:val="0"/>
              <w:widowControl/>
              <w:suppressLineNumbers w:val="0"/>
              <w:jc w:val="right"/>
              <w:textAlignment w:val="center"/>
              <w:rPr>
                <w:rFonts w:hint="eastAsia" w:ascii="宋体" w:hAnsi="宋体" w:cs="Arial" w:eastAsiaTheme="minorEastAsia"/>
                <w:snapToGrid w:val="0"/>
                <w:color w:val="000000"/>
                <w:sz w:val="24"/>
                <w:szCs w:val="24"/>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14,000.00</w:t>
            </w: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11</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行政事业单位医疗</w:t>
            </w:r>
          </w:p>
        </w:tc>
        <w:tc>
          <w:tcPr>
            <w:tcW w:w="1170"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250.15</w:t>
            </w:r>
          </w:p>
        </w:tc>
        <w:tc>
          <w:tcPr>
            <w:tcW w:w="827" w:type="dxa"/>
            <w:vAlign w:val="center"/>
          </w:tcPr>
          <w:p>
            <w:pPr>
              <w:jc w:val="right"/>
            </w:pPr>
          </w:p>
        </w:tc>
        <w:tc>
          <w:tcPr>
            <w:tcW w:w="101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250.15</w:t>
            </w:r>
          </w:p>
        </w:tc>
        <w:tc>
          <w:tcPr>
            <w:tcW w:w="1125"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250.15</w:t>
            </w:r>
          </w:p>
        </w:tc>
        <w:tc>
          <w:tcPr>
            <w:tcW w:w="855" w:type="dxa"/>
            <w:vAlign w:val="center"/>
          </w:tcPr>
          <w:p/>
        </w:tc>
        <w:tc>
          <w:tcPr>
            <w:tcW w:w="1059" w:type="dxa"/>
            <w:vAlign w:val="center"/>
          </w:tcPr>
          <w:p/>
        </w:tc>
        <w:tc>
          <w:tcPr>
            <w:tcW w:w="810" w:type="dxa"/>
            <w:vAlign w:val="center"/>
          </w:tcPr>
          <w:p>
            <w:pPr>
              <w:jc w:val="right"/>
            </w:pPr>
          </w:p>
        </w:tc>
        <w:tc>
          <w:tcPr>
            <w:tcW w:w="1161" w:type="dxa"/>
            <w:vAlign w:val="center"/>
          </w:tcPr>
          <w:p>
            <w:pPr>
              <w:jc w:val="right"/>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2101102</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事业单位医疗</w:t>
            </w:r>
          </w:p>
        </w:tc>
        <w:tc>
          <w:tcPr>
            <w:tcW w:w="1170" w:type="dxa"/>
            <w:vAlign w:val="top"/>
          </w:tcPr>
          <w:p>
            <w:pPr>
              <w:spacing w:beforeLines="0" w:afterLines="0"/>
              <w:jc w:val="right"/>
              <w:rPr>
                <w:rFonts w:hint="eastAsia" w:ascii="宋体" w:hAnsi="宋体" w:eastAsia="宋体" w:cs="宋体"/>
                <w:i w:val="0"/>
                <w:iCs w:val="0"/>
                <w:snapToGrid w:val="0"/>
                <w:color w:val="000000"/>
                <w:sz w:val="24"/>
                <w:szCs w:val="24"/>
                <w:u w:val="none"/>
                <w:lang w:val="en-US" w:eastAsia="en-US" w:bidi="ar-SA"/>
              </w:rPr>
            </w:pPr>
            <w:r>
              <w:rPr>
                <w:rFonts w:hint="eastAsia" w:ascii="宋体" w:hAnsi="宋体"/>
                <w:color w:val="000000"/>
                <w:sz w:val="24"/>
                <w:szCs w:val="24"/>
              </w:rPr>
              <w:t>250.15</w:t>
            </w:r>
          </w:p>
        </w:tc>
        <w:tc>
          <w:tcPr>
            <w:tcW w:w="827" w:type="dxa"/>
          </w:tcPr>
          <w:p>
            <w:pPr>
              <w:pStyle w:val="10"/>
            </w:pPr>
          </w:p>
        </w:tc>
        <w:tc>
          <w:tcPr>
            <w:tcW w:w="1018"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250.15</w:t>
            </w:r>
          </w:p>
        </w:tc>
        <w:tc>
          <w:tcPr>
            <w:tcW w:w="1125"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250.15</w:t>
            </w:r>
          </w:p>
        </w:tc>
        <w:tc>
          <w:tcPr>
            <w:tcW w:w="855" w:type="dxa"/>
          </w:tcPr>
          <w:p>
            <w:pPr>
              <w:pStyle w:val="10"/>
            </w:pPr>
          </w:p>
        </w:tc>
        <w:tc>
          <w:tcPr>
            <w:tcW w:w="1059" w:type="dxa"/>
          </w:tcPr>
          <w:p>
            <w:pPr>
              <w:pStyle w:val="10"/>
            </w:pPr>
          </w:p>
        </w:tc>
        <w:tc>
          <w:tcPr>
            <w:tcW w:w="810" w:type="dxa"/>
          </w:tcPr>
          <w:p>
            <w:pPr>
              <w:pStyle w:val="10"/>
            </w:pPr>
          </w:p>
        </w:tc>
        <w:tc>
          <w:tcPr>
            <w:tcW w:w="1161" w:type="dxa"/>
          </w:tcPr>
          <w:p>
            <w:pPr>
              <w:pStyle w:val="10"/>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221</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住房保障支出</w:t>
            </w:r>
          </w:p>
        </w:tc>
        <w:tc>
          <w:tcPr>
            <w:tcW w:w="1170" w:type="dxa"/>
            <w:vAlign w:val="top"/>
          </w:tcPr>
          <w:p>
            <w:pPr>
              <w:spacing w:beforeLines="0" w:afterLines="0"/>
              <w:jc w:val="right"/>
              <w:rPr>
                <w:rFonts w:hint="eastAsia" w:ascii="宋体" w:hAnsi="宋体" w:eastAsia="宋体" w:cs="宋体"/>
                <w:i w:val="0"/>
                <w:iCs w:val="0"/>
                <w:snapToGrid w:val="0"/>
                <w:color w:val="000000"/>
                <w:sz w:val="24"/>
                <w:szCs w:val="24"/>
                <w:u w:val="none"/>
                <w:lang w:val="en-US" w:eastAsia="en-US" w:bidi="ar-SA"/>
              </w:rPr>
            </w:pPr>
            <w:r>
              <w:rPr>
                <w:rFonts w:hint="eastAsia" w:ascii="宋体" w:hAnsi="宋体"/>
                <w:color w:val="000000"/>
                <w:sz w:val="24"/>
                <w:szCs w:val="24"/>
              </w:rPr>
              <w:t>244.42</w:t>
            </w:r>
          </w:p>
        </w:tc>
        <w:tc>
          <w:tcPr>
            <w:tcW w:w="827" w:type="dxa"/>
          </w:tcPr>
          <w:p>
            <w:pPr>
              <w:pStyle w:val="10"/>
            </w:pPr>
          </w:p>
        </w:tc>
        <w:tc>
          <w:tcPr>
            <w:tcW w:w="1018"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244.42</w:t>
            </w:r>
          </w:p>
        </w:tc>
        <w:tc>
          <w:tcPr>
            <w:tcW w:w="1125"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244.42</w:t>
            </w:r>
          </w:p>
        </w:tc>
        <w:tc>
          <w:tcPr>
            <w:tcW w:w="855" w:type="dxa"/>
          </w:tcPr>
          <w:p>
            <w:pPr>
              <w:pStyle w:val="10"/>
            </w:pPr>
          </w:p>
        </w:tc>
        <w:tc>
          <w:tcPr>
            <w:tcW w:w="1059" w:type="dxa"/>
          </w:tcPr>
          <w:p>
            <w:pPr>
              <w:pStyle w:val="10"/>
            </w:pPr>
          </w:p>
        </w:tc>
        <w:tc>
          <w:tcPr>
            <w:tcW w:w="810" w:type="dxa"/>
          </w:tcPr>
          <w:p>
            <w:pPr>
              <w:pStyle w:val="10"/>
            </w:pPr>
          </w:p>
        </w:tc>
        <w:tc>
          <w:tcPr>
            <w:tcW w:w="1161" w:type="dxa"/>
          </w:tcPr>
          <w:p>
            <w:pPr>
              <w:pStyle w:val="10"/>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　02</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住房改革支出</w:t>
            </w:r>
          </w:p>
        </w:tc>
        <w:tc>
          <w:tcPr>
            <w:tcW w:w="1170" w:type="dxa"/>
            <w:vAlign w:val="top"/>
          </w:tcPr>
          <w:p>
            <w:pPr>
              <w:spacing w:beforeLines="0" w:afterLines="0"/>
              <w:jc w:val="right"/>
              <w:rPr>
                <w:rFonts w:hint="eastAsia" w:ascii="宋体" w:hAnsi="宋体" w:eastAsia="宋体" w:cs="宋体"/>
                <w:i w:val="0"/>
                <w:iCs w:val="0"/>
                <w:snapToGrid w:val="0"/>
                <w:color w:val="000000"/>
                <w:sz w:val="24"/>
                <w:szCs w:val="24"/>
                <w:u w:val="none"/>
                <w:lang w:val="en-US" w:eastAsia="en-US" w:bidi="ar-SA"/>
              </w:rPr>
            </w:pPr>
            <w:r>
              <w:rPr>
                <w:rFonts w:hint="eastAsia" w:ascii="宋体" w:hAnsi="宋体"/>
                <w:color w:val="000000"/>
                <w:sz w:val="24"/>
                <w:szCs w:val="24"/>
              </w:rPr>
              <w:t>244.42</w:t>
            </w:r>
          </w:p>
        </w:tc>
        <w:tc>
          <w:tcPr>
            <w:tcW w:w="827" w:type="dxa"/>
          </w:tcPr>
          <w:p>
            <w:pPr>
              <w:pStyle w:val="10"/>
            </w:pPr>
          </w:p>
        </w:tc>
        <w:tc>
          <w:tcPr>
            <w:tcW w:w="1018"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244.42</w:t>
            </w:r>
          </w:p>
        </w:tc>
        <w:tc>
          <w:tcPr>
            <w:tcW w:w="1125"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244.42</w:t>
            </w:r>
          </w:p>
        </w:tc>
        <w:tc>
          <w:tcPr>
            <w:tcW w:w="855" w:type="dxa"/>
          </w:tcPr>
          <w:p>
            <w:pPr>
              <w:pStyle w:val="10"/>
            </w:pPr>
          </w:p>
        </w:tc>
        <w:tc>
          <w:tcPr>
            <w:tcW w:w="1059" w:type="dxa"/>
          </w:tcPr>
          <w:p>
            <w:pPr>
              <w:pStyle w:val="10"/>
            </w:pPr>
          </w:p>
        </w:tc>
        <w:tc>
          <w:tcPr>
            <w:tcW w:w="810" w:type="dxa"/>
          </w:tcPr>
          <w:p>
            <w:pPr>
              <w:pStyle w:val="10"/>
            </w:pPr>
          </w:p>
        </w:tc>
        <w:tc>
          <w:tcPr>
            <w:tcW w:w="1161" w:type="dxa"/>
          </w:tcPr>
          <w:p>
            <w:pPr>
              <w:pStyle w:val="10"/>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00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2210201</w:t>
            </w:r>
          </w:p>
        </w:tc>
        <w:tc>
          <w:tcPr>
            <w:tcW w:w="208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　　住房公积金</w:t>
            </w:r>
          </w:p>
        </w:tc>
        <w:tc>
          <w:tcPr>
            <w:tcW w:w="1170" w:type="dxa"/>
            <w:vAlign w:val="top"/>
          </w:tcPr>
          <w:p>
            <w:pPr>
              <w:spacing w:beforeLines="0" w:afterLines="0"/>
              <w:jc w:val="right"/>
              <w:rPr>
                <w:rFonts w:hint="eastAsia" w:ascii="宋体" w:hAnsi="宋体" w:eastAsia="宋体" w:cs="宋体"/>
                <w:i w:val="0"/>
                <w:iCs w:val="0"/>
                <w:snapToGrid w:val="0"/>
                <w:color w:val="000000"/>
                <w:sz w:val="24"/>
                <w:szCs w:val="24"/>
                <w:u w:val="none"/>
                <w:lang w:val="en-US" w:eastAsia="en-US" w:bidi="ar-SA"/>
              </w:rPr>
            </w:pPr>
            <w:r>
              <w:rPr>
                <w:rFonts w:hint="eastAsia" w:ascii="宋体" w:hAnsi="宋体"/>
                <w:color w:val="000000"/>
                <w:sz w:val="24"/>
                <w:szCs w:val="24"/>
              </w:rPr>
              <w:t>244.42</w:t>
            </w:r>
          </w:p>
        </w:tc>
        <w:tc>
          <w:tcPr>
            <w:tcW w:w="827" w:type="dxa"/>
          </w:tcPr>
          <w:p>
            <w:pPr>
              <w:pStyle w:val="10"/>
            </w:pPr>
          </w:p>
        </w:tc>
        <w:tc>
          <w:tcPr>
            <w:tcW w:w="1018"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244.42</w:t>
            </w:r>
          </w:p>
        </w:tc>
        <w:tc>
          <w:tcPr>
            <w:tcW w:w="1125" w:type="dxa"/>
            <w:vAlign w:val="top"/>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4"/>
                <w:szCs w:val="24"/>
                <w:u w:val="none"/>
                <w:lang w:val="en-US" w:eastAsia="en-US" w:bidi="ar"/>
              </w:rPr>
            </w:pPr>
            <w:r>
              <w:rPr>
                <w:rFonts w:hint="eastAsia" w:ascii="宋体" w:hAnsi="宋体" w:eastAsia="宋体" w:cs="宋体"/>
                <w:i w:val="0"/>
                <w:iCs w:val="0"/>
                <w:snapToGrid w:val="0"/>
                <w:color w:val="000000"/>
                <w:kern w:val="0"/>
                <w:sz w:val="24"/>
                <w:szCs w:val="24"/>
                <w:u w:val="none"/>
                <w:lang w:val="en-US" w:eastAsia="zh-CN" w:bidi="ar"/>
              </w:rPr>
              <w:t>244.42</w:t>
            </w:r>
          </w:p>
        </w:tc>
        <w:tc>
          <w:tcPr>
            <w:tcW w:w="855" w:type="dxa"/>
          </w:tcPr>
          <w:p>
            <w:pPr>
              <w:pStyle w:val="10"/>
            </w:pPr>
          </w:p>
        </w:tc>
        <w:tc>
          <w:tcPr>
            <w:tcW w:w="1059" w:type="dxa"/>
          </w:tcPr>
          <w:p>
            <w:pPr>
              <w:pStyle w:val="10"/>
            </w:pPr>
          </w:p>
        </w:tc>
        <w:tc>
          <w:tcPr>
            <w:tcW w:w="810" w:type="dxa"/>
          </w:tcPr>
          <w:p>
            <w:pPr>
              <w:pStyle w:val="10"/>
            </w:pPr>
          </w:p>
        </w:tc>
        <w:tc>
          <w:tcPr>
            <w:tcW w:w="1161" w:type="dxa"/>
          </w:tcPr>
          <w:p>
            <w:pPr>
              <w:pStyle w:val="10"/>
            </w:pPr>
          </w:p>
        </w:tc>
        <w:tc>
          <w:tcPr>
            <w:tcW w:w="1297" w:type="dxa"/>
            <w:gridSpan w:val="2"/>
          </w:tcPr>
          <w:p>
            <w:pPr>
              <w:pStyle w:val="10"/>
            </w:pPr>
          </w:p>
        </w:tc>
        <w:tc>
          <w:tcPr>
            <w:tcW w:w="660" w:type="dxa"/>
          </w:tcPr>
          <w:p>
            <w:pPr>
              <w:pStyle w:val="10"/>
            </w:pPr>
          </w:p>
        </w:tc>
        <w:tc>
          <w:tcPr>
            <w:tcW w:w="859" w:type="dxa"/>
          </w:tcPr>
          <w:p>
            <w:pPr>
              <w:pStyle w:val="10"/>
            </w:pPr>
          </w:p>
        </w:tc>
        <w:tc>
          <w:tcPr>
            <w:tcW w:w="894" w:type="dxa"/>
          </w:tcPr>
          <w:p>
            <w:pPr>
              <w:pStyle w:val="10"/>
            </w:pPr>
          </w:p>
        </w:tc>
      </w:tr>
    </w:tbl>
    <w:p/>
    <w:p>
      <w:pPr>
        <w:sectPr>
          <w:pgSz w:w="16830" w:h="11900"/>
          <w:pgMar w:top="1011" w:right="1157" w:bottom="400" w:left="834" w:header="0" w:footer="850" w:gutter="0"/>
          <w:pgNumType w:fmt="numberInDash"/>
          <w:cols w:space="720" w:num="1"/>
        </w:sectPr>
      </w:pPr>
    </w:p>
    <w:p>
      <w:pPr>
        <w:spacing w:before="70" w:line="224" w:lineRule="auto"/>
        <w:ind w:left="25"/>
        <w:rPr>
          <w:rFonts w:ascii="黑体" w:hAnsi="黑体" w:eastAsia="黑体" w:cs="黑体"/>
          <w:sz w:val="22"/>
          <w:szCs w:val="22"/>
        </w:rPr>
      </w:pPr>
      <w:r>
        <w:rPr>
          <w:rFonts w:ascii="黑体" w:hAnsi="黑体" w:eastAsia="黑体" w:cs="黑体"/>
          <w:spacing w:val="-4"/>
          <w:sz w:val="22"/>
          <w:szCs w:val="22"/>
        </w:rPr>
        <w:t>附件2-3:</w:t>
      </w:r>
    </w:p>
    <w:p>
      <w:pPr>
        <w:spacing w:before="79" w:line="219" w:lineRule="auto"/>
        <w:ind w:left="6569"/>
        <w:rPr>
          <w:rFonts w:ascii="宋体" w:hAnsi="宋体" w:eastAsia="宋体" w:cs="宋体"/>
          <w:sz w:val="29"/>
          <w:szCs w:val="29"/>
        </w:rPr>
      </w:pPr>
      <w:r>
        <w:rPr>
          <w:rFonts w:ascii="宋体" w:hAnsi="宋体" w:eastAsia="宋体" w:cs="宋体"/>
          <w:b/>
          <w:bCs/>
          <w:spacing w:val="-1"/>
          <w:sz w:val="29"/>
          <w:szCs w:val="29"/>
        </w:rPr>
        <w:t>部门支出总表</w:t>
      </w:r>
    </w:p>
    <w:p>
      <w:pPr>
        <w:spacing w:before="167" w:line="219" w:lineRule="auto"/>
        <w:ind w:left="34"/>
        <w:rPr>
          <w:rFonts w:ascii="宋体" w:hAnsi="宋体" w:eastAsia="宋体" w:cs="宋体"/>
          <w:sz w:val="22"/>
          <w:szCs w:val="22"/>
        </w:rPr>
      </w:pPr>
      <w:r>
        <w:rPr>
          <w:rFonts w:eastAsia="Arial"/>
        </w:rPr>
        <w:pict>
          <v:shape id="_x0000_s1032" o:spid="_x0000_s1032" o:spt="202" type="#_x0000_t202" style="position:absolute;left:0pt;margin-left:688.25pt;margin-top:9.9pt;height:15.15pt;width:56.5pt;z-index:251660288;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2"/>
                      <w:szCs w:val="22"/>
                    </w:rPr>
                  </w:pPr>
                  <w:r>
                    <w:rPr>
                      <w:rFonts w:ascii="宋体" w:hAnsi="宋体" w:eastAsia="宋体" w:cs="宋体"/>
                      <w:spacing w:val="-2"/>
                      <w:sz w:val="22"/>
                      <w:szCs w:val="22"/>
                    </w:rPr>
                    <w:t>单位：万元</w:t>
                  </w:r>
                </w:p>
              </w:txbxContent>
            </v:textbox>
          </v:shape>
        </w:pict>
      </w:r>
      <w:r>
        <w:rPr>
          <w:rFonts w:ascii="宋体" w:hAnsi="宋体" w:eastAsia="宋体" w:cs="宋体"/>
          <w:sz w:val="22"/>
          <w:szCs w:val="22"/>
        </w:rPr>
        <w:t>填报单位：</w:t>
      </w:r>
    </w:p>
    <w:p>
      <w:pPr>
        <w:spacing w:line="24" w:lineRule="exact"/>
      </w:pPr>
    </w:p>
    <w:tbl>
      <w:tblPr>
        <w:tblStyle w:val="9"/>
        <w:tblW w:w="14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4747"/>
        <w:gridCol w:w="3048"/>
        <w:gridCol w:w="2578"/>
        <w:gridCol w:w="2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591" w:type="dxa"/>
            <w:gridSpan w:val="2"/>
          </w:tcPr>
          <w:p>
            <w:pPr>
              <w:spacing w:before="72" w:line="219" w:lineRule="auto"/>
              <w:ind w:left="2425"/>
              <w:rPr>
                <w:rFonts w:ascii="宋体" w:hAnsi="宋体" w:eastAsia="宋体" w:cs="宋体"/>
                <w:sz w:val="22"/>
                <w:szCs w:val="22"/>
              </w:rPr>
            </w:pPr>
            <w:r>
              <w:rPr>
                <w:rFonts w:ascii="宋体" w:hAnsi="宋体" w:eastAsia="宋体" w:cs="宋体"/>
                <w:spacing w:val="5"/>
                <w:sz w:val="22"/>
                <w:szCs w:val="22"/>
              </w:rPr>
              <w:t>支出功能分类科目</w:t>
            </w:r>
          </w:p>
        </w:tc>
        <w:tc>
          <w:tcPr>
            <w:tcW w:w="3048" w:type="dxa"/>
            <w:vMerge w:val="restart"/>
            <w:tcBorders>
              <w:bottom w:val="nil"/>
            </w:tcBorders>
          </w:tcPr>
          <w:p>
            <w:pPr>
              <w:spacing w:before="265" w:line="221" w:lineRule="auto"/>
              <w:ind w:left="1294"/>
              <w:rPr>
                <w:rFonts w:ascii="宋体" w:hAnsi="宋体" w:eastAsia="宋体" w:cs="宋体"/>
                <w:sz w:val="22"/>
                <w:szCs w:val="22"/>
              </w:rPr>
            </w:pPr>
            <w:r>
              <w:rPr>
                <w:rFonts w:ascii="宋体" w:hAnsi="宋体" w:eastAsia="宋体" w:cs="宋体"/>
                <w:spacing w:val="-3"/>
                <w:sz w:val="22"/>
                <w:szCs w:val="22"/>
              </w:rPr>
              <w:t>合计</w:t>
            </w:r>
          </w:p>
        </w:tc>
        <w:tc>
          <w:tcPr>
            <w:tcW w:w="2578" w:type="dxa"/>
            <w:vMerge w:val="restart"/>
            <w:tcBorders>
              <w:bottom w:val="nil"/>
            </w:tcBorders>
          </w:tcPr>
          <w:p>
            <w:pPr>
              <w:spacing w:before="262" w:line="219" w:lineRule="auto"/>
              <w:ind w:left="845"/>
              <w:rPr>
                <w:rFonts w:ascii="宋体" w:hAnsi="宋体" w:eastAsia="宋体" w:cs="宋体"/>
                <w:sz w:val="22"/>
                <w:szCs w:val="22"/>
              </w:rPr>
            </w:pPr>
            <w:r>
              <w:rPr>
                <w:rFonts w:ascii="宋体" w:hAnsi="宋体" w:eastAsia="宋体" w:cs="宋体"/>
                <w:spacing w:val="6"/>
                <w:sz w:val="22"/>
                <w:szCs w:val="22"/>
              </w:rPr>
              <w:t>基本支出</w:t>
            </w:r>
          </w:p>
        </w:tc>
        <w:tc>
          <w:tcPr>
            <w:tcW w:w="2673" w:type="dxa"/>
            <w:vMerge w:val="restart"/>
            <w:tcBorders>
              <w:bottom w:val="nil"/>
            </w:tcBorders>
          </w:tcPr>
          <w:p>
            <w:pPr>
              <w:spacing w:before="264" w:line="220" w:lineRule="auto"/>
              <w:ind w:left="888"/>
              <w:rPr>
                <w:rFonts w:ascii="宋体" w:hAnsi="宋体" w:eastAsia="宋体" w:cs="宋体"/>
                <w:sz w:val="22"/>
                <w:szCs w:val="22"/>
              </w:rPr>
            </w:pPr>
            <w:r>
              <w:rPr>
                <w:rFonts w:ascii="宋体" w:hAnsi="宋体" w:eastAsia="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844" w:type="dxa"/>
          </w:tcPr>
          <w:p>
            <w:pPr>
              <w:spacing w:before="79" w:line="219" w:lineRule="auto"/>
              <w:ind w:left="474"/>
              <w:rPr>
                <w:rFonts w:ascii="宋体" w:hAnsi="宋体" w:eastAsia="宋体" w:cs="宋体"/>
                <w:sz w:val="22"/>
                <w:szCs w:val="22"/>
              </w:rPr>
            </w:pPr>
            <w:r>
              <w:rPr>
                <w:rFonts w:ascii="宋体" w:hAnsi="宋体" w:eastAsia="宋体" w:cs="宋体"/>
                <w:spacing w:val="-2"/>
                <w:sz w:val="22"/>
                <w:szCs w:val="22"/>
              </w:rPr>
              <w:t>科目编码</w:t>
            </w:r>
          </w:p>
        </w:tc>
        <w:tc>
          <w:tcPr>
            <w:tcW w:w="4747" w:type="dxa"/>
          </w:tcPr>
          <w:p>
            <w:pPr>
              <w:spacing w:before="79" w:line="219" w:lineRule="auto"/>
              <w:ind w:left="1921"/>
              <w:rPr>
                <w:rFonts w:ascii="宋体" w:hAnsi="宋体" w:eastAsia="宋体" w:cs="宋体"/>
                <w:sz w:val="22"/>
                <w:szCs w:val="22"/>
              </w:rPr>
            </w:pPr>
            <w:r>
              <w:rPr>
                <w:rFonts w:ascii="宋体" w:hAnsi="宋体" w:eastAsia="宋体" w:cs="宋体"/>
                <w:spacing w:val="-2"/>
                <w:sz w:val="22"/>
                <w:szCs w:val="22"/>
              </w:rPr>
              <w:t>科目名称</w:t>
            </w:r>
          </w:p>
        </w:tc>
        <w:tc>
          <w:tcPr>
            <w:tcW w:w="3048" w:type="dxa"/>
            <w:vMerge w:val="continue"/>
            <w:tcBorders>
              <w:top w:val="nil"/>
            </w:tcBorders>
          </w:tcPr>
          <w:p>
            <w:pPr>
              <w:pStyle w:val="10"/>
            </w:pPr>
          </w:p>
        </w:tc>
        <w:tc>
          <w:tcPr>
            <w:tcW w:w="2578" w:type="dxa"/>
            <w:vMerge w:val="continue"/>
            <w:tcBorders>
              <w:top w:val="nil"/>
            </w:tcBorders>
          </w:tcPr>
          <w:p>
            <w:pPr>
              <w:pStyle w:val="10"/>
            </w:pPr>
          </w:p>
        </w:tc>
        <w:tc>
          <w:tcPr>
            <w:tcW w:w="2673" w:type="dxa"/>
            <w:vMerge w:val="continue"/>
            <w:tcBorders>
              <w:top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844" w:type="dxa"/>
          </w:tcPr>
          <w:p>
            <w:pPr>
              <w:spacing w:before="116" w:line="223" w:lineRule="exact"/>
              <w:ind w:left="834"/>
              <w:rPr>
                <w:rFonts w:ascii="宋体" w:hAnsi="宋体" w:eastAsia="宋体" w:cs="宋体"/>
                <w:sz w:val="16"/>
                <w:szCs w:val="16"/>
              </w:rPr>
            </w:pPr>
            <w:r>
              <w:rPr>
                <w:rFonts w:ascii="宋体" w:hAnsi="宋体" w:eastAsia="宋体" w:cs="宋体"/>
                <w:spacing w:val="-2"/>
                <w:position w:val="1"/>
                <w:sz w:val="16"/>
                <w:szCs w:val="16"/>
              </w:rPr>
              <w:t>**</w:t>
            </w:r>
          </w:p>
        </w:tc>
        <w:tc>
          <w:tcPr>
            <w:tcW w:w="4747" w:type="dxa"/>
          </w:tcPr>
          <w:p>
            <w:pPr>
              <w:spacing w:before="116" w:line="223" w:lineRule="exact"/>
              <w:ind w:left="2281"/>
              <w:rPr>
                <w:rFonts w:ascii="宋体" w:hAnsi="宋体" w:eastAsia="宋体" w:cs="宋体"/>
                <w:sz w:val="16"/>
                <w:szCs w:val="16"/>
              </w:rPr>
            </w:pPr>
            <w:r>
              <w:rPr>
                <w:rFonts w:ascii="宋体" w:hAnsi="宋体" w:eastAsia="宋体" w:cs="宋体"/>
                <w:spacing w:val="-2"/>
                <w:position w:val="1"/>
                <w:sz w:val="16"/>
                <w:szCs w:val="16"/>
              </w:rPr>
              <w:t>**</w:t>
            </w:r>
          </w:p>
        </w:tc>
        <w:tc>
          <w:tcPr>
            <w:tcW w:w="3048" w:type="dxa"/>
          </w:tcPr>
          <w:p>
            <w:pPr>
              <w:spacing w:before="128" w:line="184" w:lineRule="auto"/>
              <w:ind w:left="1464"/>
              <w:rPr>
                <w:rFonts w:ascii="宋体" w:hAnsi="宋体" w:eastAsia="宋体" w:cs="宋体"/>
                <w:sz w:val="22"/>
                <w:szCs w:val="22"/>
              </w:rPr>
            </w:pPr>
            <w:r>
              <w:rPr>
                <w:rFonts w:ascii="宋体" w:hAnsi="宋体" w:eastAsia="宋体" w:cs="宋体"/>
                <w:sz w:val="22"/>
                <w:szCs w:val="22"/>
              </w:rPr>
              <w:t>1</w:t>
            </w:r>
          </w:p>
        </w:tc>
        <w:tc>
          <w:tcPr>
            <w:tcW w:w="2578" w:type="dxa"/>
          </w:tcPr>
          <w:p>
            <w:pPr>
              <w:spacing w:before="129" w:line="183" w:lineRule="auto"/>
              <w:ind w:left="1225"/>
              <w:rPr>
                <w:rFonts w:ascii="宋体" w:hAnsi="宋体" w:eastAsia="宋体" w:cs="宋体"/>
                <w:sz w:val="22"/>
                <w:szCs w:val="22"/>
              </w:rPr>
            </w:pPr>
            <w:r>
              <w:rPr>
                <w:rFonts w:ascii="宋体" w:hAnsi="宋体" w:eastAsia="宋体" w:cs="宋体"/>
                <w:sz w:val="22"/>
                <w:szCs w:val="22"/>
              </w:rPr>
              <w:t>2</w:t>
            </w:r>
          </w:p>
        </w:tc>
        <w:tc>
          <w:tcPr>
            <w:tcW w:w="2673" w:type="dxa"/>
          </w:tcPr>
          <w:p>
            <w:pPr>
              <w:spacing w:before="129" w:line="183" w:lineRule="auto"/>
              <w:ind w:left="1278"/>
              <w:rPr>
                <w:rFonts w:ascii="宋体" w:hAnsi="宋体" w:eastAsia="宋体" w:cs="宋体"/>
                <w:sz w:val="22"/>
                <w:szCs w:val="22"/>
              </w:rPr>
            </w:pPr>
            <w:r>
              <w:rPr>
                <w:rFonts w:ascii="宋体" w:hAnsi="宋体" w:eastAsia="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4" w:type="dxa"/>
            <w:vAlign w:val="center"/>
          </w:tcPr>
          <w:p>
            <w:pPr>
              <w:rPr>
                <w:rFonts w:ascii="宋体" w:hAnsi="宋体" w:eastAsia="宋体" w:cs="宋体"/>
                <w:sz w:val="22"/>
                <w:szCs w:val="22"/>
              </w:rPr>
            </w:pPr>
          </w:p>
        </w:tc>
        <w:tc>
          <w:tcPr>
            <w:tcW w:w="4747" w:type="dxa"/>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4"/>
                <w:szCs w:val="24"/>
                <w:u w:val="none"/>
                <w:lang w:val="en-US" w:eastAsia="zh-CN" w:bidi="ar"/>
              </w:rPr>
              <w:t>合计</w:t>
            </w:r>
          </w:p>
        </w:tc>
        <w:tc>
          <w:tcPr>
            <w:tcW w:w="3048" w:type="dxa"/>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4"/>
                <w:szCs w:val="24"/>
                <w:u w:val="none"/>
                <w:lang w:val="en-US" w:eastAsia="zh-CN" w:bidi="ar"/>
              </w:rPr>
              <w:t>16,937.34</w:t>
            </w:r>
          </w:p>
        </w:tc>
        <w:tc>
          <w:tcPr>
            <w:tcW w:w="2578" w:type="dxa"/>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4"/>
                <w:szCs w:val="24"/>
                <w:u w:val="none"/>
                <w:lang w:val="en-US" w:eastAsia="zh-CN" w:bidi="ar"/>
              </w:rPr>
              <w:t>2,927.34</w:t>
            </w:r>
          </w:p>
        </w:tc>
        <w:tc>
          <w:tcPr>
            <w:tcW w:w="2673" w:type="dxa"/>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4"/>
                <w:szCs w:val="24"/>
                <w:u w:val="none"/>
                <w:lang w:val="en-US" w:eastAsia="zh-CN" w:bidi="ar"/>
              </w:rPr>
              <w:t>14,010.00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208</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社会保障和就业支出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429.35</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429.35</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05</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行政事业单位养老支出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413.83</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413.83</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2080505</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机关事业单位基本养老保险缴费支出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275.89</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275.89</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2080506</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机关事业单位职业年金缴费支出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137.94</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137.94</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99</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其他社会保障和就业支出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15.52</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15.52</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2089999</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其他社会保障和就业支出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15.52</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15.52</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210</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卫生健康支出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16,263.57</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2,253.57</w:t>
            </w:r>
          </w:p>
        </w:tc>
        <w:tc>
          <w:tcPr>
            <w:tcW w:w="26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14,010.00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02</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公立医院</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16,013.42</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2,003.42</w:t>
            </w:r>
          </w:p>
        </w:tc>
        <w:tc>
          <w:tcPr>
            <w:tcW w:w="26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14,010.00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2100202</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中医（民族）医院</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16,013.42</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2,003.42</w:t>
            </w:r>
          </w:p>
        </w:tc>
        <w:tc>
          <w:tcPr>
            <w:tcW w:w="26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14,010.00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11</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行政事业单位医疗</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250.15</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250.15</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2101102</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事业单位医疗</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250.15</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250.15</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221</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住房保障支出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02</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住房改革支出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2210201</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住房公积金</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合计</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16,937.34</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2,927.34</w:t>
            </w:r>
          </w:p>
        </w:tc>
        <w:tc>
          <w:tcPr>
            <w:tcW w:w="26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14,010.00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208</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社会保障和就业支出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429.35</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429.35</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05</w:t>
            </w:r>
          </w:p>
        </w:tc>
        <w:tc>
          <w:tcPr>
            <w:tcW w:w="47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行政事业单位养老支出</w:t>
            </w:r>
          </w:p>
        </w:tc>
        <w:tc>
          <w:tcPr>
            <w:tcW w:w="304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413.83</w:t>
            </w:r>
          </w:p>
        </w:tc>
        <w:tc>
          <w:tcPr>
            <w:tcW w:w="25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413.83</w:t>
            </w:r>
          </w:p>
        </w:tc>
        <w:tc>
          <w:tcPr>
            <w:tcW w:w="26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844" w:type="dxa"/>
          </w:tcPr>
          <w:p>
            <w:pPr>
              <w:pStyle w:val="10"/>
            </w:pPr>
          </w:p>
        </w:tc>
        <w:tc>
          <w:tcPr>
            <w:tcW w:w="4747" w:type="dxa"/>
          </w:tcPr>
          <w:p>
            <w:pPr>
              <w:pStyle w:val="10"/>
            </w:pPr>
          </w:p>
        </w:tc>
        <w:tc>
          <w:tcPr>
            <w:tcW w:w="3048" w:type="dxa"/>
          </w:tcPr>
          <w:p>
            <w:pPr>
              <w:pStyle w:val="10"/>
            </w:pPr>
          </w:p>
        </w:tc>
        <w:tc>
          <w:tcPr>
            <w:tcW w:w="2578" w:type="dxa"/>
          </w:tcPr>
          <w:p>
            <w:pPr>
              <w:pStyle w:val="10"/>
            </w:pPr>
          </w:p>
        </w:tc>
        <w:tc>
          <w:tcPr>
            <w:tcW w:w="2673" w:type="dxa"/>
          </w:tcPr>
          <w:p>
            <w:pPr>
              <w:pStyle w:val="10"/>
            </w:pPr>
          </w:p>
        </w:tc>
      </w:tr>
    </w:tbl>
    <w:p/>
    <w:p>
      <w:pPr>
        <w:sectPr>
          <w:pgSz w:w="16830" w:h="11900"/>
          <w:pgMar w:top="1011" w:right="1165" w:bottom="400" w:left="764" w:header="0" w:footer="850" w:gutter="0"/>
          <w:pgNumType w:fmt="numberInDash"/>
          <w:cols w:space="720" w:num="1"/>
        </w:sectPr>
      </w:pPr>
    </w:p>
    <w:p>
      <w:pPr>
        <w:spacing w:before="119" w:line="224" w:lineRule="auto"/>
        <w:ind w:left="85"/>
        <w:rPr>
          <w:rFonts w:ascii="黑体" w:hAnsi="黑体" w:eastAsia="黑体" w:cs="黑体"/>
        </w:rPr>
      </w:pPr>
      <w:r>
        <w:rPr>
          <w:rFonts w:ascii="黑体" w:hAnsi="黑体" w:eastAsia="黑体" w:cs="黑体"/>
          <w:spacing w:val="-8"/>
        </w:rPr>
        <w:t>附件2-4:</w:t>
      </w:r>
    </w:p>
    <w:p>
      <w:pPr>
        <w:spacing w:before="42" w:line="208" w:lineRule="auto"/>
        <w:ind w:left="6269"/>
        <w:rPr>
          <w:rFonts w:ascii="宋体" w:hAnsi="宋体" w:eastAsia="宋体" w:cs="宋体"/>
          <w:sz w:val="31"/>
          <w:szCs w:val="31"/>
        </w:rPr>
      </w:pPr>
      <w:r>
        <w:rPr>
          <w:rFonts w:ascii="宋体" w:hAnsi="宋体" w:eastAsia="宋体" w:cs="宋体"/>
          <w:b/>
          <w:bCs/>
          <w:spacing w:val="-9"/>
          <w:sz w:val="31"/>
          <w:szCs w:val="31"/>
        </w:rPr>
        <w:t>财政拨款收支总表</w:t>
      </w:r>
    </w:p>
    <w:p>
      <w:pPr>
        <w:spacing w:line="219" w:lineRule="auto"/>
        <w:ind w:left="94"/>
        <w:rPr>
          <w:rFonts w:ascii="宋体" w:hAnsi="宋体" w:eastAsia="宋体" w:cs="宋体"/>
          <w:sz w:val="20"/>
          <w:szCs w:val="20"/>
        </w:rPr>
      </w:pPr>
      <w:r>
        <w:rPr>
          <w:rFonts w:eastAsia="Arial"/>
        </w:rPr>
        <w:pict>
          <v:shape id="_x0000_s1031" o:spid="_x0000_s1031" o:spt="202" type="#_x0000_t202" style="position:absolute;left:0pt;margin-left:693.25pt;margin-top:0.05pt;height:13.95pt;width:51.55pt;z-index:251661312;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0"/>
                      <w:szCs w:val="20"/>
                    </w:rPr>
                  </w:pPr>
                  <w:r>
                    <w:rPr>
                      <w:rFonts w:ascii="宋体" w:hAnsi="宋体" w:eastAsia="宋体" w:cs="宋体"/>
                      <w:spacing w:val="-2"/>
                      <w:sz w:val="20"/>
                      <w:szCs w:val="20"/>
                    </w:rPr>
                    <w:t>单位：万元</w:t>
                  </w:r>
                </w:p>
              </w:txbxContent>
            </v:textbox>
          </v:shape>
        </w:pict>
      </w:r>
      <w:r>
        <w:rPr>
          <w:rFonts w:ascii="宋体" w:hAnsi="宋体" w:eastAsia="宋体" w:cs="宋体"/>
          <w:sz w:val="20"/>
          <w:szCs w:val="20"/>
        </w:rPr>
        <w:t>填报单位：</w:t>
      </w:r>
    </w:p>
    <w:p>
      <w:pPr>
        <w:spacing w:line="19" w:lineRule="exact"/>
      </w:pPr>
    </w:p>
    <w:tbl>
      <w:tblPr>
        <w:tblStyle w:val="9"/>
        <w:tblW w:w="14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3"/>
        <w:gridCol w:w="2128"/>
        <w:gridCol w:w="3338"/>
        <w:gridCol w:w="2139"/>
        <w:gridCol w:w="2008"/>
        <w:gridCol w:w="2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3023" w:type="dxa"/>
          </w:tcPr>
          <w:p>
            <w:pPr>
              <w:spacing w:before="83" w:line="219" w:lineRule="auto"/>
              <w:ind w:left="1004"/>
              <w:rPr>
                <w:rFonts w:ascii="宋体" w:hAnsi="宋体" w:eastAsia="宋体" w:cs="宋体"/>
                <w:sz w:val="20"/>
                <w:szCs w:val="20"/>
              </w:rPr>
            </w:pPr>
            <w:r>
              <w:rPr>
                <w:rFonts w:ascii="宋体" w:hAnsi="宋体" w:eastAsia="宋体" w:cs="宋体"/>
                <w:spacing w:val="-8"/>
                <w:sz w:val="20"/>
                <w:szCs w:val="20"/>
              </w:rPr>
              <w:t>收入</w:t>
            </w:r>
          </w:p>
        </w:tc>
        <w:tc>
          <w:tcPr>
            <w:tcW w:w="2128" w:type="dxa"/>
          </w:tcPr>
          <w:p>
            <w:pPr>
              <w:pStyle w:val="10"/>
            </w:pPr>
          </w:p>
        </w:tc>
        <w:tc>
          <w:tcPr>
            <w:tcW w:w="9668" w:type="dxa"/>
            <w:gridSpan w:val="4"/>
          </w:tcPr>
          <w:p>
            <w:pPr>
              <w:spacing w:before="83" w:line="220" w:lineRule="auto"/>
              <w:ind w:left="4593"/>
              <w:rPr>
                <w:rFonts w:ascii="宋体" w:hAnsi="宋体" w:eastAsia="宋体" w:cs="宋体"/>
                <w:sz w:val="20"/>
                <w:szCs w:val="20"/>
              </w:rPr>
            </w:pPr>
            <w:r>
              <w:rPr>
                <w:rFonts w:ascii="宋体" w:hAnsi="宋体" w:eastAsia="宋体" w:cs="宋体"/>
                <w:spacing w:val="12"/>
                <w:sz w:val="20"/>
                <w:szCs w:val="20"/>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spacing w:before="79" w:line="220" w:lineRule="auto"/>
              <w:ind w:left="1294"/>
              <w:rPr>
                <w:rFonts w:ascii="宋体" w:hAnsi="宋体" w:eastAsia="宋体" w:cs="宋体"/>
                <w:sz w:val="20"/>
                <w:szCs w:val="20"/>
              </w:rPr>
            </w:pPr>
            <w:r>
              <w:rPr>
                <w:rFonts w:ascii="宋体" w:hAnsi="宋体" w:eastAsia="宋体" w:cs="宋体"/>
                <w:spacing w:val="-6"/>
                <w:sz w:val="20"/>
                <w:szCs w:val="20"/>
              </w:rPr>
              <w:t>项目</w:t>
            </w:r>
          </w:p>
        </w:tc>
        <w:tc>
          <w:tcPr>
            <w:tcW w:w="2128" w:type="dxa"/>
          </w:tcPr>
          <w:p>
            <w:pPr>
              <w:spacing w:before="79" w:line="219" w:lineRule="auto"/>
              <w:ind w:left="771"/>
              <w:rPr>
                <w:rFonts w:ascii="宋体" w:hAnsi="宋体" w:eastAsia="宋体" w:cs="宋体"/>
                <w:sz w:val="20"/>
                <w:szCs w:val="20"/>
              </w:rPr>
            </w:pPr>
            <w:r>
              <w:rPr>
                <w:rFonts w:ascii="宋体" w:hAnsi="宋体" w:eastAsia="宋体" w:cs="宋体"/>
                <w:spacing w:val="-3"/>
                <w:sz w:val="20"/>
                <w:szCs w:val="20"/>
              </w:rPr>
              <w:t>预算数</w:t>
            </w:r>
          </w:p>
        </w:tc>
        <w:tc>
          <w:tcPr>
            <w:tcW w:w="3338" w:type="dxa"/>
          </w:tcPr>
          <w:p>
            <w:pPr>
              <w:spacing w:before="78" w:line="219" w:lineRule="auto"/>
              <w:ind w:left="494"/>
              <w:rPr>
                <w:rFonts w:ascii="宋体" w:hAnsi="宋体" w:eastAsia="宋体" w:cs="宋体"/>
                <w:sz w:val="20"/>
                <w:szCs w:val="20"/>
                <w:lang w:eastAsia="zh-CN"/>
              </w:rPr>
            </w:pPr>
            <w:r>
              <w:rPr>
                <w:rFonts w:ascii="宋体" w:hAnsi="宋体" w:eastAsia="宋体" w:cs="宋体"/>
                <w:spacing w:val="3"/>
                <w:sz w:val="20"/>
                <w:szCs w:val="20"/>
                <w:lang w:eastAsia="zh-CN"/>
              </w:rPr>
              <w:t>项目</w:t>
            </w:r>
            <w:r>
              <w:rPr>
                <w:rFonts w:hint="eastAsia" w:ascii="宋体" w:hAnsi="宋体" w:eastAsia="宋体" w:cs="宋体"/>
                <w:spacing w:val="3"/>
                <w:sz w:val="20"/>
                <w:szCs w:val="20"/>
                <w:lang w:eastAsia="zh-CN"/>
              </w:rPr>
              <w:t>（</w:t>
            </w:r>
            <w:r>
              <w:rPr>
                <w:rFonts w:ascii="宋体" w:hAnsi="宋体" w:eastAsia="宋体" w:cs="宋体"/>
                <w:spacing w:val="3"/>
                <w:sz w:val="20"/>
                <w:szCs w:val="20"/>
                <w:lang w:eastAsia="zh-CN"/>
              </w:rPr>
              <w:t>按支出功能科目类级</w:t>
            </w:r>
            <w:r>
              <w:rPr>
                <w:rFonts w:hint="eastAsia" w:ascii="宋体" w:hAnsi="宋体" w:eastAsia="宋体" w:cs="宋体"/>
                <w:spacing w:val="3"/>
                <w:sz w:val="20"/>
                <w:szCs w:val="20"/>
                <w:lang w:eastAsia="zh-CN"/>
              </w:rPr>
              <w:t>）</w:t>
            </w:r>
          </w:p>
        </w:tc>
        <w:tc>
          <w:tcPr>
            <w:tcW w:w="2139" w:type="dxa"/>
          </w:tcPr>
          <w:p>
            <w:pPr>
              <w:spacing w:before="80" w:line="221" w:lineRule="auto"/>
              <w:ind w:left="875"/>
              <w:rPr>
                <w:rFonts w:ascii="宋体" w:hAnsi="宋体" w:eastAsia="宋体" w:cs="宋体"/>
                <w:sz w:val="20"/>
                <w:szCs w:val="20"/>
              </w:rPr>
            </w:pPr>
            <w:r>
              <w:rPr>
                <w:rFonts w:ascii="宋体" w:hAnsi="宋体" w:eastAsia="宋体" w:cs="宋体"/>
                <w:spacing w:val="-3"/>
                <w:sz w:val="20"/>
                <w:szCs w:val="20"/>
              </w:rPr>
              <w:t>合计</w:t>
            </w:r>
          </w:p>
        </w:tc>
        <w:tc>
          <w:tcPr>
            <w:tcW w:w="2008" w:type="dxa"/>
          </w:tcPr>
          <w:p>
            <w:pPr>
              <w:spacing w:before="76" w:line="219" w:lineRule="auto"/>
              <w:ind w:left="229"/>
              <w:rPr>
                <w:rFonts w:ascii="宋体" w:hAnsi="宋体" w:eastAsia="宋体" w:cs="宋体"/>
                <w:sz w:val="20"/>
                <w:szCs w:val="20"/>
              </w:rPr>
            </w:pPr>
            <w:r>
              <w:rPr>
                <w:rFonts w:ascii="宋体" w:hAnsi="宋体" w:eastAsia="宋体" w:cs="宋体"/>
                <w:b/>
                <w:bCs/>
                <w:sz w:val="20"/>
                <w:szCs w:val="20"/>
              </w:rPr>
              <w:t>一般公共预算支出</w:t>
            </w:r>
          </w:p>
        </w:tc>
        <w:tc>
          <w:tcPr>
            <w:tcW w:w="2183" w:type="dxa"/>
          </w:tcPr>
          <w:p>
            <w:pPr>
              <w:spacing w:before="75" w:line="219" w:lineRule="auto"/>
              <w:ind w:left="241"/>
              <w:rPr>
                <w:rFonts w:ascii="宋体" w:hAnsi="宋体" w:eastAsia="宋体" w:cs="宋体"/>
                <w:sz w:val="20"/>
                <w:szCs w:val="20"/>
              </w:rPr>
            </w:pPr>
            <w:r>
              <w:rPr>
                <w:rFonts w:ascii="宋体" w:hAnsi="宋体" w:eastAsia="宋体" w:cs="宋体"/>
                <w:b/>
                <w:bCs/>
                <w:spacing w:val="-1"/>
                <w:sz w:val="20"/>
                <w:szCs w:val="20"/>
              </w:rPr>
              <w:t>政府性基金预算支出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spacing w:before="79" w:line="219" w:lineRule="auto"/>
              <w:ind w:left="274"/>
              <w:rPr>
                <w:rFonts w:ascii="宋体" w:hAnsi="宋体" w:eastAsia="宋体" w:cs="宋体"/>
                <w:sz w:val="20"/>
                <w:szCs w:val="20"/>
              </w:rPr>
            </w:pPr>
            <w:r>
              <w:rPr>
                <w:rFonts w:ascii="宋体" w:hAnsi="宋体" w:eastAsia="宋体" w:cs="宋体"/>
                <w:spacing w:val="-3"/>
                <w:sz w:val="20"/>
                <w:szCs w:val="20"/>
              </w:rPr>
              <w:t>一、财政拨款收入</w:t>
            </w:r>
          </w:p>
        </w:tc>
        <w:tc>
          <w:tcPr>
            <w:tcW w:w="212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2,937.34</w:t>
            </w:r>
          </w:p>
        </w:tc>
        <w:tc>
          <w:tcPr>
            <w:tcW w:w="3338" w:type="dxa"/>
          </w:tcPr>
          <w:p>
            <w:pPr>
              <w:spacing w:before="77" w:line="219" w:lineRule="auto"/>
              <w:ind w:left="13"/>
              <w:rPr>
                <w:rFonts w:ascii="宋体" w:hAnsi="宋体" w:eastAsia="宋体" w:cs="宋体"/>
                <w:sz w:val="20"/>
                <w:szCs w:val="20"/>
              </w:rPr>
            </w:pPr>
            <w:r>
              <w:rPr>
                <w:rFonts w:ascii="宋体" w:hAnsi="宋体" w:eastAsia="宋体" w:cs="宋体"/>
                <w:spacing w:val="-1"/>
                <w:sz w:val="20"/>
                <w:szCs w:val="20"/>
              </w:rPr>
              <w:t>一、本年支出</w:t>
            </w:r>
          </w:p>
        </w:tc>
        <w:tc>
          <w:tcPr>
            <w:tcW w:w="2139"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2,937.34</w:t>
            </w:r>
          </w:p>
        </w:tc>
        <w:tc>
          <w:tcPr>
            <w:tcW w:w="20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2,937.34</w:t>
            </w:r>
          </w:p>
        </w:tc>
        <w:tc>
          <w:tcPr>
            <w:tcW w:w="2183"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spacing w:before="70" w:line="219" w:lineRule="auto"/>
              <w:ind w:left="274"/>
              <w:rPr>
                <w:rFonts w:ascii="宋体" w:hAnsi="宋体" w:eastAsia="宋体" w:cs="宋体"/>
                <w:sz w:val="20"/>
                <w:szCs w:val="20"/>
                <w:lang w:eastAsia="zh-CN"/>
              </w:rPr>
            </w:pPr>
            <w:r>
              <w:rPr>
                <w:rFonts w:ascii="宋体" w:hAnsi="宋体" w:eastAsia="宋体" w:cs="宋体"/>
                <w:spacing w:val="-2"/>
                <w:sz w:val="20"/>
                <w:szCs w:val="20"/>
                <w:lang w:eastAsia="zh-CN"/>
              </w:rPr>
              <w:t>一般公共预算拨款收入</w:t>
            </w:r>
          </w:p>
        </w:tc>
        <w:tc>
          <w:tcPr>
            <w:tcW w:w="2128"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2,937.34</w:t>
            </w:r>
          </w:p>
        </w:tc>
        <w:tc>
          <w:tcPr>
            <w:tcW w:w="3338" w:type="dxa"/>
            <w:vAlign w:val="center"/>
          </w:tcPr>
          <w:p>
            <w:pPr>
              <w:spacing w:before="79" w:line="219" w:lineRule="auto"/>
              <w:ind w:left="274"/>
              <w:rPr>
                <w:rFonts w:ascii="宋体" w:hAnsi="宋体" w:eastAsia="宋体" w:cs="宋体"/>
                <w:sz w:val="20"/>
                <w:szCs w:val="20"/>
                <w:lang w:eastAsia="zh-CN"/>
              </w:rPr>
            </w:pPr>
            <w:r>
              <w:rPr>
                <w:rFonts w:hint="eastAsia" w:ascii="宋体" w:hAnsi="宋体" w:eastAsia="宋体" w:cs="宋体"/>
                <w:sz w:val="20"/>
                <w:szCs w:val="20"/>
                <w:lang w:val="en-US" w:eastAsia="zh-CN"/>
              </w:rPr>
              <w:t>社会保障和就业支出</w:t>
            </w:r>
          </w:p>
        </w:tc>
        <w:tc>
          <w:tcPr>
            <w:tcW w:w="2139"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429.35</w:t>
            </w:r>
          </w:p>
        </w:tc>
        <w:tc>
          <w:tcPr>
            <w:tcW w:w="2008"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429.35</w:t>
            </w: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spacing w:before="78" w:line="219" w:lineRule="auto"/>
              <w:ind w:left="274"/>
              <w:rPr>
                <w:rFonts w:ascii="宋体" w:hAnsi="宋体" w:eastAsia="宋体" w:cs="宋体"/>
                <w:sz w:val="20"/>
                <w:szCs w:val="20"/>
                <w:lang w:eastAsia="zh-CN"/>
              </w:rPr>
            </w:pPr>
            <w:r>
              <w:rPr>
                <w:rFonts w:ascii="宋体" w:hAnsi="宋体" w:eastAsia="宋体" w:cs="宋体"/>
                <w:spacing w:val="-1"/>
                <w:sz w:val="20"/>
                <w:szCs w:val="20"/>
                <w:lang w:eastAsia="zh-CN"/>
              </w:rPr>
              <w:t>政府性基金预算拨款收入</w:t>
            </w:r>
          </w:p>
        </w:tc>
        <w:tc>
          <w:tcPr>
            <w:tcW w:w="2128" w:type="dxa"/>
          </w:tcPr>
          <w:p>
            <w:pPr>
              <w:pStyle w:val="10"/>
              <w:rPr>
                <w:lang w:eastAsia="zh-CN"/>
              </w:rPr>
            </w:pPr>
          </w:p>
        </w:tc>
        <w:tc>
          <w:tcPr>
            <w:tcW w:w="3338" w:type="dxa"/>
            <w:vAlign w:val="center"/>
          </w:tcPr>
          <w:p>
            <w:pPr>
              <w:spacing w:before="79" w:line="219" w:lineRule="auto"/>
              <w:ind w:left="274"/>
              <w:rPr>
                <w:rFonts w:ascii="宋体" w:hAnsi="宋体" w:eastAsia="宋体" w:cs="宋体"/>
                <w:sz w:val="20"/>
                <w:szCs w:val="20"/>
                <w:lang w:eastAsia="zh-CN"/>
              </w:rPr>
            </w:pPr>
            <w:r>
              <w:rPr>
                <w:rFonts w:hint="eastAsia" w:ascii="宋体" w:hAnsi="宋体" w:eastAsia="宋体" w:cs="宋体"/>
                <w:sz w:val="20"/>
                <w:szCs w:val="20"/>
                <w:lang w:val="en-US" w:eastAsia="zh-CN"/>
              </w:rPr>
              <w:t>卫生健康支出</w:t>
            </w:r>
          </w:p>
        </w:tc>
        <w:tc>
          <w:tcPr>
            <w:tcW w:w="2139"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2,263.57</w:t>
            </w:r>
          </w:p>
        </w:tc>
        <w:tc>
          <w:tcPr>
            <w:tcW w:w="2008"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2,263.57</w:t>
            </w: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spacing w:before="79" w:line="219" w:lineRule="auto"/>
              <w:ind w:left="274"/>
              <w:rPr>
                <w:rFonts w:ascii="宋体" w:hAnsi="宋体" w:eastAsia="宋体" w:cs="宋体"/>
                <w:sz w:val="20"/>
                <w:szCs w:val="20"/>
                <w:lang w:eastAsia="zh-CN"/>
              </w:rPr>
            </w:pPr>
            <w:r>
              <w:rPr>
                <w:rFonts w:ascii="宋体" w:hAnsi="宋体" w:eastAsia="宋体" w:cs="宋体"/>
                <w:sz w:val="20"/>
                <w:szCs w:val="20"/>
                <w:lang w:eastAsia="zh-CN"/>
              </w:rPr>
              <w:t>国有资本经营预算收入</w:t>
            </w:r>
          </w:p>
        </w:tc>
        <w:tc>
          <w:tcPr>
            <w:tcW w:w="2128" w:type="dxa"/>
          </w:tcPr>
          <w:p>
            <w:pPr>
              <w:pStyle w:val="10"/>
              <w:rPr>
                <w:lang w:eastAsia="zh-CN"/>
              </w:rPr>
            </w:pPr>
          </w:p>
        </w:tc>
        <w:tc>
          <w:tcPr>
            <w:tcW w:w="3338" w:type="dxa"/>
            <w:vAlign w:val="center"/>
          </w:tcPr>
          <w:p>
            <w:pPr>
              <w:spacing w:before="79" w:line="219" w:lineRule="auto"/>
              <w:ind w:left="274"/>
              <w:rPr>
                <w:rFonts w:ascii="宋体" w:hAnsi="宋体" w:eastAsia="宋体" w:cs="宋体"/>
                <w:sz w:val="20"/>
                <w:szCs w:val="20"/>
                <w:lang w:eastAsia="zh-CN"/>
              </w:rPr>
            </w:pPr>
            <w:r>
              <w:rPr>
                <w:rFonts w:hint="eastAsia" w:ascii="宋体" w:hAnsi="宋体" w:eastAsia="宋体" w:cs="宋体"/>
                <w:sz w:val="20"/>
                <w:szCs w:val="20"/>
                <w:lang w:val="en-US" w:eastAsia="zh-CN"/>
              </w:rPr>
              <w:t>住房保障支出</w:t>
            </w:r>
          </w:p>
        </w:tc>
        <w:tc>
          <w:tcPr>
            <w:tcW w:w="2139"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244.42</w:t>
            </w:r>
          </w:p>
        </w:tc>
        <w:tc>
          <w:tcPr>
            <w:tcW w:w="2008"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244.42</w:t>
            </w: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vAlign w:val="center"/>
          </w:tcPr>
          <w:p>
            <w:pPr>
              <w:spacing w:before="79" w:line="219" w:lineRule="auto"/>
              <w:ind w:left="274"/>
              <w:rPr>
                <w:rFonts w:ascii="宋体" w:hAnsi="宋体" w:eastAsia="宋体" w:cs="宋体"/>
                <w:sz w:val="20"/>
                <w:szCs w:val="20"/>
                <w:lang w:eastAsia="zh-CN"/>
              </w:rPr>
            </w:pPr>
            <w:r>
              <w:rPr>
                <w:rFonts w:hint="eastAsia" w:ascii="宋体" w:hAnsi="宋体" w:eastAsia="宋体" w:cs="宋体"/>
                <w:sz w:val="20"/>
                <w:szCs w:val="20"/>
                <w:lang w:val="en-US" w:eastAsia="zh-CN"/>
              </w:rPr>
              <w:t>社会保障和就业支出</w:t>
            </w:r>
          </w:p>
        </w:tc>
        <w:tc>
          <w:tcPr>
            <w:tcW w:w="2139"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2,937.34</w:t>
            </w:r>
          </w:p>
        </w:tc>
        <w:tc>
          <w:tcPr>
            <w:tcW w:w="2008"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snapToGrid w:val="0"/>
                <w:color w:val="000000"/>
                <w:kern w:val="0"/>
                <w:sz w:val="24"/>
                <w:szCs w:val="24"/>
                <w:u w:val="none"/>
                <w:lang w:val="en-US" w:eastAsia="zh-CN" w:bidi="ar"/>
              </w:rPr>
              <w:t>2,937.34</w:t>
            </w: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023" w:type="dxa"/>
          </w:tcPr>
          <w:p>
            <w:pPr>
              <w:spacing w:before="87" w:line="219" w:lineRule="auto"/>
              <w:ind w:left="274"/>
              <w:rPr>
                <w:rFonts w:ascii="宋体" w:hAnsi="宋体" w:eastAsia="宋体" w:cs="宋体"/>
                <w:sz w:val="20"/>
                <w:szCs w:val="20"/>
              </w:rPr>
            </w:pPr>
            <w:r>
              <w:rPr>
                <w:rFonts w:ascii="宋体" w:hAnsi="宋体" w:eastAsia="宋体" w:cs="宋体"/>
                <w:spacing w:val="-2"/>
                <w:sz w:val="20"/>
                <w:szCs w:val="20"/>
              </w:rPr>
              <w:t>二、上年结转</w:t>
            </w:r>
          </w:p>
        </w:tc>
        <w:tc>
          <w:tcPr>
            <w:tcW w:w="2128" w:type="dxa"/>
          </w:tcPr>
          <w:p>
            <w:pPr>
              <w:pStyle w:val="10"/>
            </w:pPr>
          </w:p>
        </w:tc>
        <w:tc>
          <w:tcPr>
            <w:tcW w:w="3338" w:type="dxa"/>
          </w:tcPr>
          <w:p>
            <w:pPr>
              <w:spacing w:before="87" w:line="219" w:lineRule="auto"/>
              <w:ind w:left="13"/>
              <w:rPr>
                <w:rFonts w:ascii="宋体" w:hAnsi="宋体" w:eastAsia="宋体" w:cs="宋体"/>
                <w:sz w:val="20"/>
                <w:szCs w:val="20"/>
              </w:rPr>
            </w:pPr>
            <w:r>
              <w:rPr>
                <w:rFonts w:ascii="宋体" w:hAnsi="宋体" w:eastAsia="宋体" w:cs="宋体"/>
                <w:spacing w:val="-2"/>
                <w:sz w:val="20"/>
                <w:szCs w:val="20"/>
              </w:rPr>
              <w:t>二、结转下年</w:t>
            </w:r>
          </w:p>
        </w:tc>
        <w:tc>
          <w:tcPr>
            <w:tcW w:w="2139" w:type="dxa"/>
          </w:tcPr>
          <w:p>
            <w:pPr>
              <w:pStyle w:val="10"/>
            </w:pPr>
          </w:p>
        </w:tc>
        <w:tc>
          <w:tcPr>
            <w:tcW w:w="2008" w:type="dxa"/>
          </w:tcPr>
          <w:p>
            <w:pPr>
              <w:pStyle w:val="10"/>
            </w:pPr>
          </w:p>
        </w:tc>
        <w:tc>
          <w:tcPr>
            <w:tcW w:w="2183"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023" w:type="dxa"/>
          </w:tcPr>
          <w:p>
            <w:pPr>
              <w:spacing w:before="88" w:line="219" w:lineRule="auto"/>
              <w:ind w:left="274"/>
              <w:rPr>
                <w:rFonts w:ascii="宋体" w:hAnsi="宋体" w:eastAsia="宋体" w:cs="宋体"/>
                <w:sz w:val="20"/>
                <w:szCs w:val="20"/>
                <w:lang w:eastAsia="zh-CN"/>
              </w:rPr>
            </w:pPr>
            <w:r>
              <w:rPr>
                <w:rFonts w:ascii="宋体" w:hAnsi="宋体" w:eastAsia="宋体" w:cs="宋体"/>
                <w:spacing w:val="-2"/>
                <w:sz w:val="20"/>
                <w:szCs w:val="20"/>
                <w:lang w:eastAsia="zh-CN"/>
              </w:rPr>
              <w:t>一般公共预算拨款结转</w:t>
            </w: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023" w:type="dxa"/>
          </w:tcPr>
          <w:p>
            <w:pPr>
              <w:spacing w:before="96" w:line="219" w:lineRule="auto"/>
              <w:ind w:left="274"/>
              <w:rPr>
                <w:rFonts w:ascii="宋体" w:hAnsi="宋体" w:eastAsia="宋体" w:cs="宋体"/>
                <w:sz w:val="20"/>
                <w:szCs w:val="20"/>
                <w:lang w:eastAsia="zh-CN"/>
              </w:rPr>
            </w:pPr>
            <w:r>
              <w:rPr>
                <w:rFonts w:ascii="宋体" w:hAnsi="宋体" w:eastAsia="宋体" w:cs="宋体"/>
                <w:spacing w:val="-1"/>
                <w:sz w:val="20"/>
                <w:szCs w:val="20"/>
                <w:lang w:eastAsia="zh-CN"/>
              </w:rPr>
              <w:t>政府性基金预算拨款结转</w:t>
            </w: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23" w:type="dxa"/>
          </w:tcPr>
          <w:p>
            <w:pPr>
              <w:pStyle w:val="10"/>
              <w:rPr>
                <w:lang w:eastAsia="zh-CN"/>
              </w:rPr>
            </w:pPr>
          </w:p>
        </w:tc>
        <w:tc>
          <w:tcPr>
            <w:tcW w:w="2128" w:type="dxa"/>
          </w:tcPr>
          <w:p>
            <w:pPr>
              <w:pStyle w:val="10"/>
              <w:rPr>
                <w:lang w:eastAsia="zh-CN"/>
              </w:rPr>
            </w:pPr>
          </w:p>
        </w:tc>
        <w:tc>
          <w:tcPr>
            <w:tcW w:w="3338" w:type="dxa"/>
          </w:tcPr>
          <w:p>
            <w:pPr>
              <w:pStyle w:val="10"/>
              <w:rPr>
                <w:lang w:eastAsia="zh-CN"/>
              </w:rPr>
            </w:pPr>
          </w:p>
        </w:tc>
        <w:tc>
          <w:tcPr>
            <w:tcW w:w="2139" w:type="dxa"/>
          </w:tcPr>
          <w:p>
            <w:pPr>
              <w:pStyle w:val="10"/>
              <w:rPr>
                <w:lang w:eastAsia="zh-CN"/>
              </w:rPr>
            </w:pPr>
          </w:p>
        </w:tc>
        <w:tc>
          <w:tcPr>
            <w:tcW w:w="2008" w:type="dxa"/>
          </w:tcPr>
          <w:p>
            <w:pPr>
              <w:pStyle w:val="10"/>
              <w:rPr>
                <w:lang w:eastAsia="zh-CN"/>
              </w:rPr>
            </w:pPr>
          </w:p>
        </w:tc>
        <w:tc>
          <w:tcPr>
            <w:tcW w:w="2183" w:type="dxa"/>
          </w:tcPr>
          <w:p>
            <w:pPr>
              <w:pStyle w:val="1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023" w:type="dxa"/>
          </w:tcPr>
          <w:p>
            <w:pPr>
              <w:spacing w:before="79" w:line="219" w:lineRule="auto"/>
              <w:ind w:left="1114"/>
              <w:rPr>
                <w:rFonts w:ascii="宋体" w:hAnsi="宋体" w:eastAsia="宋体" w:cs="宋体"/>
                <w:sz w:val="20"/>
                <w:szCs w:val="20"/>
              </w:rPr>
            </w:pPr>
            <w:r>
              <w:rPr>
                <w:rFonts w:ascii="宋体" w:hAnsi="宋体" w:eastAsia="宋体" w:cs="宋体"/>
                <w:spacing w:val="2"/>
                <w:sz w:val="20"/>
                <w:szCs w:val="20"/>
              </w:rPr>
              <w:t>收入总计</w:t>
            </w:r>
          </w:p>
        </w:tc>
        <w:tc>
          <w:tcPr>
            <w:tcW w:w="212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2,937.34</w:t>
            </w:r>
          </w:p>
        </w:tc>
        <w:tc>
          <w:tcPr>
            <w:tcW w:w="3338" w:type="dxa"/>
          </w:tcPr>
          <w:p>
            <w:pPr>
              <w:spacing w:before="79" w:line="220" w:lineRule="auto"/>
              <w:ind w:left="1264"/>
              <w:rPr>
                <w:rFonts w:ascii="宋体" w:hAnsi="宋体" w:eastAsia="宋体" w:cs="宋体"/>
                <w:sz w:val="20"/>
                <w:szCs w:val="20"/>
              </w:rPr>
            </w:pPr>
            <w:r>
              <w:rPr>
                <w:rFonts w:ascii="宋体" w:hAnsi="宋体" w:eastAsia="宋体" w:cs="宋体"/>
                <w:spacing w:val="-2"/>
                <w:sz w:val="20"/>
                <w:szCs w:val="20"/>
              </w:rPr>
              <w:t>支出总计</w:t>
            </w:r>
          </w:p>
        </w:tc>
        <w:tc>
          <w:tcPr>
            <w:tcW w:w="2139"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2,937.34</w:t>
            </w:r>
          </w:p>
        </w:tc>
        <w:tc>
          <w:tcPr>
            <w:tcW w:w="2008"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sz w:val="24"/>
                <w:szCs w:val="24"/>
                <w:u w:val="none"/>
                <w:lang w:val="en-US" w:eastAsia="en-US" w:bidi="ar-SA"/>
              </w:rPr>
            </w:pPr>
            <w:r>
              <w:rPr>
                <w:rFonts w:hint="eastAsia" w:ascii="宋体" w:hAnsi="宋体" w:eastAsia="宋体" w:cs="宋体"/>
                <w:i w:val="0"/>
                <w:iCs w:val="0"/>
                <w:snapToGrid w:val="0"/>
                <w:color w:val="000000"/>
                <w:kern w:val="0"/>
                <w:sz w:val="24"/>
                <w:szCs w:val="24"/>
                <w:u w:val="none"/>
                <w:lang w:val="en-US" w:eastAsia="zh-CN" w:bidi="ar"/>
              </w:rPr>
              <w:t>2,937.34</w:t>
            </w:r>
          </w:p>
        </w:tc>
        <w:tc>
          <w:tcPr>
            <w:tcW w:w="2183" w:type="dxa"/>
          </w:tcPr>
          <w:p>
            <w:pPr>
              <w:pStyle w:val="10"/>
            </w:pPr>
          </w:p>
        </w:tc>
      </w:tr>
    </w:tbl>
    <w:p/>
    <w:p>
      <w:pPr>
        <w:sectPr>
          <w:pgSz w:w="16990" w:h="12140"/>
          <w:pgMar w:top="1031" w:right="1179" w:bottom="400" w:left="935" w:header="0" w:footer="850" w:gutter="0"/>
          <w:pgNumType w:fmt="numberInDash"/>
          <w:cols w:space="720" w:num="1"/>
        </w:sectPr>
      </w:pPr>
    </w:p>
    <w:p>
      <w:pPr>
        <w:spacing w:before="47" w:line="224" w:lineRule="auto"/>
        <w:ind w:left="25"/>
        <w:rPr>
          <w:rFonts w:ascii="黑体" w:hAnsi="黑体" w:eastAsia="黑体" w:cs="黑体"/>
          <w:sz w:val="23"/>
          <w:szCs w:val="23"/>
        </w:rPr>
      </w:pPr>
      <w:r>
        <w:rPr>
          <w:rFonts w:ascii="黑体" w:hAnsi="黑体" w:eastAsia="黑体" w:cs="黑体"/>
          <w:spacing w:val="-4"/>
          <w:sz w:val="23"/>
          <w:szCs w:val="23"/>
        </w:rPr>
        <w:t>附件2-5:</w:t>
      </w:r>
    </w:p>
    <w:p>
      <w:pPr>
        <w:spacing w:before="87" w:line="219" w:lineRule="auto"/>
        <w:ind w:left="6009"/>
        <w:rPr>
          <w:rFonts w:ascii="宋体" w:hAnsi="宋体" w:eastAsia="宋体" w:cs="宋体"/>
          <w:sz w:val="34"/>
          <w:szCs w:val="34"/>
        </w:rPr>
      </w:pPr>
      <w:r>
        <w:rPr>
          <w:rFonts w:ascii="宋体" w:hAnsi="宋体" w:eastAsia="宋体" w:cs="宋体"/>
          <w:b/>
          <w:bCs/>
          <w:spacing w:val="-9"/>
          <w:sz w:val="34"/>
          <w:szCs w:val="34"/>
        </w:rPr>
        <w:t>一般公共预算支出表</w:t>
      </w:r>
    </w:p>
    <w:p>
      <w:pPr>
        <w:spacing w:before="133" w:line="219" w:lineRule="auto"/>
        <w:ind w:left="28"/>
        <w:rPr>
          <w:rFonts w:ascii="宋体" w:hAnsi="宋体" w:eastAsia="宋体" w:cs="宋体"/>
          <w:sz w:val="22"/>
          <w:szCs w:val="22"/>
        </w:rPr>
      </w:pPr>
      <w:r>
        <w:rPr>
          <w:rFonts w:eastAsia="Arial"/>
        </w:rPr>
        <w:pict>
          <v:shape id="_x0000_s1030" o:spid="_x0000_s1030" o:spt="202" type="#_x0000_t202" style="position:absolute;left:0pt;margin-left:693.25pt;margin-top:8.35pt;height:15.15pt;width:56.5pt;z-index:251662336;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2"/>
                      <w:szCs w:val="22"/>
                    </w:rPr>
                  </w:pPr>
                  <w:r>
                    <w:rPr>
                      <w:rFonts w:ascii="宋体" w:hAnsi="宋体" w:eastAsia="宋体" w:cs="宋体"/>
                      <w:spacing w:val="-2"/>
                      <w:sz w:val="22"/>
                      <w:szCs w:val="22"/>
                    </w:rPr>
                    <w:t>单位：万元</w:t>
                  </w:r>
                </w:p>
              </w:txbxContent>
            </v:textbox>
          </v:shape>
        </w:pict>
      </w:r>
      <w:r>
        <w:rPr>
          <w:rFonts w:ascii="宋体" w:hAnsi="宋体" w:eastAsia="宋体" w:cs="宋体"/>
          <w:b/>
          <w:bCs/>
          <w:spacing w:val="-5"/>
          <w:sz w:val="22"/>
          <w:szCs w:val="22"/>
        </w:rPr>
        <w:t>填报单位</w:t>
      </w:r>
    </w:p>
    <w:p>
      <w:pPr>
        <w:spacing w:line="17" w:lineRule="exact"/>
      </w:pPr>
    </w:p>
    <w:tbl>
      <w:tblPr>
        <w:tblStyle w:val="9"/>
        <w:tblW w:w="152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4"/>
        <w:gridCol w:w="4587"/>
        <w:gridCol w:w="2918"/>
        <w:gridCol w:w="2878"/>
        <w:gridCol w:w="2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301" w:type="dxa"/>
            <w:gridSpan w:val="2"/>
          </w:tcPr>
          <w:p>
            <w:pPr>
              <w:spacing w:before="162" w:line="219" w:lineRule="auto"/>
              <w:ind w:left="2265"/>
              <w:rPr>
                <w:rFonts w:ascii="宋体" w:hAnsi="宋体" w:eastAsia="宋体" w:cs="宋体"/>
                <w:sz w:val="22"/>
                <w:szCs w:val="22"/>
              </w:rPr>
            </w:pPr>
            <w:r>
              <w:rPr>
                <w:rFonts w:ascii="宋体" w:hAnsi="宋体" w:eastAsia="宋体" w:cs="宋体"/>
                <w:spacing w:val="5"/>
                <w:sz w:val="22"/>
                <w:szCs w:val="22"/>
              </w:rPr>
              <w:t>支出功能分类科目</w:t>
            </w:r>
          </w:p>
        </w:tc>
        <w:tc>
          <w:tcPr>
            <w:tcW w:w="8709" w:type="dxa"/>
            <w:gridSpan w:val="3"/>
          </w:tcPr>
          <w:p>
            <w:pPr>
              <w:spacing w:before="164" w:line="219" w:lineRule="auto"/>
              <w:ind w:left="3694"/>
              <w:rPr>
                <w:rFonts w:ascii="宋体" w:hAnsi="宋体" w:eastAsia="宋体" w:cs="宋体"/>
                <w:sz w:val="22"/>
                <w:szCs w:val="22"/>
              </w:rPr>
            </w:pPr>
            <w:r>
              <w:rPr>
                <w:rFonts w:ascii="宋体" w:hAnsi="宋体" w:eastAsia="宋体" w:cs="宋体"/>
                <w:spacing w:val="1"/>
                <w:sz w:val="22"/>
                <w:szCs w:val="22"/>
              </w:rPr>
              <w:t>2023年预算数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714" w:type="dxa"/>
          </w:tcPr>
          <w:p>
            <w:pPr>
              <w:spacing w:before="150" w:line="219" w:lineRule="auto"/>
              <w:ind w:left="404"/>
              <w:rPr>
                <w:rFonts w:ascii="宋体" w:hAnsi="宋体" w:eastAsia="宋体" w:cs="宋体"/>
                <w:sz w:val="22"/>
                <w:szCs w:val="22"/>
              </w:rPr>
            </w:pPr>
            <w:r>
              <w:rPr>
                <w:rFonts w:ascii="宋体" w:hAnsi="宋体" w:eastAsia="宋体" w:cs="宋体"/>
                <w:spacing w:val="-2"/>
                <w:sz w:val="22"/>
                <w:szCs w:val="22"/>
              </w:rPr>
              <w:t>科目编码</w:t>
            </w:r>
          </w:p>
        </w:tc>
        <w:tc>
          <w:tcPr>
            <w:tcW w:w="4587" w:type="dxa"/>
          </w:tcPr>
          <w:p>
            <w:pPr>
              <w:spacing w:before="150" w:line="219" w:lineRule="auto"/>
              <w:ind w:left="1841"/>
              <w:rPr>
                <w:rFonts w:ascii="宋体" w:hAnsi="宋体" w:eastAsia="宋体" w:cs="宋体"/>
                <w:sz w:val="22"/>
                <w:szCs w:val="22"/>
              </w:rPr>
            </w:pPr>
            <w:r>
              <w:rPr>
                <w:rFonts w:ascii="宋体" w:hAnsi="宋体" w:eastAsia="宋体" w:cs="宋体"/>
                <w:spacing w:val="-2"/>
                <w:sz w:val="22"/>
                <w:szCs w:val="22"/>
              </w:rPr>
              <w:t>科目名称</w:t>
            </w:r>
          </w:p>
        </w:tc>
        <w:tc>
          <w:tcPr>
            <w:tcW w:w="2918" w:type="dxa"/>
          </w:tcPr>
          <w:p>
            <w:pPr>
              <w:spacing w:before="153" w:line="221" w:lineRule="auto"/>
              <w:ind w:left="1234"/>
              <w:rPr>
                <w:rFonts w:ascii="宋体" w:hAnsi="宋体" w:eastAsia="宋体" w:cs="宋体"/>
                <w:sz w:val="22"/>
                <w:szCs w:val="22"/>
              </w:rPr>
            </w:pPr>
            <w:r>
              <w:rPr>
                <w:rFonts w:ascii="宋体" w:hAnsi="宋体" w:eastAsia="宋体" w:cs="宋体"/>
                <w:spacing w:val="-3"/>
                <w:sz w:val="22"/>
                <w:szCs w:val="22"/>
              </w:rPr>
              <w:t>合计</w:t>
            </w:r>
          </w:p>
        </w:tc>
        <w:tc>
          <w:tcPr>
            <w:tcW w:w="2878" w:type="dxa"/>
          </w:tcPr>
          <w:p>
            <w:pPr>
              <w:spacing w:before="150" w:line="219" w:lineRule="auto"/>
              <w:ind w:left="996"/>
              <w:rPr>
                <w:rFonts w:ascii="宋体" w:hAnsi="宋体" w:eastAsia="宋体" w:cs="宋体"/>
                <w:sz w:val="22"/>
                <w:szCs w:val="22"/>
              </w:rPr>
            </w:pPr>
            <w:r>
              <w:rPr>
                <w:rFonts w:ascii="宋体" w:hAnsi="宋体" w:eastAsia="宋体" w:cs="宋体"/>
                <w:spacing w:val="6"/>
                <w:sz w:val="22"/>
                <w:szCs w:val="22"/>
              </w:rPr>
              <w:t>基本支出</w:t>
            </w:r>
          </w:p>
        </w:tc>
        <w:tc>
          <w:tcPr>
            <w:tcW w:w="2913" w:type="dxa"/>
          </w:tcPr>
          <w:p>
            <w:pPr>
              <w:spacing w:before="152" w:line="220" w:lineRule="auto"/>
              <w:ind w:left="1008"/>
              <w:rPr>
                <w:rFonts w:ascii="宋体" w:hAnsi="宋体" w:eastAsia="宋体" w:cs="宋体"/>
                <w:sz w:val="22"/>
                <w:szCs w:val="22"/>
              </w:rPr>
            </w:pPr>
            <w:r>
              <w:rPr>
                <w:rFonts w:ascii="宋体" w:hAnsi="宋体" w:eastAsia="宋体" w:cs="宋体"/>
                <w:spacing w:val="6"/>
                <w:sz w:val="22"/>
                <w:szCs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714" w:type="dxa"/>
          </w:tcPr>
          <w:p>
            <w:pPr>
              <w:spacing w:before="164" w:line="220" w:lineRule="auto"/>
              <w:ind w:left="185"/>
              <w:rPr>
                <w:rFonts w:ascii="宋体" w:hAnsi="宋体" w:eastAsia="宋体" w:cs="宋体"/>
                <w:sz w:val="22"/>
                <w:szCs w:val="22"/>
                <w:lang w:eastAsia="zh-CN"/>
              </w:rPr>
            </w:pPr>
            <w:r>
              <w:rPr>
                <w:rFonts w:hint="eastAsia" w:ascii="宋体" w:hAnsi="宋体" w:eastAsia="宋体" w:cs="宋体"/>
                <w:spacing w:val="6"/>
                <w:sz w:val="22"/>
                <w:szCs w:val="22"/>
                <w:lang w:eastAsia="zh-CN"/>
              </w:rPr>
              <w:t>（</w:t>
            </w:r>
            <w:r>
              <w:rPr>
                <w:rFonts w:ascii="宋体" w:hAnsi="宋体" w:eastAsia="宋体" w:cs="宋体"/>
                <w:spacing w:val="6"/>
                <w:sz w:val="22"/>
                <w:szCs w:val="22"/>
              </w:rPr>
              <w:t>公开到项级</w:t>
            </w:r>
            <w:r>
              <w:rPr>
                <w:rFonts w:hint="eastAsia" w:ascii="宋体" w:hAnsi="宋体" w:eastAsia="宋体" w:cs="宋体"/>
                <w:spacing w:val="6"/>
                <w:sz w:val="22"/>
                <w:szCs w:val="22"/>
                <w:lang w:eastAsia="zh-CN"/>
              </w:rPr>
              <w:t>）</w:t>
            </w:r>
          </w:p>
        </w:tc>
        <w:tc>
          <w:tcPr>
            <w:tcW w:w="4587" w:type="dxa"/>
          </w:tcPr>
          <w:p>
            <w:pPr>
              <w:spacing w:before="186" w:line="306" w:lineRule="exact"/>
              <w:ind w:left="2171"/>
              <w:rPr>
                <w:rFonts w:ascii="宋体" w:hAnsi="宋体" w:eastAsia="宋体" w:cs="宋体"/>
                <w:sz w:val="22"/>
                <w:szCs w:val="22"/>
              </w:rPr>
            </w:pPr>
            <w:r>
              <w:rPr>
                <w:rFonts w:ascii="宋体" w:hAnsi="宋体" w:eastAsia="宋体" w:cs="宋体"/>
                <w:spacing w:val="-2"/>
                <w:position w:val="1"/>
                <w:sz w:val="22"/>
                <w:szCs w:val="22"/>
              </w:rPr>
              <w:t>**</w:t>
            </w:r>
          </w:p>
        </w:tc>
        <w:tc>
          <w:tcPr>
            <w:tcW w:w="2918" w:type="dxa"/>
          </w:tcPr>
          <w:p>
            <w:pPr>
              <w:spacing w:before="219" w:line="184" w:lineRule="auto"/>
              <w:ind w:left="1394"/>
              <w:rPr>
                <w:rFonts w:ascii="宋体" w:hAnsi="宋体" w:eastAsia="宋体" w:cs="宋体"/>
                <w:sz w:val="22"/>
                <w:szCs w:val="22"/>
              </w:rPr>
            </w:pPr>
            <w:r>
              <w:rPr>
                <w:rFonts w:ascii="宋体" w:hAnsi="宋体" w:eastAsia="宋体" w:cs="宋体"/>
                <w:sz w:val="22"/>
                <w:szCs w:val="22"/>
              </w:rPr>
              <w:t>1</w:t>
            </w:r>
          </w:p>
        </w:tc>
        <w:tc>
          <w:tcPr>
            <w:tcW w:w="2878" w:type="dxa"/>
          </w:tcPr>
          <w:p>
            <w:pPr>
              <w:spacing w:before="220" w:line="183" w:lineRule="auto"/>
              <w:ind w:left="1376"/>
              <w:rPr>
                <w:rFonts w:ascii="宋体" w:hAnsi="宋体" w:eastAsia="宋体" w:cs="宋体"/>
                <w:sz w:val="22"/>
                <w:szCs w:val="22"/>
              </w:rPr>
            </w:pPr>
            <w:r>
              <w:rPr>
                <w:rFonts w:ascii="宋体" w:hAnsi="宋体" w:eastAsia="宋体" w:cs="宋体"/>
                <w:sz w:val="22"/>
                <w:szCs w:val="22"/>
              </w:rPr>
              <w:t>2</w:t>
            </w:r>
          </w:p>
        </w:tc>
        <w:tc>
          <w:tcPr>
            <w:tcW w:w="2913" w:type="dxa"/>
          </w:tcPr>
          <w:p>
            <w:pPr>
              <w:spacing w:before="220" w:line="183" w:lineRule="auto"/>
              <w:ind w:left="1398"/>
              <w:rPr>
                <w:rFonts w:ascii="宋体" w:hAnsi="宋体" w:eastAsia="宋体" w:cs="宋体"/>
                <w:sz w:val="22"/>
                <w:szCs w:val="22"/>
              </w:rPr>
            </w:pPr>
            <w:r>
              <w:rPr>
                <w:rFonts w:ascii="宋体" w:hAnsi="宋体" w:eastAsia="宋体" w:cs="宋体"/>
                <w:sz w:val="22"/>
                <w:szCs w:val="22"/>
              </w:rPr>
              <w:t>3</w:t>
            </w:r>
          </w:p>
        </w:tc>
      </w:tr>
    </w:tbl>
    <w:tbl>
      <w:tblPr>
        <w:tblStyle w:val="7"/>
        <w:tblW w:w="15240"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4"/>
        <w:gridCol w:w="4587"/>
        <w:gridCol w:w="2918"/>
        <w:gridCol w:w="2878"/>
        <w:gridCol w:w="2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合计</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2,937.34</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2,927.34</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208</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社会保障和就业支出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429.35</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429.35</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05</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行政事业单位养老支出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413.83</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413.83</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2080505</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机关事业单位基本养老保险缴费支出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275.89</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275.89</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2080506</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机关事业单位职业年金缴费支出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137.94</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137.94</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99</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其他社会保障和就业支出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15.52</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15.52</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2089999</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其他社会保障和就业支出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15.52</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15.52</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210</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卫生健康支出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2,263.57</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2,253.57</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02</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公立医院</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2,013.42</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2,003.42</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2100202</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中医（民族）医院</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2,013.42</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2,003.42</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11</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行政事业单位医疗</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250.15</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250.15</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2101102</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事业单位医疗</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250.15</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250.15</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221</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住房保障支出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244.42</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244.42</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02</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住房改革支出</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244.42</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244.42</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2210201</w:t>
            </w:r>
          </w:p>
        </w:tc>
        <w:tc>
          <w:tcPr>
            <w:tcW w:w="4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住房公积金</w:t>
            </w:r>
          </w:p>
        </w:tc>
        <w:tc>
          <w:tcPr>
            <w:tcW w:w="2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244.42</w:t>
            </w:r>
          </w:p>
        </w:tc>
        <w:tc>
          <w:tcPr>
            <w:tcW w:w="2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244.42</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sectPr>
          <w:pgSz w:w="16830" w:h="11900"/>
          <w:pgMar w:top="985" w:right="925" w:bottom="400" w:left="884" w:header="0" w:footer="850" w:gutter="0"/>
          <w:pgNumType w:fmt="numberInDash"/>
          <w:cols w:space="720" w:num="1"/>
        </w:sectPr>
      </w:pPr>
    </w:p>
    <w:p>
      <w:pPr>
        <w:spacing w:before="157" w:line="224" w:lineRule="auto"/>
        <w:ind w:left="28"/>
        <w:rPr>
          <w:rFonts w:ascii="黑体" w:hAnsi="黑体" w:eastAsia="黑体" w:cs="黑体"/>
          <w:sz w:val="23"/>
          <w:szCs w:val="23"/>
        </w:rPr>
      </w:pPr>
      <w:r>
        <w:rPr>
          <w:rFonts w:ascii="黑体" w:hAnsi="黑体" w:eastAsia="黑体" w:cs="黑体"/>
          <w:b/>
          <w:bCs/>
          <w:spacing w:val="-12"/>
          <w:sz w:val="23"/>
          <w:szCs w:val="23"/>
        </w:rPr>
        <w:t>附件2-6:</w:t>
      </w:r>
    </w:p>
    <w:p>
      <w:pPr>
        <w:spacing w:before="48" w:line="219" w:lineRule="auto"/>
        <w:ind w:left="5689"/>
        <w:rPr>
          <w:rFonts w:ascii="宋体" w:hAnsi="宋体" w:eastAsia="宋体" w:cs="宋体"/>
          <w:sz w:val="32"/>
          <w:szCs w:val="32"/>
          <w:lang w:eastAsia="zh-CN"/>
        </w:rPr>
      </w:pPr>
      <w:r>
        <w:rPr>
          <w:rFonts w:ascii="宋体" w:hAnsi="宋体" w:eastAsia="宋体" w:cs="宋体"/>
          <w:b/>
          <w:bCs/>
          <w:sz w:val="32"/>
          <w:szCs w:val="32"/>
          <w:lang w:eastAsia="zh-CN"/>
        </w:rPr>
        <w:t>一般公共预算基本支出表</w:t>
      </w:r>
    </w:p>
    <w:p>
      <w:pPr>
        <w:spacing w:before="89" w:line="219" w:lineRule="auto"/>
        <w:ind w:left="48"/>
        <w:rPr>
          <w:rFonts w:ascii="宋体" w:hAnsi="宋体" w:eastAsia="宋体" w:cs="宋体"/>
        </w:rPr>
      </w:pPr>
      <w:r>
        <w:rPr>
          <w:rFonts w:eastAsia="Arial"/>
        </w:rPr>
        <w:pict>
          <v:shape id="_x0000_s1029" o:spid="_x0000_s1029" o:spt="202" type="#_x0000_t202" style="position:absolute;left:0pt;margin-left:690.25pt;margin-top:7.65pt;height:14.55pt;width:54.05pt;z-index:-251653120;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rPr>
                  </w:pPr>
                  <w:r>
                    <w:rPr>
                      <w:rFonts w:ascii="宋体" w:hAnsi="宋体" w:eastAsia="宋体" w:cs="宋体"/>
                      <w:spacing w:val="-2"/>
                    </w:rPr>
                    <w:t>单位：万元</w:t>
                  </w:r>
                </w:p>
              </w:txbxContent>
            </v:textbox>
          </v:shape>
        </w:pict>
      </w:r>
      <w:r>
        <w:rPr>
          <w:rFonts w:ascii="宋体" w:hAnsi="宋体" w:eastAsia="宋体" w:cs="宋体"/>
          <w:b/>
          <w:bCs/>
          <w:spacing w:val="-4"/>
        </w:rPr>
        <w:t>填报单位：</w:t>
      </w:r>
    </w:p>
    <w:p>
      <w:pPr>
        <w:spacing w:line="40" w:lineRule="exact"/>
      </w:pPr>
    </w:p>
    <w:tbl>
      <w:tblPr>
        <w:tblStyle w:val="9"/>
        <w:tblW w:w="14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3"/>
        <w:gridCol w:w="3758"/>
        <w:gridCol w:w="2808"/>
        <w:gridCol w:w="2778"/>
        <w:gridCol w:w="2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6531" w:type="dxa"/>
            <w:gridSpan w:val="2"/>
          </w:tcPr>
          <w:p>
            <w:pPr>
              <w:spacing w:before="119" w:line="219" w:lineRule="auto"/>
              <w:ind w:left="2427"/>
              <w:rPr>
                <w:rFonts w:ascii="宋体" w:hAnsi="宋体" w:eastAsia="宋体" w:cs="宋体"/>
              </w:rPr>
            </w:pPr>
            <w:r>
              <w:rPr>
                <w:rFonts w:ascii="宋体" w:hAnsi="宋体" w:eastAsia="宋体" w:cs="宋体"/>
                <w:b/>
                <w:bCs/>
                <w:spacing w:val="2"/>
              </w:rPr>
              <w:t>支出经济分类科目</w:t>
            </w:r>
          </w:p>
        </w:tc>
        <w:tc>
          <w:tcPr>
            <w:tcW w:w="8359" w:type="dxa"/>
            <w:gridSpan w:val="3"/>
          </w:tcPr>
          <w:p>
            <w:pPr>
              <w:spacing w:before="122" w:line="219" w:lineRule="auto"/>
              <w:ind w:left="3473"/>
              <w:rPr>
                <w:rFonts w:ascii="宋体" w:hAnsi="宋体" w:eastAsia="宋体" w:cs="宋体"/>
              </w:rPr>
            </w:pPr>
            <w:r>
              <w:rPr>
                <w:rFonts w:ascii="宋体" w:hAnsi="宋体" w:eastAsia="宋体" w:cs="宋体"/>
                <w:spacing w:val="2"/>
              </w:rPr>
              <w:t>2023年基本支出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773" w:type="dxa"/>
          </w:tcPr>
          <w:p>
            <w:pPr>
              <w:spacing w:before="117" w:line="219" w:lineRule="auto"/>
              <w:ind w:left="957"/>
              <w:rPr>
                <w:rFonts w:ascii="宋体" w:hAnsi="宋体" w:eastAsia="宋体" w:cs="宋体"/>
              </w:rPr>
            </w:pPr>
            <w:r>
              <w:rPr>
                <w:rFonts w:ascii="宋体" w:hAnsi="宋体" w:eastAsia="宋体" w:cs="宋体"/>
                <w:b/>
                <w:bCs/>
                <w:spacing w:val="-4"/>
              </w:rPr>
              <w:t>科目编码</w:t>
            </w:r>
          </w:p>
        </w:tc>
        <w:tc>
          <w:tcPr>
            <w:tcW w:w="3758" w:type="dxa"/>
          </w:tcPr>
          <w:p>
            <w:pPr>
              <w:spacing w:before="120" w:line="219" w:lineRule="auto"/>
              <w:ind w:left="1452"/>
              <w:rPr>
                <w:rFonts w:ascii="宋体" w:hAnsi="宋体" w:eastAsia="宋体" w:cs="宋体"/>
              </w:rPr>
            </w:pPr>
            <w:r>
              <w:rPr>
                <w:rFonts w:ascii="宋体" w:hAnsi="宋体" w:eastAsia="宋体" w:cs="宋体"/>
                <w:spacing w:val="-2"/>
              </w:rPr>
              <w:t>科目名称</w:t>
            </w:r>
          </w:p>
        </w:tc>
        <w:tc>
          <w:tcPr>
            <w:tcW w:w="2808" w:type="dxa"/>
          </w:tcPr>
          <w:p>
            <w:pPr>
              <w:spacing w:before="122" w:line="221" w:lineRule="auto"/>
              <w:ind w:left="1183"/>
              <w:rPr>
                <w:rFonts w:ascii="宋体" w:hAnsi="宋体" w:eastAsia="宋体" w:cs="宋体"/>
              </w:rPr>
            </w:pPr>
            <w:r>
              <w:rPr>
                <w:rFonts w:ascii="宋体" w:hAnsi="宋体" w:eastAsia="宋体" w:cs="宋体"/>
                <w:spacing w:val="-3"/>
              </w:rPr>
              <w:t>合计</w:t>
            </w:r>
          </w:p>
        </w:tc>
        <w:tc>
          <w:tcPr>
            <w:tcW w:w="2778" w:type="dxa"/>
          </w:tcPr>
          <w:p>
            <w:pPr>
              <w:spacing w:before="122" w:line="220" w:lineRule="auto"/>
              <w:ind w:left="965"/>
              <w:rPr>
                <w:rFonts w:ascii="宋体" w:hAnsi="宋体" w:eastAsia="宋体" w:cs="宋体"/>
              </w:rPr>
            </w:pPr>
            <w:r>
              <w:rPr>
                <w:rFonts w:ascii="宋体" w:hAnsi="宋体" w:eastAsia="宋体" w:cs="宋体"/>
                <w:spacing w:val="3"/>
              </w:rPr>
              <w:t>人员经费</w:t>
            </w:r>
          </w:p>
        </w:tc>
        <w:tc>
          <w:tcPr>
            <w:tcW w:w="2773" w:type="dxa"/>
          </w:tcPr>
          <w:p>
            <w:pPr>
              <w:spacing w:before="122" w:line="220" w:lineRule="auto"/>
              <w:ind w:left="957"/>
              <w:rPr>
                <w:rFonts w:ascii="宋体" w:hAnsi="宋体" w:eastAsia="宋体" w:cs="宋体"/>
              </w:rPr>
            </w:pPr>
            <w:r>
              <w:rPr>
                <w:rFonts w:ascii="宋体" w:hAnsi="宋体" w:eastAsia="宋体" w:cs="宋体"/>
                <w:spacing w:val="3"/>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2773" w:type="dxa"/>
          </w:tcPr>
          <w:p>
            <w:pPr>
              <w:spacing w:before="168" w:line="223" w:lineRule="exact"/>
              <w:ind w:left="1294"/>
              <w:rPr>
                <w:rFonts w:ascii="宋体" w:hAnsi="宋体" w:eastAsia="宋体" w:cs="宋体"/>
                <w:sz w:val="16"/>
                <w:szCs w:val="16"/>
              </w:rPr>
            </w:pPr>
            <w:r>
              <w:rPr>
                <w:rFonts w:ascii="宋体" w:hAnsi="宋体" w:eastAsia="宋体" w:cs="宋体"/>
                <w:spacing w:val="-2"/>
                <w:position w:val="1"/>
                <w:sz w:val="16"/>
                <w:szCs w:val="16"/>
              </w:rPr>
              <w:t>**</w:t>
            </w:r>
          </w:p>
        </w:tc>
        <w:tc>
          <w:tcPr>
            <w:tcW w:w="3758" w:type="dxa"/>
          </w:tcPr>
          <w:p>
            <w:pPr>
              <w:spacing w:before="168" w:line="223" w:lineRule="exact"/>
              <w:ind w:left="1792"/>
              <w:rPr>
                <w:rFonts w:ascii="宋体" w:hAnsi="宋体" w:eastAsia="宋体" w:cs="宋体"/>
                <w:sz w:val="16"/>
                <w:szCs w:val="16"/>
              </w:rPr>
            </w:pPr>
            <w:r>
              <w:rPr>
                <w:rFonts w:ascii="宋体" w:hAnsi="宋体" w:eastAsia="宋体" w:cs="宋体"/>
                <w:spacing w:val="-2"/>
                <w:position w:val="1"/>
                <w:sz w:val="16"/>
                <w:szCs w:val="16"/>
              </w:rPr>
              <w:t>**</w:t>
            </w:r>
          </w:p>
        </w:tc>
        <w:tc>
          <w:tcPr>
            <w:tcW w:w="2808" w:type="dxa"/>
          </w:tcPr>
          <w:p>
            <w:pPr>
              <w:spacing w:before="187" w:line="184" w:lineRule="auto"/>
              <w:ind w:left="1343"/>
              <w:rPr>
                <w:rFonts w:ascii="宋体" w:hAnsi="宋体" w:eastAsia="宋体" w:cs="宋体"/>
              </w:rPr>
            </w:pPr>
            <w:r>
              <w:rPr>
                <w:rFonts w:ascii="宋体" w:hAnsi="宋体" w:eastAsia="宋体" w:cs="宋体"/>
              </w:rPr>
              <w:t>1</w:t>
            </w:r>
          </w:p>
        </w:tc>
        <w:tc>
          <w:tcPr>
            <w:tcW w:w="2778" w:type="dxa"/>
          </w:tcPr>
          <w:p>
            <w:pPr>
              <w:spacing w:before="188" w:line="183" w:lineRule="auto"/>
              <w:ind w:left="1326"/>
              <w:rPr>
                <w:rFonts w:ascii="宋体" w:hAnsi="宋体" w:eastAsia="宋体" w:cs="宋体"/>
              </w:rPr>
            </w:pPr>
            <w:r>
              <w:rPr>
                <w:rFonts w:ascii="宋体" w:hAnsi="宋体" w:eastAsia="宋体" w:cs="宋体"/>
              </w:rPr>
              <w:t>2</w:t>
            </w:r>
          </w:p>
        </w:tc>
        <w:tc>
          <w:tcPr>
            <w:tcW w:w="2773" w:type="dxa"/>
          </w:tcPr>
          <w:p>
            <w:pPr>
              <w:spacing w:before="188" w:line="183" w:lineRule="auto"/>
              <w:ind w:left="1328"/>
              <w:rPr>
                <w:rFonts w:ascii="宋体" w:hAnsi="宋体" w:eastAsia="宋体" w:cs="宋体"/>
              </w:rPr>
            </w:pPr>
            <w:r>
              <w:rPr>
                <w:rFonts w:ascii="宋体" w:hAnsi="宋体" w:eastAsia="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合计</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2,927.34</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2,895.34</w:t>
            </w:r>
          </w:p>
        </w:tc>
        <w:tc>
          <w:tcPr>
            <w:tcW w:w="27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301</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工资福利支出</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2,895.34</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2,895.34</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30101</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基本工资</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687.86</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687.86</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30102</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津贴补贴</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10.43</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10.43</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30103</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奖金</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887.60</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887.60</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30107</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绩效工资</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385.54</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385.54</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30108</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机关事业单位基本养老保险缴费</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275.89</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275.89</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30109</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职业年金缴费</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137.94</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137.94</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30110</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职工基本医疗保险缴费</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129.45</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129.45</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30111</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公务员医疗补助缴费</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120.70</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120.70</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30112</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其他社会保障缴费</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15.52</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15.52</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30113</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住房公积金</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244.42</w:t>
            </w:r>
          </w:p>
        </w:tc>
        <w:tc>
          <w:tcPr>
            <w:tcW w:w="277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302</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商品和服务支出</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32.00</w:t>
            </w:r>
          </w:p>
        </w:tc>
        <w:tc>
          <w:tcPr>
            <w:tcW w:w="2778" w:type="dxa"/>
            <w:vAlign w:val="center"/>
          </w:tcPr>
          <w:p/>
        </w:tc>
        <w:tc>
          <w:tcPr>
            <w:tcW w:w="27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30208</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取暖费</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16.93</w:t>
            </w:r>
          </w:p>
        </w:tc>
        <w:tc>
          <w:tcPr>
            <w:tcW w:w="2778" w:type="dxa"/>
            <w:vAlign w:val="center"/>
          </w:tcPr>
          <w:p/>
        </w:tc>
        <w:tc>
          <w:tcPr>
            <w:tcW w:w="27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30299</w:t>
            </w: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　其他商品和服务支出</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15.07</w:t>
            </w:r>
          </w:p>
        </w:tc>
        <w:tc>
          <w:tcPr>
            <w:tcW w:w="2778" w:type="dxa"/>
            <w:vAlign w:val="center"/>
          </w:tcPr>
          <w:p/>
        </w:tc>
        <w:tc>
          <w:tcPr>
            <w:tcW w:w="27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2773" w:type="dxa"/>
            <w:vAlign w:val="center"/>
          </w:tcPr>
          <w:p/>
        </w:tc>
        <w:tc>
          <w:tcPr>
            <w:tcW w:w="3758"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4"/>
                <w:szCs w:val="24"/>
                <w:u w:val="none"/>
                <w:lang w:val="en-US" w:eastAsia="zh-CN" w:bidi="ar"/>
              </w:rPr>
              <w:t>合计</w:t>
            </w:r>
          </w:p>
        </w:tc>
        <w:tc>
          <w:tcPr>
            <w:tcW w:w="280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2,927.34</w:t>
            </w:r>
          </w:p>
        </w:tc>
        <w:tc>
          <w:tcPr>
            <w:tcW w:w="2778"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2,895.34</w:t>
            </w:r>
          </w:p>
        </w:tc>
        <w:tc>
          <w:tcPr>
            <w:tcW w:w="2773" w:type="dxa"/>
            <w:vAlign w:val="center"/>
          </w:tcPr>
          <w:p>
            <w:pPr>
              <w:keepNext w:val="0"/>
              <w:keepLines w:val="0"/>
              <w:widowControl/>
              <w:suppressLineNumbers w:val="0"/>
              <w:jc w:val="right"/>
              <w:textAlignment w:val="center"/>
            </w:pPr>
            <w:r>
              <w:rPr>
                <w:rFonts w:hint="eastAsia" w:ascii="宋体" w:hAnsi="宋体" w:eastAsia="宋体" w:cs="宋体"/>
                <w:i w:val="0"/>
                <w:iCs w:val="0"/>
                <w:snapToGrid w:val="0"/>
                <w:color w:val="000000"/>
                <w:kern w:val="0"/>
                <w:sz w:val="24"/>
                <w:szCs w:val="24"/>
                <w:u w:val="none"/>
                <w:lang w:val="en-US" w:eastAsia="zh-CN" w:bidi="ar"/>
              </w:rPr>
              <w:t>32.00</w:t>
            </w:r>
          </w:p>
        </w:tc>
      </w:tr>
    </w:tbl>
    <w:p/>
    <w:p>
      <w:pPr>
        <w:sectPr>
          <w:pgSz w:w="16830" w:h="11900"/>
          <w:pgMar w:top="1011" w:right="1124" w:bottom="400" w:left="805" w:header="0" w:footer="850" w:gutter="0"/>
          <w:pgNumType w:fmt="numberInDash"/>
          <w:cols w:space="720" w:num="1"/>
        </w:sectPr>
      </w:pPr>
    </w:p>
    <w:p>
      <w:pPr>
        <w:spacing w:before="36" w:line="224" w:lineRule="auto"/>
        <w:ind w:left="25"/>
        <w:rPr>
          <w:rFonts w:ascii="黑体" w:hAnsi="黑体" w:eastAsia="黑体" w:cs="黑体"/>
          <w:sz w:val="18"/>
          <w:szCs w:val="18"/>
        </w:rPr>
      </w:pPr>
      <w:r>
        <w:rPr>
          <w:rFonts w:ascii="黑体" w:hAnsi="黑体" w:eastAsia="黑体" w:cs="黑体"/>
          <w:spacing w:val="-3"/>
          <w:sz w:val="18"/>
          <w:szCs w:val="18"/>
        </w:rPr>
        <w:t>附件2-7:</w:t>
      </w:r>
    </w:p>
    <w:p>
      <w:pPr>
        <w:spacing w:before="48" w:line="219" w:lineRule="auto"/>
        <w:ind w:left="5908"/>
        <w:rPr>
          <w:rFonts w:ascii="宋体" w:hAnsi="宋体" w:eastAsia="宋体" w:cs="宋体"/>
          <w:sz w:val="24"/>
          <w:szCs w:val="24"/>
          <w:lang w:eastAsia="zh-CN"/>
        </w:rPr>
      </w:pPr>
      <w:r>
        <w:rPr>
          <w:rFonts w:ascii="宋体" w:hAnsi="宋体" w:eastAsia="宋体" w:cs="宋体"/>
          <w:b/>
          <w:bCs/>
          <w:spacing w:val="-8"/>
          <w:sz w:val="24"/>
          <w:szCs w:val="24"/>
          <w:lang w:eastAsia="zh-CN"/>
        </w:rPr>
        <w:t>财政拨款“三公”经费支出表</w:t>
      </w:r>
    </w:p>
    <w:p>
      <w:pPr>
        <w:spacing w:before="76" w:line="219" w:lineRule="auto"/>
        <w:ind w:left="25"/>
        <w:rPr>
          <w:rFonts w:ascii="宋体" w:hAnsi="宋体" w:eastAsia="宋体" w:cs="宋体"/>
          <w:sz w:val="18"/>
          <w:szCs w:val="18"/>
        </w:rPr>
      </w:pPr>
      <w:r>
        <w:rPr>
          <w:rFonts w:eastAsia="Arial"/>
        </w:rPr>
        <w:pict>
          <v:shape id="_x0000_s1028" o:spid="_x0000_s1028" o:spt="202" type="#_x0000_t202" style="position:absolute;left:0pt;margin-left:696.75pt;margin-top:4.85pt;height:12.75pt;width:46.6pt;z-index:251664384;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18"/>
                      <w:szCs w:val="18"/>
                    </w:rPr>
                  </w:pPr>
                  <w:r>
                    <w:rPr>
                      <w:rFonts w:ascii="宋体" w:hAnsi="宋体" w:eastAsia="宋体" w:cs="宋体"/>
                      <w:spacing w:val="-2"/>
                      <w:sz w:val="18"/>
                      <w:szCs w:val="18"/>
                    </w:rPr>
                    <w:t>单位：万元</w:t>
                  </w:r>
                </w:p>
              </w:txbxContent>
            </v:textbox>
          </v:shape>
        </w:pict>
      </w:r>
      <w:r>
        <w:rPr>
          <w:rFonts w:ascii="宋体" w:hAnsi="宋体" w:eastAsia="宋体" w:cs="宋体"/>
          <w:sz w:val="18"/>
          <w:szCs w:val="18"/>
        </w:rPr>
        <w:t>填报单位：</w:t>
      </w:r>
    </w:p>
    <w:p>
      <w:pPr>
        <w:spacing w:line="23" w:lineRule="exact"/>
      </w:pPr>
    </w:p>
    <w:tbl>
      <w:tblPr>
        <w:tblStyle w:val="9"/>
        <w:tblW w:w="148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4107"/>
        <w:gridCol w:w="1759"/>
        <w:gridCol w:w="1229"/>
        <w:gridCol w:w="1259"/>
        <w:gridCol w:w="1519"/>
        <w:gridCol w:w="1169"/>
        <w:gridCol w:w="1199"/>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44" w:type="dxa"/>
            <w:vMerge w:val="restart"/>
            <w:tcBorders>
              <w:bottom w:val="nil"/>
            </w:tcBorders>
          </w:tcPr>
          <w:p>
            <w:pPr>
              <w:pStyle w:val="10"/>
              <w:spacing w:line="458" w:lineRule="auto"/>
            </w:pPr>
          </w:p>
          <w:p>
            <w:pPr>
              <w:spacing w:before="59" w:line="219" w:lineRule="auto"/>
              <w:ind w:left="357"/>
              <w:rPr>
                <w:rFonts w:ascii="宋体" w:hAnsi="宋体" w:eastAsia="宋体" w:cs="宋体"/>
                <w:sz w:val="18"/>
                <w:szCs w:val="18"/>
              </w:rPr>
            </w:pPr>
            <w:r>
              <w:rPr>
                <w:rFonts w:ascii="宋体" w:hAnsi="宋体" w:eastAsia="宋体" w:cs="宋体"/>
                <w:b/>
                <w:bCs/>
                <w:spacing w:val="-4"/>
                <w:sz w:val="18"/>
                <w:szCs w:val="18"/>
              </w:rPr>
              <w:t>单位编码</w:t>
            </w:r>
          </w:p>
        </w:tc>
        <w:tc>
          <w:tcPr>
            <w:tcW w:w="4107" w:type="dxa"/>
            <w:vMerge w:val="restart"/>
            <w:tcBorders>
              <w:bottom w:val="nil"/>
            </w:tcBorders>
          </w:tcPr>
          <w:p>
            <w:pPr>
              <w:pStyle w:val="10"/>
              <w:spacing w:line="461" w:lineRule="auto"/>
            </w:pPr>
          </w:p>
          <w:p>
            <w:pPr>
              <w:spacing w:before="59" w:line="220" w:lineRule="auto"/>
              <w:ind w:left="1681"/>
              <w:rPr>
                <w:rFonts w:ascii="宋体" w:hAnsi="宋体" w:eastAsia="宋体" w:cs="宋体"/>
                <w:sz w:val="18"/>
                <w:szCs w:val="18"/>
              </w:rPr>
            </w:pPr>
            <w:r>
              <w:rPr>
                <w:rFonts w:ascii="宋体" w:hAnsi="宋体" w:eastAsia="宋体" w:cs="宋体"/>
                <w:spacing w:val="-2"/>
                <w:sz w:val="18"/>
                <w:szCs w:val="18"/>
              </w:rPr>
              <w:t>单位名称</w:t>
            </w:r>
          </w:p>
        </w:tc>
        <w:tc>
          <w:tcPr>
            <w:tcW w:w="1759" w:type="dxa"/>
            <w:vMerge w:val="restart"/>
            <w:tcBorders>
              <w:bottom w:val="nil"/>
            </w:tcBorders>
          </w:tcPr>
          <w:p>
            <w:pPr>
              <w:pStyle w:val="10"/>
              <w:spacing w:line="462" w:lineRule="auto"/>
            </w:pPr>
          </w:p>
          <w:p>
            <w:pPr>
              <w:spacing w:before="58" w:line="221" w:lineRule="auto"/>
              <w:ind w:left="693"/>
              <w:rPr>
                <w:rFonts w:ascii="宋体" w:hAnsi="宋体" w:eastAsia="宋体" w:cs="宋体"/>
                <w:sz w:val="18"/>
                <w:szCs w:val="18"/>
              </w:rPr>
            </w:pPr>
            <w:r>
              <w:rPr>
                <w:rFonts w:ascii="宋体" w:hAnsi="宋体" w:eastAsia="宋体" w:cs="宋体"/>
                <w:spacing w:val="-2"/>
                <w:sz w:val="18"/>
                <w:szCs w:val="18"/>
              </w:rPr>
              <w:t>合计</w:t>
            </w:r>
          </w:p>
        </w:tc>
        <w:tc>
          <w:tcPr>
            <w:tcW w:w="4007" w:type="dxa"/>
            <w:gridSpan w:val="3"/>
          </w:tcPr>
          <w:p>
            <w:pPr>
              <w:spacing w:before="132" w:line="220" w:lineRule="auto"/>
              <w:ind w:left="1395"/>
              <w:rPr>
                <w:rFonts w:ascii="宋体" w:hAnsi="宋体" w:eastAsia="宋体" w:cs="宋体"/>
                <w:sz w:val="18"/>
                <w:szCs w:val="18"/>
              </w:rPr>
            </w:pPr>
            <w:r>
              <w:rPr>
                <w:rFonts w:ascii="宋体" w:hAnsi="宋体" w:eastAsia="宋体" w:cs="宋体"/>
                <w:spacing w:val="1"/>
                <w:sz w:val="18"/>
                <w:szCs w:val="18"/>
              </w:rPr>
              <w:t>因公出国</w:t>
            </w:r>
            <w:r>
              <w:rPr>
                <w:rFonts w:hint="eastAsia" w:ascii="宋体" w:hAnsi="宋体" w:eastAsia="宋体" w:cs="宋体"/>
                <w:spacing w:val="1"/>
                <w:sz w:val="18"/>
                <w:szCs w:val="18"/>
                <w:lang w:eastAsia="zh-CN"/>
              </w:rPr>
              <w:t>（</w:t>
            </w:r>
            <w:r>
              <w:rPr>
                <w:rFonts w:ascii="宋体" w:hAnsi="宋体" w:eastAsia="宋体" w:cs="宋体"/>
                <w:spacing w:val="1"/>
                <w:sz w:val="18"/>
                <w:szCs w:val="18"/>
              </w:rPr>
              <w:t>境</w:t>
            </w:r>
            <w:r>
              <w:rPr>
                <w:rFonts w:hint="eastAsia" w:ascii="宋体" w:hAnsi="宋体" w:eastAsia="宋体" w:cs="宋体"/>
                <w:spacing w:val="1"/>
                <w:sz w:val="18"/>
                <w:szCs w:val="18"/>
                <w:lang w:eastAsia="zh-CN"/>
              </w:rPr>
              <w:t>）</w:t>
            </w:r>
            <w:r>
              <w:rPr>
                <w:rFonts w:ascii="宋体" w:hAnsi="宋体" w:eastAsia="宋体" w:cs="宋体"/>
                <w:spacing w:val="1"/>
                <w:sz w:val="18"/>
                <w:szCs w:val="18"/>
              </w:rPr>
              <w:t>费</w:t>
            </w:r>
          </w:p>
        </w:tc>
        <w:tc>
          <w:tcPr>
            <w:tcW w:w="1169" w:type="dxa"/>
            <w:vMerge w:val="restart"/>
            <w:tcBorders>
              <w:bottom w:val="nil"/>
            </w:tcBorders>
          </w:tcPr>
          <w:p>
            <w:pPr>
              <w:pStyle w:val="10"/>
              <w:spacing w:line="461" w:lineRule="auto"/>
            </w:pPr>
          </w:p>
          <w:p>
            <w:pPr>
              <w:spacing w:before="58" w:line="219" w:lineRule="auto"/>
              <w:ind w:left="127"/>
              <w:rPr>
                <w:rFonts w:ascii="宋体" w:hAnsi="宋体" w:eastAsia="宋体" w:cs="宋体"/>
                <w:sz w:val="18"/>
                <w:szCs w:val="18"/>
              </w:rPr>
            </w:pPr>
            <w:r>
              <w:rPr>
                <w:rFonts w:ascii="宋体" w:hAnsi="宋体" w:eastAsia="宋体" w:cs="宋体"/>
                <w:spacing w:val="2"/>
                <w:sz w:val="18"/>
                <w:szCs w:val="18"/>
              </w:rPr>
              <w:t>公务接待费</w:t>
            </w:r>
          </w:p>
        </w:tc>
        <w:tc>
          <w:tcPr>
            <w:tcW w:w="1199" w:type="dxa"/>
            <w:vMerge w:val="restart"/>
            <w:tcBorders>
              <w:bottom w:val="nil"/>
            </w:tcBorders>
          </w:tcPr>
          <w:p>
            <w:pPr>
              <w:pStyle w:val="10"/>
              <w:spacing w:line="361" w:lineRule="auto"/>
            </w:pPr>
          </w:p>
          <w:p>
            <w:pPr>
              <w:spacing w:before="59" w:line="223" w:lineRule="auto"/>
              <w:ind w:left="327" w:right="40" w:hanging="269"/>
              <w:rPr>
                <w:rFonts w:ascii="宋体" w:hAnsi="宋体" w:eastAsia="宋体" w:cs="宋体"/>
                <w:sz w:val="18"/>
                <w:szCs w:val="18"/>
              </w:rPr>
            </w:pPr>
            <w:r>
              <w:rPr>
                <w:rFonts w:ascii="宋体" w:hAnsi="宋体" w:eastAsia="宋体" w:cs="宋体"/>
                <w:spacing w:val="1"/>
                <w:sz w:val="18"/>
                <w:szCs w:val="18"/>
              </w:rPr>
              <w:t>公务用车运行</w:t>
            </w:r>
            <w:r>
              <w:rPr>
                <w:rFonts w:ascii="宋体" w:hAnsi="宋体" w:eastAsia="宋体" w:cs="宋体"/>
                <w:spacing w:val="3"/>
                <w:sz w:val="18"/>
                <w:szCs w:val="18"/>
              </w:rPr>
              <w:t>维护费</w:t>
            </w:r>
          </w:p>
        </w:tc>
        <w:tc>
          <w:tcPr>
            <w:tcW w:w="1164" w:type="dxa"/>
            <w:vMerge w:val="restart"/>
            <w:tcBorders>
              <w:bottom w:val="nil"/>
            </w:tcBorders>
          </w:tcPr>
          <w:p>
            <w:pPr>
              <w:pStyle w:val="10"/>
              <w:spacing w:line="461" w:lineRule="auto"/>
            </w:pPr>
          </w:p>
          <w:p>
            <w:pPr>
              <w:spacing w:before="58" w:line="219" w:lineRule="auto"/>
              <w:ind w:left="40"/>
              <w:rPr>
                <w:rFonts w:ascii="宋体" w:hAnsi="宋体" w:eastAsia="宋体" w:cs="宋体"/>
                <w:sz w:val="18"/>
                <w:szCs w:val="18"/>
              </w:rPr>
            </w:pPr>
            <w:r>
              <w:rPr>
                <w:rFonts w:ascii="宋体" w:hAnsi="宋体" w:eastAsia="宋体" w:cs="宋体"/>
                <w:spacing w:val="-2"/>
                <w:sz w:val="18"/>
                <w:szCs w:val="18"/>
              </w:rPr>
              <w:t>公务用车购置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1444" w:type="dxa"/>
            <w:vMerge w:val="continue"/>
            <w:tcBorders>
              <w:top w:val="nil"/>
            </w:tcBorders>
          </w:tcPr>
          <w:p>
            <w:pPr>
              <w:pStyle w:val="10"/>
            </w:pPr>
          </w:p>
        </w:tc>
        <w:tc>
          <w:tcPr>
            <w:tcW w:w="4107" w:type="dxa"/>
            <w:vMerge w:val="continue"/>
            <w:tcBorders>
              <w:top w:val="nil"/>
            </w:tcBorders>
          </w:tcPr>
          <w:p>
            <w:pPr>
              <w:pStyle w:val="10"/>
            </w:pPr>
          </w:p>
        </w:tc>
        <w:tc>
          <w:tcPr>
            <w:tcW w:w="1759" w:type="dxa"/>
            <w:vMerge w:val="continue"/>
            <w:tcBorders>
              <w:top w:val="nil"/>
            </w:tcBorders>
          </w:tcPr>
          <w:p>
            <w:pPr>
              <w:pStyle w:val="10"/>
            </w:pPr>
          </w:p>
        </w:tc>
        <w:tc>
          <w:tcPr>
            <w:tcW w:w="1229" w:type="dxa"/>
          </w:tcPr>
          <w:p>
            <w:pPr>
              <w:pStyle w:val="10"/>
            </w:pPr>
          </w:p>
          <w:p>
            <w:pPr>
              <w:spacing w:before="58" w:line="221" w:lineRule="auto"/>
              <w:ind w:left="424"/>
              <w:rPr>
                <w:rFonts w:ascii="宋体" w:hAnsi="宋体" w:eastAsia="宋体" w:cs="宋体"/>
                <w:sz w:val="18"/>
                <w:szCs w:val="18"/>
              </w:rPr>
            </w:pPr>
            <w:r>
              <w:rPr>
                <w:rFonts w:ascii="宋体" w:hAnsi="宋体" w:eastAsia="宋体" w:cs="宋体"/>
                <w:spacing w:val="-3"/>
                <w:sz w:val="18"/>
                <w:szCs w:val="18"/>
              </w:rPr>
              <w:t>小计</w:t>
            </w:r>
          </w:p>
        </w:tc>
        <w:tc>
          <w:tcPr>
            <w:tcW w:w="1259" w:type="dxa"/>
          </w:tcPr>
          <w:p>
            <w:pPr>
              <w:spacing w:before="180" w:line="233" w:lineRule="auto"/>
              <w:ind w:left="355" w:right="64" w:hanging="270"/>
              <w:rPr>
                <w:rFonts w:ascii="宋体" w:hAnsi="宋体" w:eastAsia="宋体" w:cs="宋体"/>
                <w:sz w:val="18"/>
                <w:szCs w:val="18"/>
                <w:lang w:eastAsia="zh-CN"/>
              </w:rPr>
            </w:pPr>
            <w:r>
              <w:rPr>
                <w:rFonts w:ascii="宋体" w:hAnsi="宋体" w:eastAsia="宋体" w:cs="宋体"/>
                <w:spacing w:val="3"/>
                <w:sz w:val="18"/>
                <w:szCs w:val="18"/>
                <w:lang w:eastAsia="zh-CN"/>
              </w:rPr>
              <w:t>一般公务出国</w:t>
            </w:r>
            <w:r>
              <w:rPr>
                <w:rFonts w:hint="eastAsia" w:ascii="宋体" w:hAnsi="宋体" w:eastAsia="宋体" w:cs="宋体"/>
                <w:spacing w:val="2"/>
                <w:sz w:val="18"/>
                <w:szCs w:val="18"/>
                <w:lang w:eastAsia="zh-CN"/>
              </w:rPr>
              <w:t>（</w:t>
            </w:r>
            <w:r>
              <w:rPr>
                <w:rFonts w:ascii="宋体" w:hAnsi="宋体" w:eastAsia="宋体" w:cs="宋体"/>
                <w:spacing w:val="2"/>
                <w:sz w:val="18"/>
                <w:szCs w:val="18"/>
                <w:lang w:eastAsia="zh-CN"/>
              </w:rPr>
              <w:t>境</w:t>
            </w:r>
            <w:r>
              <w:rPr>
                <w:rFonts w:hint="eastAsia" w:ascii="宋体" w:hAnsi="宋体" w:eastAsia="宋体" w:cs="宋体"/>
                <w:spacing w:val="2"/>
                <w:sz w:val="18"/>
                <w:szCs w:val="18"/>
                <w:lang w:eastAsia="zh-CN"/>
              </w:rPr>
              <w:t>）</w:t>
            </w:r>
            <w:r>
              <w:rPr>
                <w:rFonts w:ascii="宋体" w:hAnsi="宋体" w:eastAsia="宋体" w:cs="宋体"/>
                <w:spacing w:val="2"/>
                <w:sz w:val="18"/>
                <w:szCs w:val="18"/>
                <w:lang w:eastAsia="zh-CN"/>
              </w:rPr>
              <w:t>费</w:t>
            </w:r>
          </w:p>
        </w:tc>
        <w:tc>
          <w:tcPr>
            <w:tcW w:w="1519" w:type="dxa"/>
          </w:tcPr>
          <w:p>
            <w:pPr>
              <w:spacing w:before="98" w:line="206" w:lineRule="auto"/>
              <w:ind w:left="36"/>
              <w:rPr>
                <w:rFonts w:ascii="宋体" w:hAnsi="宋体" w:eastAsia="宋体" w:cs="宋体"/>
                <w:sz w:val="18"/>
                <w:szCs w:val="18"/>
                <w:lang w:eastAsia="zh-CN"/>
              </w:rPr>
            </w:pPr>
            <w:r>
              <w:rPr>
                <w:rFonts w:ascii="宋体" w:hAnsi="宋体" w:eastAsia="宋体" w:cs="宋体"/>
                <w:spacing w:val="1"/>
                <w:sz w:val="18"/>
                <w:szCs w:val="18"/>
                <w:lang w:eastAsia="zh-CN"/>
              </w:rPr>
              <w:t>高等院校和科研院</w:t>
            </w:r>
          </w:p>
          <w:p>
            <w:pPr>
              <w:spacing w:line="219" w:lineRule="auto"/>
              <w:ind w:left="36"/>
              <w:rPr>
                <w:rFonts w:ascii="宋体" w:hAnsi="宋体" w:eastAsia="宋体" w:cs="宋体"/>
                <w:sz w:val="18"/>
                <w:szCs w:val="18"/>
                <w:lang w:eastAsia="zh-CN"/>
              </w:rPr>
            </w:pPr>
            <w:r>
              <w:rPr>
                <w:rFonts w:ascii="宋体" w:hAnsi="宋体" w:eastAsia="宋体" w:cs="宋体"/>
                <w:spacing w:val="2"/>
                <w:sz w:val="18"/>
                <w:szCs w:val="18"/>
                <w:lang w:eastAsia="zh-CN"/>
              </w:rPr>
              <w:t>所学术交流合作出</w:t>
            </w:r>
          </w:p>
          <w:p>
            <w:pPr>
              <w:spacing w:before="26" w:line="220" w:lineRule="auto"/>
              <w:ind w:left="317"/>
              <w:rPr>
                <w:rFonts w:ascii="宋体" w:hAnsi="宋体" w:eastAsia="宋体" w:cs="宋体"/>
                <w:sz w:val="18"/>
                <w:szCs w:val="18"/>
              </w:rPr>
            </w:pPr>
            <w:r>
              <w:rPr>
                <w:rFonts w:ascii="宋体" w:hAnsi="宋体" w:eastAsia="宋体" w:cs="宋体"/>
                <w:spacing w:val="-16"/>
                <w:sz w:val="18"/>
                <w:szCs w:val="18"/>
              </w:rPr>
              <w:t>国</w:t>
            </w:r>
            <w:r>
              <w:rPr>
                <w:rFonts w:hint="eastAsia" w:ascii="宋体" w:hAnsi="宋体" w:eastAsia="宋体" w:cs="宋体"/>
                <w:spacing w:val="-16"/>
                <w:sz w:val="18"/>
                <w:szCs w:val="18"/>
                <w:lang w:eastAsia="zh-CN"/>
              </w:rPr>
              <w:t>（</w:t>
            </w:r>
            <w:r>
              <w:rPr>
                <w:rFonts w:ascii="宋体" w:hAnsi="宋体" w:eastAsia="宋体" w:cs="宋体"/>
                <w:spacing w:val="-16"/>
                <w:sz w:val="18"/>
                <w:szCs w:val="18"/>
              </w:rPr>
              <w:t>境</w:t>
            </w:r>
            <w:r>
              <w:rPr>
                <w:rFonts w:hint="eastAsia" w:ascii="宋体" w:hAnsi="宋体" w:eastAsia="宋体" w:cs="宋体"/>
                <w:spacing w:val="-16"/>
                <w:sz w:val="18"/>
                <w:szCs w:val="18"/>
                <w:lang w:eastAsia="zh-CN"/>
              </w:rPr>
              <w:t>）</w:t>
            </w:r>
            <w:r>
              <w:rPr>
                <w:rFonts w:ascii="宋体" w:hAnsi="宋体" w:eastAsia="宋体" w:cs="宋体"/>
                <w:spacing w:val="-16"/>
                <w:sz w:val="18"/>
                <w:szCs w:val="18"/>
              </w:rPr>
              <w:t>费</w:t>
            </w:r>
          </w:p>
        </w:tc>
        <w:tc>
          <w:tcPr>
            <w:tcW w:w="1169" w:type="dxa"/>
            <w:vMerge w:val="continue"/>
            <w:tcBorders>
              <w:top w:val="nil"/>
            </w:tcBorders>
          </w:tcPr>
          <w:p>
            <w:pPr>
              <w:pStyle w:val="10"/>
            </w:pPr>
          </w:p>
        </w:tc>
        <w:tc>
          <w:tcPr>
            <w:tcW w:w="1199" w:type="dxa"/>
            <w:vMerge w:val="continue"/>
            <w:tcBorders>
              <w:top w:val="nil"/>
            </w:tcBorders>
          </w:tcPr>
          <w:p>
            <w:pPr>
              <w:pStyle w:val="10"/>
            </w:pPr>
          </w:p>
        </w:tc>
        <w:tc>
          <w:tcPr>
            <w:tcW w:w="1164" w:type="dxa"/>
            <w:vMerge w:val="continue"/>
            <w:tcBorders>
              <w:top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444" w:type="dxa"/>
          </w:tcPr>
          <w:p>
            <w:pPr>
              <w:spacing w:before="154" w:line="181" w:lineRule="exact"/>
              <w:ind w:left="646"/>
              <w:rPr>
                <w:rFonts w:ascii="宋体" w:hAnsi="宋体" w:eastAsia="宋体" w:cs="宋体"/>
                <w:sz w:val="13"/>
                <w:szCs w:val="13"/>
              </w:rPr>
            </w:pPr>
            <w:r>
              <w:rPr>
                <w:rFonts w:ascii="宋体" w:hAnsi="宋体" w:eastAsia="宋体" w:cs="宋体"/>
                <w:b/>
                <w:bCs/>
                <w:spacing w:val="-3"/>
                <w:position w:val="1"/>
                <w:sz w:val="13"/>
                <w:szCs w:val="13"/>
              </w:rPr>
              <w:t>**</w:t>
            </w:r>
          </w:p>
        </w:tc>
        <w:tc>
          <w:tcPr>
            <w:tcW w:w="4107" w:type="dxa"/>
          </w:tcPr>
          <w:p>
            <w:pPr>
              <w:spacing w:before="154" w:line="181" w:lineRule="exact"/>
              <w:ind w:left="1980"/>
              <w:rPr>
                <w:rFonts w:ascii="宋体" w:hAnsi="宋体" w:eastAsia="宋体" w:cs="宋体"/>
                <w:sz w:val="13"/>
                <w:szCs w:val="13"/>
              </w:rPr>
            </w:pPr>
            <w:r>
              <w:rPr>
                <w:rFonts w:ascii="宋体" w:hAnsi="宋体" w:eastAsia="宋体" w:cs="宋体"/>
                <w:spacing w:val="-2"/>
                <w:position w:val="1"/>
                <w:sz w:val="13"/>
                <w:szCs w:val="13"/>
              </w:rPr>
              <w:t>**</w:t>
            </w:r>
          </w:p>
        </w:tc>
        <w:tc>
          <w:tcPr>
            <w:tcW w:w="1759" w:type="dxa"/>
          </w:tcPr>
          <w:p>
            <w:pPr>
              <w:spacing w:before="158" w:line="184" w:lineRule="auto"/>
              <w:ind w:left="823"/>
              <w:rPr>
                <w:rFonts w:ascii="宋体" w:hAnsi="宋体" w:eastAsia="宋体" w:cs="宋体"/>
                <w:sz w:val="18"/>
                <w:szCs w:val="18"/>
              </w:rPr>
            </w:pPr>
            <w:r>
              <w:rPr>
                <w:rFonts w:ascii="宋体" w:hAnsi="宋体" w:eastAsia="宋体" w:cs="宋体"/>
                <w:sz w:val="18"/>
                <w:szCs w:val="18"/>
              </w:rPr>
              <w:t>1</w:t>
            </w:r>
          </w:p>
        </w:tc>
        <w:tc>
          <w:tcPr>
            <w:tcW w:w="1229" w:type="dxa"/>
          </w:tcPr>
          <w:p>
            <w:pPr>
              <w:spacing w:before="159" w:line="183" w:lineRule="auto"/>
              <w:ind w:left="564"/>
              <w:rPr>
                <w:rFonts w:ascii="宋体" w:hAnsi="宋体" w:eastAsia="宋体" w:cs="宋体"/>
                <w:sz w:val="18"/>
                <w:szCs w:val="18"/>
              </w:rPr>
            </w:pPr>
            <w:r>
              <w:rPr>
                <w:rFonts w:ascii="宋体" w:hAnsi="宋体" w:eastAsia="宋体" w:cs="宋体"/>
                <w:sz w:val="18"/>
                <w:szCs w:val="18"/>
              </w:rPr>
              <w:t>2</w:t>
            </w:r>
          </w:p>
        </w:tc>
        <w:tc>
          <w:tcPr>
            <w:tcW w:w="1259" w:type="dxa"/>
          </w:tcPr>
          <w:p>
            <w:pPr>
              <w:spacing w:before="159" w:line="183" w:lineRule="auto"/>
              <w:ind w:left="576"/>
              <w:rPr>
                <w:rFonts w:ascii="宋体" w:hAnsi="宋体" w:eastAsia="宋体" w:cs="宋体"/>
                <w:sz w:val="18"/>
                <w:szCs w:val="18"/>
              </w:rPr>
            </w:pPr>
            <w:r>
              <w:rPr>
                <w:rFonts w:ascii="宋体" w:hAnsi="宋体" w:eastAsia="宋体" w:cs="宋体"/>
                <w:sz w:val="18"/>
                <w:szCs w:val="18"/>
              </w:rPr>
              <w:t>3</w:t>
            </w:r>
          </w:p>
        </w:tc>
        <w:tc>
          <w:tcPr>
            <w:tcW w:w="1519" w:type="dxa"/>
          </w:tcPr>
          <w:p>
            <w:pPr>
              <w:spacing w:before="159" w:line="183" w:lineRule="auto"/>
              <w:ind w:left="706"/>
              <w:rPr>
                <w:rFonts w:ascii="宋体" w:hAnsi="宋体" w:eastAsia="宋体" w:cs="宋体"/>
                <w:sz w:val="18"/>
                <w:szCs w:val="18"/>
              </w:rPr>
            </w:pPr>
            <w:r>
              <w:rPr>
                <w:rFonts w:ascii="宋体" w:hAnsi="宋体" w:eastAsia="宋体" w:cs="宋体"/>
                <w:sz w:val="18"/>
                <w:szCs w:val="18"/>
              </w:rPr>
              <w:t>4</w:t>
            </w:r>
          </w:p>
        </w:tc>
        <w:tc>
          <w:tcPr>
            <w:tcW w:w="1169" w:type="dxa"/>
          </w:tcPr>
          <w:p>
            <w:pPr>
              <w:spacing w:before="160" w:line="182" w:lineRule="auto"/>
              <w:ind w:left="537"/>
              <w:rPr>
                <w:rFonts w:ascii="宋体" w:hAnsi="宋体" w:eastAsia="宋体" w:cs="宋体"/>
                <w:sz w:val="18"/>
                <w:szCs w:val="18"/>
              </w:rPr>
            </w:pPr>
            <w:r>
              <w:rPr>
                <w:rFonts w:ascii="宋体" w:hAnsi="宋体" w:eastAsia="宋体" w:cs="宋体"/>
                <w:sz w:val="18"/>
                <w:szCs w:val="18"/>
              </w:rPr>
              <w:t>5</w:t>
            </w:r>
          </w:p>
        </w:tc>
        <w:tc>
          <w:tcPr>
            <w:tcW w:w="1199" w:type="dxa"/>
          </w:tcPr>
          <w:p>
            <w:pPr>
              <w:spacing w:before="159" w:line="183" w:lineRule="auto"/>
              <w:ind w:left="549"/>
              <w:rPr>
                <w:rFonts w:ascii="宋体" w:hAnsi="宋体" w:eastAsia="宋体" w:cs="宋体"/>
                <w:sz w:val="18"/>
                <w:szCs w:val="18"/>
              </w:rPr>
            </w:pPr>
            <w:r>
              <w:rPr>
                <w:rFonts w:ascii="宋体" w:hAnsi="宋体" w:eastAsia="宋体" w:cs="宋体"/>
                <w:sz w:val="18"/>
                <w:szCs w:val="18"/>
              </w:rPr>
              <w:t>6</w:t>
            </w:r>
          </w:p>
        </w:tc>
        <w:tc>
          <w:tcPr>
            <w:tcW w:w="1164" w:type="dxa"/>
          </w:tcPr>
          <w:p>
            <w:pPr>
              <w:spacing w:before="160" w:line="182" w:lineRule="auto"/>
              <w:ind w:left="530"/>
              <w:rPr>
                <w:rFonts w:ascii="宋体" w:hAnsi="宋体" w:eastAsia="宋体" w:cs="宋体"/>
                <w:sz w:val="18"/>
                <w:szCs w:val="18"/>
              </w:rPr>
            </w:pPr>
            <w:r>
              <w:rPr>
                <w:rFonts w:ascii="宋体" w:hAnsi="宋体" w:eastAsia="宋体" w:cs="宋体"/>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444" w:type="dxa"/>
          </w:tcPr>
          <w:p>
            <w:pPr>
              <w:pStyle w:val="10"/>
            </w:pPr>
          </w:p>
        </w:tc>
        <w:tc>
          <w:tcPr>
            <w:tcW w:w="4107" w:type="dxa"/>
          </w:tcPr>
          <w:p>
            <w:pPr>
              <w:pStyle w:val="10"/>
            </w:pPr>
          </w:p>
        </w:tc>
        <w:tc>
          <w:tcPr>
            <w:tcW w:w="1759" w:type="dxa"/>
          </w:tcPr>
          <w:p>
            <w:pPr>
              <w:pStyle w:val="10"/>
            </w:pPr>
          </w:p>
        </w:tc>
        <w:tc>
          <w:tcPr>
            <w:tcW w:w="1229" w:type="dxa"/>
          </w:tcPr>
          <w:p>
            <w:pPr>
              <w:pStyle w:val="10"/>
            </w:pPr>
          </w:p>
        </w:tc>
        <w:tc>
          <w:tcPr>
            <w:tcW w:w="1259" w:type="dxa"/>
          </w:tcPr>
          <w:p>
            <w:pPr>
              <w:pStyle w:val="10"/>
            </w:pPr>
          </w:p>
        </w:tc>
        <w:tc>
          <w:tcPr>
            <w:tcW w:w="1519" w:type="dxa"/>
          </w:tcPr>
          <w:p>
            <w:pPr>
              <w:pStyle w:val="10"/>
            </w:pPr>
          </w:p>
        </w:tc>
        <w:tc>
          <w:tcPr>
            <w:tcW w:w="1169" w:type="dxa"/>
          </w:tcPr>
          <w:p>
            <w:pPr>
              <w:pStyle w:val="10"/>
            </w:pPr>
          </w:p>
        </w:tc>
        <w:tc>
          <w:tcPr>
            <w:tcW w:w="1199" w:type="dxa"/>
          </w:tcPr>
          <w:p>
            <w:pPr>
              <w:pStyle w:val="10"/>
            </w:pPr>
          </w:p>
        </w:tc>
        <w:tc>
          <w:tcPr>
            <w:tcW w:w="1164" w:type="dxa"/>
          </w:tcPr>
          <w:p>
            <w:pPr>
              <w:pStyle w:val="10"/>
            </w:pPr>
          </w:p>
        </w:tc>
      </w:tr>
    </w:tbl>
    <w:p>
      <w:pPr>
        <w:spacing w:before="113" w:line="213" w:lineRule="auto"/>
        <w:ind w:left="45"/>
        <w:rPr>
          <w:rFonts w:ascii="黑体" w:hAnsi="黑体" w:eastAsia="黑体" w:cs="黑体"/>
          <w:sz w:val="18"/>
          <w:szCs w:val="18"/>
          <w:lang w:eastAsia="zh-CN"/>
        </w:rPr>
      </w:pPr>
      <w:r>
        <w:rPr>
          <w:rFonts w:ascii="黑体" w:hAnsi="黑体" w:eastAsia="黑体" w:cs="黑体"/>
          <w:spacing w:val="3"/>
          <w:sz w:val="18"/>
          <w:szCs w:val="18"/>
          <w:lang w:eastAsia="zh-CN"/>
        </w:rPr>
        <w:t>注：若为空表，则为该部门</w:t>
      </w:r>
      <w:r>
        <w:rPr>
          <w:rFonts w:hint="eastAsia" w:ascii="黑体" w:hAnsi="黑体" w:eastAsia="黑体" w:cs="黑体"/>
          <w:spacing w:val="3"/>
          <w:sz w:val="18"/>
          <w:szCs w:val="18"/>
          <w:lang w:eastAsia="zh-CN"/>
        </w:rPr>
        <w:t>（</w:t>
      </w:r>
      <w:r>
        <w:rPr>
          <w:rFonts w:ascii="黑体" w:hAnsi="黑体" w:eastAsia="黑体" w:cs="黑体"/>
          <w:spacing w:val="3"/>
          <w:sz w:val="18"/>
          <w:szCs w:val="18"/>
          <w:lang w:eastAsia="zh-CN"/>
        </w:rPr>
        <w:t>单位</w:t>
      </w:r>
      <w:r>
        <w:rPr>
          <w:rFonts w:hint="eastAsia" w:ascii="黑体" w:hAnsi="黑体" w:eastAsia="黑体" w:cs="黑体"/>
          <w:spacing w:val="3"/>
          <w:sz w:val="18"/>
          <w:szCs w:val="18"/>
          <w:lang w:eastAsia="zh-CN"/>
        </w:rPr>
        <w:t>）</w:t>
      </w:r>
      <w:r>
        <w:rPr>
          <w:rFonts w:ascii="黑体" w:hAnsi="黑体" w:eastAsia="黑体" w:cs="黑体"/>
          <w:spacing w:val="3"/>
          <w:sz w:val="18"/>
          <w:szCs w:val="18"/>
          <w:lang w:eastAsia="zh-CN"/>
        </w:rPr>
        <w:t>无“三公</w:t>
      </w:r>
      <w:r>
        <w:rPr>
          <w:rFonts w:ascii="黑体" w:hAnsi="黑体" w:eastAsia="黑体" w:cs="黑体"/>
          <w:spacing w:val="2"/>
          <w:sz w:val="18"/>
          <w:szCs w:val="18"/>
          <w:lang w:eastAsia="zh-CN"/>
        </w:rPr>
        <w:t>”经费支出</w:t>
      </w:r>
    </w:p>
    <w:p>
      <w:pPr>
        <w:spacing w:line="213" w:lineRule="auto"/>
        <w:rPr>
          <w:rFonts w:ascii="黑体" w:hAnsi="黑体" w:eastAsia="黑体" w:cs="黑体"/>
          <w:sz w:val="18"/>
          <w:szCs w:val="18"/>
          <w:lang w:eastAsia="zh-CN"/>
        </w:rPr>
        <w:sectPr>
          <w:pgSz w:w="16830" w:h="11900"/>
          <w:pgMar w:top="952" w:right="1185" w:bottom="400" w:left="785" w:header="0" w:footer="850" w:gutter="0"/>
          <w:pgNumType w:fmt="numberInDash"/>
          <w:cols w:space="720" w:num="1"/>
        </w:sectPr>
      </w:pPr>
    </w:p>
    <w:p>
      <w:pPr>
        <w:spacing w:before="198" w:line="224" w:lineRule="auto"/>
        <w:ind w:left="44"/>
        <w:rPr>
          <w:rFonts w:ascii="黑体" w:hAnsi="黑体" w:eastAsia="黑体" w:cs="黑体"/>
          <w:sz w:val="22"/>
          <w:szCs w:val="22"/>
          <w:lang w:eastAsia="zh-CN"/>
        </w:rPr>
      </w:pPr>
      <w:r>
        <w:rPr>
          <w:rFonts w:ascii="黑体" w:hAnsi="黑体" w:eastAsia="黑体" w:cs="黑体"/>
          <w:spacing w:val="-7"/>
          <w:sz w:val="22"/>
          <w:szCs w:val="22"/>
          <w:lang w:eastAsia="zh-CN"/>
        </w:rPr>
        <w:t>附件2-8:</w:t>
      </w:r>
    </w:p>
    <w:p>
      <w:pPr>
        <w:spacing w:before="57" w:line="219" w:lineRule="auto"/>
        <w:ind w:left="6109"/>
        <w:rPr>
          <w:rFonts w:ascii="宋体" w:hAnsi="宋体" w:eastAsia="宋体" w:cs="宋体"/>
          <w:sz w:val="29"/>
          <w:szCs w:val="29"/>
          <w:lang w:eastAsia="zh-CN"/>
        </w:rPr>
      </w:pPr>
      <w:r>
        <w:rPr>
          <w:rFonts w:ascii="宋体" w:hAnsi="宋体" w:eastAsia="宋体" w:cs="宋体"/>
          <w:b/>
          <w:bCs/>
          <w:spacing w:val="-12"/>
          <w:sz w:val="29"/>
          <w:szCs w:val="29"/>
          <w:lang w:eastAsia="zh-CN"/>
        </w:rPr>
        <w:t>政府性基金预算支出表</w:t>
      </w:r>
    </w:p>
    <w:p>
      <w:pPr>
        <w:spacing w:before="148" w:line="219" w:lineRule="auto"/>
        <w:ind w:left="44"/>
        <w:rPr>
          <w:rFonts w:ascii="宋体" w:hAnsi="宋体" w:eastAsia="宋体" w:cs="宋体"/>
          <w:sz w:val="20"/>
          <w:szCs w:val="20"/>
        </w:rPr>
      </w:pPr>
      <w:r>
        <w:rPr>
          <w:rFonts w:eastAsia="Arial"/>
        </w:rPr>
        <w:pict>
          <v:shape id="_x0000_s1027" o:spid="_x0000_s1027" o:spt="202" type="#_x0000_t202" style="position:absolute;left:0pt;margin-left:694.25pt;margin-top:6.45pt;height:13.95pt;width:51.55pt;z-index:251665408;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0"/>
                      <w:szCs w:val="20"/>
                    </w:rPr>
                  </w:pPr>
                  <w:r>
                    <w:rPr>
                      <w:rFonts w:ascii="宋体" w:hAnsi="宋体" w:eastAsia="宋体" w:cs="宋体"/>
                      <w:spacing w:val="-2"/>
                      <w:sz w:val="20"/>
                      <w:szCs w:val="20"/>
                    </w:rPr>
                    <w:t>单位：万元</w:t>
                  </w:r>
                </w:p>
              </w:txbxContent>
            </v:textbox>
          </v:shape>
        </w:pict>
      </w:r>
      <w:r>
        <w:rPr>
          <w:rFonts w:ascii="宋体" w:hAnsi="宋体" w:eastAsia="宋体" w:cs="宋体"/>
          <w:spacing w:val="-1"/>
          <w:sz w:val="20"/>
          <w:szCs w:val="20"/>
        </w:rPr>
        <w:t>填报单位：</w:t>
      </w:r>
    </w:p>
    <w:p>
      <w:pPr>
        <w:spacing w:line="39" w:lineRule="exact"/>
      </w:pPr>
    </w:p>
    <w:tbl>
      <w:tblPr>
        <w:tblStyle w:val="9"/>
        <w:tblW w:w="149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4"/>
        <w:gridCol w:w="4777"/>
        <w:gridCol w:w="3118"/>
        <w:gridCol w:w="2718"/>
        <w:gridCol w:w="2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401" w:type="dxa"/>
            <w:gridSpan w:val="2"/>
          </w:tcPr>
          <w:p>
            <w:pPr>
              <w:spacing w:before="112" w:line="219" w:lineRule="auto"/>
              <w:ind w:left="2355"/>
              <w:rPr>
                <w:rFonts w:ascii="宋体" w:hAnsi="宋体" w:eastAsia="宋体" w:cs="宋体"/>
              </w:rPr>
            </w:pPr>
            <w:r>
              <w:rPr>
                <w:rFonts w:ascii="宋体" w:hAnsi="宋体" w:eastAsia="宋体" w:cs="宋体"/>
                <w:spacing w:val="5"/>
              </w:rPr>
              <w:t>支出功能分类科目</w:t>
            </w:r>
          </w:p>
        </w:tc>
        <w:tc>
          <w:tcPr>
            <w:tcW w:w="8549" w:type="dxa"/>
            <w:gridSpan w:val="3"/>
          </w:tcPr>
          <w:p>
            <w:pPr>
              <w:spacing w:before="113" w:line="219" w:lineRule="auto"/>
              <w:ind w:left="3653"/>
              <w:rPr>
                <w:rFonts w:ascii="宋体" w:hAnsi="宋体" w:eastAsia="宋体" w:cs="宋体"/>
              </w:rPr>
            </w:pPr>
            <w:r>
              <w:rPr>
                <w:rFonts w:ascii="宋体" w:hAnsi="宋体" w:eastAsia="宋体" w:cs="宋体"/>
                <w:spacing w:val="-2"/>
              </w:rPr>
              <w:t>2023年预算数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624" w:type="dxa"/>
          </w:tcPr>
          <w:p>
            <w:pPr>
              <w:spacing w:before="99" w:line="219" w:lineRule="auto"/>
              <w:ind w:left="385"/>
              <w:rPr>
                <w:rFonts w:ascii="宋体" w:hAnsi="宋体" w:eastAsia="宋体" w:cs="宋体"/>
              </w:rPr>
            </w:pPr>
            <w:r>
              <w:rPr>
                <w:rFonts w:ascii="宋体" w:hAnsi="宋体" w:eastAsia="宋体" w:cs="宋体"/>
                <w:spacing w:val="-2"/>
              </w:rPr>
              <w:t>科目编码</w:t>
            </w:r>
          </w:p>
        </w:tc>
        <w:tc>
          <w:tcPr>
            <w:tcW w:w="4777" w:type="dxa"/>
          </w:tcPr>
          <w:p>
            <w:pPr>
              <w:spacing w:before="99" w:line="219" w:lineRule="auto"/>
              <w:ind w:left="1961"/>
              <w:rPr>
                <w:rFonts w:ascii="宋体" w:hAnsi="宋体" w:eastAsia="宋体" w:cs="宋体"/>
              </w:rPr>
            </w:pPr>
            <w:r>
              <w:rPr>
                <w:rFonts w:ascii="宋体" w:hAnsi="宋体" w:eastAsia="宋体" w:cs="宋体"/>
                <w:spacing w:val="-2"/>
              </w:rPr>
              <w:t>科目名称</w:t>
            </w:r>
          </w:p>
        </w:tc>
        <w:tc>
          <w:tcPr>
            <w:tcW w:w="3118" w:type="dxa"/>
          </w:tcPr>
          <w:p>
            <w:pPr>
              <w:spacing w:before="101" w:line="221" w:lineRule="auto"/>
              <w:ind w:left="1344"/>
              <w:rPr>
                <w:rFonts w:ascii="宋体" w:hAnsi="宋体" w:eastAsia="宋体" w:cs="宋体"/>
              </w:rPr>
            </w:pPr>
            <w:r>
              <w:rPr>
                <w:rFonts w:ascii="宋体" w:hAnsi="宋体" w:eastAsia="宋体" w:cs="宋体"/>
                <w:spacing w:val="-3"/>
              </w:rPr>
              <w:t>合计</w:t>
            </w:r>
          </w:p>
        </w:tc>
        <w:tc>
          <w:tcPr>
            <w:tcW w:w="2718" w:type="dxa"/>
          </w:tcPr>
          <w:p>
            <w:pPr>
              <w:spacing w:before="99" w:line="219" w:lineRule="auto"/>
              <w:ind w:left="936"/>
              <w:rPr>
                <w:rFonts w:ascii="宋体" w:hAnsi="宋体" w:eastAsia="宋体" w:cs="宋体"/>
              </w:rPr>
            </w:pPr>
            <w:r>
              <w:rPr>
                <w:rFonts w:ascii="宋体" w:hAnsi="宋体" w:eastAsia="宋体" w:cs="宋体"/>
                <w:spacing w:val="6"/>
              </w:rPr>
              <w:t>基本支出</w:t>
            </w:r>
          </w:p>
        </w:tc>
        <w:tc>
          <w:tcPr>
            <w:tcW w:w="2713" w:type="dxa"/>
          </w:tcPr>
          <w:p>
            <w:pPr>
              <w:spacing w:before="101" w:line="220" w:lineRule="auto"/>
              <w:ind w:left="92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624" w:type="dxa"/>
          </w:tcPr>
          <w:p>
            <w:pPr>
              <w:spacing w:before="146" w:line="223" w:lineRule="exact"/>
              <w:ind w:left="725"/>
              <w:rPr>
                <w:rFonts w:ascii="宋体" w:hAnsi="宋体" w:eastAsia="宋体" w:cs="宋体"/>
                <w:sz w:val="16"/>
                <w:szCs w:val="16"/>
              </w:rPr>
            </w:pPr>
            <w:r>
              <w:rPr>
                <w:rFonts w:ascii="宋体" w:hAnsi="宋体" w:eastAsia="宋体" w:cs="宋体"/>
                <w:spacing w:val="-2"/>
                <w:position w:val="1"/>
                <w:sz w:val="16"/>
                <w:szCs w:val="16"/>
              </w:rPr>
              <w:t>**</w:t>
            </w:r>
          </w:p>
        </w:tc>
        <w:tc>
          <w:tcPr>
            <w:tcW w:w="4777" w:type="dxa"/>
          </w:tcPr>
          <w:p>
            <w:pPr>
              <w:spacing w:before="146" w:line="223" w:lineRule="exact"/>
              <w:ind w:left="2300"/>
              <w:rPr>
                <w:rFonts w:ascii="宋体" w:hAnsi="宋体" w:eastAsia="宋体" w:cs="宋体"/>
                <w:sz w:val="16"/>
                <w:szCs w:val="16"/>
              </w:rPr>
            </w:pPr>
            <w:r>
              <w:rPr>
                <w:rFonts w:ascii="宋体" w:hAnsi="宋体" w:eastAsia="宋体" w:cs="宋体"/>
                <w:spacing w:val="-2"/>
                <w:position w:val="1"/>
                <w:sz w:val="16"/>
                <w:szCs w:val="16"/>
              </w:rPr>
              <w:t>**</w:t>
            </w:r>
          </w:p>
        </w:tc>
        <w:tc>
          <w:tcPr>
            <w:tcW w:w="3118" w:type="dxa"/>
          </w:tcPr>
          <w:p>
            <w:pPr>
              <w:spacing w:before="155" w:line="184" w:lineRule="auto"/>
              <w:ind w:left="1494"/>
              <w:rPr>
                <w:rFonts w:ascii="宋体" w:hAnsi="宋体" w:eastAsia="宋体" w:cs="宋体"/>
              </w:rPr>
            </w:pPr>
            <w:r>
              <w:rPr>
                <w:rFonts w:ascii="宋体" w:hAnsi="宋体" w:eastAsia="宋体" w:cs="宋体"/>
              </w:rPr>
              <w:t>1</w:t>
            </w:r>
          </w:p>
        </w:tc>
        <w:tc>
          <w:tcPr>
            <w:tcW w:w="2718" w:type="dxa"/>
          </w:tcPr>
          <w:p>
            <w:pPr>
              <w:spacing w:before="156" w:line="183" w:lineRule="auto"/>
              <w:ind w:left="1295"/>
              <w:rPr>
                <w:rFonts w:ascii="宋体" w:hAnsi="宋体" w:eastAsia="宋体" w:cs="宋体"/>
              </w:rPr>
            </w:pPr>
            <w:r>
              <w:rPr>
                <w:rFonts w:ascii="宋体" w:hAnsi="宋体" w:eastAsia="宋体" w:cs="宋体"/>
              </w:rPr>
              <w:t>2</w:t>
            </w:r>
          </w:p>
        </w:tc>
        <w:tc>
          <w:tcPr>
            <w:tcW w:w="2713" w:type="dxa"/>
          </w:tcPr>
          <w:p>
            <w:pPr>
              <w:spacing w:before="156" w:line="183" w:lineRule="auto"/>
              <w:ind w:left="1297"/>
              <w:rPr>
                <w:rFonts w:ascii="宋体" w:hAnsi="宋体" w:eastAsia="宋体" w:cs="宋体"/>
              </w:rPr>
            </w:pPr>
            <w:r>
              <w:rPr>
                <w:rFonts w:ascii="宋体" w:hAnsi="宋体" w:eastAsia="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624" w:type="dxa"/>
          </w:tcPr>
          <w:p>
            <w:pPr>
              <w:spacing w:before="113" w:line="219" w:lineRule="auto"/>
              <w:ind w:left="24"/>
              <w:rPr>
                <w:rFonts w:ascii="宋体" w:hAnsi="宋体" w:eastAsia="宋体" w:cs="宋体"/>
              </w:rPr>
            </w:pPr>
            <w:r>
              <w:rPr>
                <w:rFonts w:ascii="宋体" w:hAnsi="宋体" w:eastAsia="宋体" w:cs="宋体"/>
                <w:spacing w:val="1"/>
              </w:rPr>
              <w:t>功能科目编码</w:t>
            </w:r>
          </w:p>
        </w:tc>
        <w:tc>
          <w:tcPr>
            <w:tcW w:w="4777" w:type="dxa"/>
          </w:tcPr>
          <w:p>
            <w:pPr>
              <w:spacing w:before="113" w:line="219" w:lineRule="auto"/>
              <w:ind w:left="40"/>
              <w:rPr>
                <w:rFonts w:ascii="宋体" w:hAnsi="宋体" w:eastAsia="宋体" w:cs="宋体"/>
              </w:rPr>
            </w:pPr>
            <w:r>
              <w:rPr>
                <w:rFonts w:ascii="宋体" w:hAnsi="宋体" w:eastAsia="宋体" w:cs="宋体"/>
                <w:spacing w:val="1"/>
              </w:rPr>
              <w:t>功能科目名称</w:t>
            </w:r>
          </w:p>
        </w:tc>
        <w:tc>
          <w:tcPr>
            <w:tcW w:w="3118" w:type="dxa"/>
          </w:tcPr>
          <w:p>
            <w:pPr>
              <w:spacing w:before="115" w:line="221" w:lineRule="auto"/>
              <w:ind w:left="14"/>
              <w:rPr>
                <w:rFonts w:ascii="宋体" w:hAnsi="宋体" w:eastAsia="宋体" w:cs="宋体"/>
              </w:rPr>
            </w:pPr>
            <w:r>
              <w:rPr>
                <w:rFonts w:ascii="宋体" w:hAnsi="宋体" w:eastAsia="宋体" w:cs="宋体"/>
                <w:spacing w:val="-3"/>
              </w:rPr>
              <w:t>合计</w:t>
            </w:r>
          </w:p>
        </w:tc>
        <w:tc>
          <w:tcPr>
            <w:tcW w:w="2718" w:type="dxa"/>
          </w:tcPr>
          <w:p>
            <w:pPr>
              <w:spacing w:before="113" w:line="219" w:lineRule="auto"/>
              <w:ind w:left="16"/>
              <w:rPr>
                <w:rFonts w:ascii="宋体" w:hAnsi="宋体" w:eastAsia="宋体" w:cs="宋体"/>
              </w:rPr>
            </w:pPr>
            <w:r>
              <w:rPr>
                <w:rFonts w:ascii="宋体" w:hAnsi="宋体" w:eastAsia="宋体" w:cs="宋体"/>
                <w:spacing w:val="6"/>
              </w:rPr>
              <w:t>基本支出</w:t>
            </w:r>
          </w:p>
        </w:tc>
        <w:tc>
          <w:tcPr>
            <w:tcW w:w="2713" w:type="dxa"/>
          </w:tcPr>
          <w:p>
            <w:pPr>
              <w:spacing w:before="115" w:line="220" w:lineRule="auto"/>
              <w:ind w:left="2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624" w:type="dxa"/>
          </w:tcPr>
          <w:p>
            <w:pPr>
              <w:pStyle w:val="10"/>
            </w:pPr>
          </w:p>
        </w:tc>
        <w:tc>
          <w:tcPr>
            <w:tcW w:w="4777" w:type="dxa"/>
          </w:tcPr>
          <w:p>
            <w:pPr>
              <w:pStyle w:val="10"/>
            </w:pPr>
          </w:p>
        </w:tc>
        <w:tc>
          <w:tcPr>
            <w:tcW w:w="3118" w:type="dxa"/>
          </w:tcPr>
          <w:p>
            <w:pPr>
              <w:pStyle w:val="10"/>
            </w:pPr>
          </w:p>
        </w:tc>
        <w:tc>
          <w:tcPr>
            <w:tcW w:w="2718" w:type="dxa"/>
          </w:tcPr>
          <w:p>
            <w:pPr>
              <w:pStyle w:val="10"/>
            </w:pPr>
          </w:p>
        </w:tc>
        <w:tc>
          <w:tcPr>
            <w:tcW w:w="2713" w:type="dxa"/>
          </w:tcPr>
          <w:p>
            <w:pPr>
              <w:pStyle w:val="10"/>
            </w:pPr>
          </w:p>
        </w:tc>
      </w:tr>
    </w:tbl>
    <w:p>
      <w:pPr>
        <w:spacing w:before="132" w:line="213" w:lineRule="auto"/>
        <w:ind w:left="34"/>
        <w:rPr>
          <w:rFonts w:ascii="黑体" w:hAnsi="黑体" w:eastAsia="黑体" w:cs="黑体"/>
          <w:sz w:val="22"/>
          <w:szCs w:val="22"/>
          <w:lang w:eastAsia="zh-CN"/>
        </w:rPr>
      </w:pPr>
      <w:r>
        <w:rPr>
          <w:rFonts w:ascii="黑体" w:hAnsi="黑体" w:eastAsia="黑体" w:cs="黑体"/>
          <w:spacing w:val="-2"/>
          <w:sz w:val="22"/>
          <w:szCs w:val="22"/>
          <w:lang w:eastAsia="zh-CN"/>
        </w:rPr>
        <w:t>注：若为空表，则为该部门</w:t>
      </w:r>
      <w:r>
        <w:rPr>
          <w:rFonts w:hint="eastAsia" w:ascii="黑体" w:hAnsi="黑体" w:eastAsia="黑体" w:cs="黑体"/>
          <w:spacing w:val="-2"/>
          <w:sz w:val="22"/>
          <w:szCs w:val="22"/>
          <w:lang w:eastAsia="zh-CN"/>
        </w:rPr>
        <w:t>（</w:t>
      </w:r>
      <w:r>
        <w:rPr>
          <w:rFonts w:ascii="黑体" w:hAnsi="黑体" w:eastAsia="黑体" w:cs="黑体"/>
          <w:spacing w:val="-2"/>
          <w:sz w:val="22"/>
          <w:szCs w:val="22"/>
          <w:lang w:eastAsia="zh-CN"/>
        </w:rPr>
        <w:t>单位</w:t>
      </w:r>
      <w:r>
        <w:rPr>
          <w:rFonts w:hint="eastAsia" w:ascii="黑体" w:hAnsi="黑体" w:eastAsia="黑体" w:cs="黑体"/>
          <w:spacing w:val="-2"/>
          <w:sz w:val="22"/>
          <w:szCs w:val="22"/>
          <w:lang w:eastAsia="zh-CN"/>
        </w:rPr>
        <w:t>）</w:t>
      </w:r>
      <w:r>
        <w:rPr>
          <w:rFonts w:ascii="黑体" w:hAnsi="黑体" w:eastAsia="黑体" w:cs="黑体"/>
          <w:spacing w:val="-2"/>
          <w:sz w:val="22"/>
          <w:szCs w:val="22"/>
          <w:lang w:eastAsia="zh-CN"/>
        </w:rPr>
        <w:t>无政府性基金收支。</w:t>
      </w:r>
    </w:p>
    <w:p>
      <w:pPr>
        <w:spacing w:line="213" w:lineRule="auto"/>
        <w:rPr>
          <w:rFonts w:ascii="黑体" w:hAnsi="黑体" w:eastAsia="黑体" w:cs="黑体"/>
          <w:sz w:val="22"/>
          <w:szCs w:val="22"/>
          <w:lang w:eastAsia="zh-CN"/>
        </w:rPr>
        <w:sectPr>
          <w:pgSz w:w="16930" w:h="12040"/>
          <w:pgMar w:top="1023" w:right="1064" w:bottom="400" w:left="904" w:header="0" w:footer="850" w:gutter="0"/>
          <w:pgNumType w:fmt="numberInDash"/>
          <w:cols w:space="720" w:num="1"/>
        </w:sectPr>
      </w:pPr>
    </w:p>
    <w:p>
      <w:pPr>
        <w:spacing w:before="43" w:line="224" w:lineRule="auto"/>
        <w:ind w:left="34"/>
        <w:rPr>
          <w:rFonts w:ascii="黑体" w:hAnsi="黑体" w:eastAsia="黑体" w:cs="黑体"/>
          <w:lang w:eastAsia="zh-CN"/>
        </w:rPr>
      </w:pPr>
      <w:r>
        <w:rPr>
          <w:rFonts w:ascii="黑体" w:hAnsi="黑体" w:eastAsia="黑体" w:cs="黑体"/>
          <w:spacing w:val="-4"/>
          <w:lang w:eastAsia="zh-CN"/>
        </w:rPr>
        <w:t>附件2-9:</w:t>
      </w:r>
    </w:p>
    <w:p>
      <w:pPr>
        <w:spacing w:before="99" w:line="219" w:lineRule="auto"/>
        <w:ind w:left="5938"/>
        <w:rPr>
          <w:rFonts w:ascii="宋体" w:hAnsi="宋体" w:eastAsia="宋体" w:cs="宋体"/>
          <w:sz w:val="29"/>
          <w:szCs w:val="29"/>
          <w:lang w:eastAsia="zh-CN"/>
        </w:rPr>
      </w:pPr>
      <w:r>
        <w:rPr>
          <w:rFonts w:ascii="宋体" w:hAnsi="宋体" w:eastAsia="宋体" w:cs="宋体"/>
          <w:b/>
          <w:bCs/>
          <w:spacing w:val="-11"/>
          <w:sz w:val="29"/>
          <w:szCs w:val="29"/>
          <w:lang w:eastAsia="zh-CN"/>
        </w:rPr>
        <w:t>国有资本经营预算支出表</w:t>
      </w:r>
    </w:p>
    <w:p>
      <w:pPr>
        <w:spacing w:before="148" w:line="219" w:lineRule="auto"/>
        <w:ind w:left="14"/>
        <w:rPr>
          <w:rFonts w:ascii="宋体" w:hAnsi="宋体" w:eastAsia="宋体" w:cs="宋体"/>
          <w:sz w:val="20"/>
          <w:szCs w:val="20"/>
        </w:rPr>
      </w:pPr>
      <w:r>
        <w:rPr>
          <w:rFonts w:eastAsia="Arial"/>
        </w:rPr>
        <w:pict>
          <v:shape id="_x0000_s1026" o:spid="_x0000_s1026" o:spt="202" type="#_x0000_t202" style="position:absolute;left:0pt;margin-left:692.75pt;margin-top:6.45pt;height:13.95pt;width:51.55pt;z-index:251666432;mso-width-relative:page;mso-height-relative:page;" filled="f" stroked="f" coordsize="21600,21600">
            <v:path/>
            <v:fill on="f" focussize="0,0"/>
            <v:stroke on="f" joinstyle="miter"/>
            <v:imagedata o:title=""/>
            <o:lock v:ext="edit"/>
            <v:textbox inset="0mm,0mm,0mm,0mm">
              <w:txbxContent>
                <w:p>
                  <w:pPr>
                    <w:spacing w:before="20" w:line="220" w:lineRule="auto"/>
                    <w:ind w:left="20"/>
                    <w:rPr>
                      <w:rFonts w:ascii="宋体" w:hAnsi="宋体" w:eastAsia="宋体" w:cs="宋体"/>
                      <w:sz w:val="20"/>
                      <w:szCs w:val="20"/>
                    </w:rPr>
                  </w:pPr>
                  <w:r>
                    <w:rPr>
                      <w:rFonts w:ascii="宋体" w:hAnsi="宋体" w:eastAsia="宋体" w:cs="宋体"/>
                      <w:spacing w:val="-2"/>
                      <w:sz w:val="20"/>
                      <w:szCs w:val="20"/>
                    </w:rPr>
                    <w:t>单位：万元</w:t>
                  </w:r>
                </w:p>
              </w:txbxContent>
            </v:textbox>
          </v:shape>
        </w:pict>
      </w:r>
      <w:r>
        <w:rPr>
          <w:rFonts w:ascii="宋体" w:hAnsi="宋体" w:eastAsia="宋体" w:cs="宋体"/>
          <w:sz w:val="20"/>
          <w:szCs w:val="20"/>
        </w:rPr>
        <w:t>填报单位：</w:t>
      </w:r>
    </w:p>
    <w:p>
      <w:pPr>
        <w:spacing w:line="19" w:lineRule="exact"/>
      </w:pPr>
    </w:p>
    <w:tbl>
      <w:tblPr>
        <w:tblStyle w:val="9"/>
        <w:tblW w:w="149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4756"/>
        <w:gridCol w:w="3118"/>
        <w:gridCol w:w="2728"/>
        <w:gridCol w:w="2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370" w:type="dxa"/>
            <w:gridSpan w:val="2"/>
          </w:tcPr>
          <w:p>
            <w:pPr>
              <w:spacing w:before="122" w:line="219" w:lineRule="auto"/>
              <w:ind w:left="2344"/>
              <w:rPr>
                <w:rFonts w:ascii="宋体" w:hAnsi="宋体" w:eastAsia="宋体" w:cs="宋体"/>
              </w:rPr>
            </w:pPr>
            <w:r>
              <w:rPr>
                <w:rFonts w:ascii="宋体" w:hAnsi="宋体" w:eastAsia="宋体" w:cs="宋体"/>
                <w:spacing w:val="5"/>
              </w:rPr>
              <w:t>支出功能分类科目</w:t>
            </w:r>
          </w:p>
        </w:tc>
        <w:tc>
          <w:tcPr>
            <w:tcW w:w="8569" w:type="dxa"/>
            <w:gridSpan w:val="3"/>
          </w:tcPr>
          <w:p>
            <w:pPr>
              <w:spacing w:before="123" w:line="219" w:lineRule="auto"/>
              <w:ind w:left="3664"/>
              <w:rPr>
                <w:rFonts w:ascii="宋体" w:hAnsi="宋体" w:eastAsia="宋体" w:cs="宋体"/>
              </w:rPr>
            </w:pPr>
            <w:r>
              <w:rPr>
                <w:rFonts w:ascii="宋体" w:hAnsi="宋体" w:eastAsia="宋体" w:cs="宋体"/>
                <w:spacing w:val="-2"/>
              </w:rPr>
              <w:t>2023年预算数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614" w:type="dxa"/>
          </w:tcPr>
          <w:p>
            <w:pPr>
              <w:spacing w:before="129" w:line="219" w:lineRule="auto"/>
              <w:ind w:left="374"/>
              <w:rPr>
                <w:rFonts w:ascii="宋体" w:hAnsi="宋体" w:eastAsia="宋体" w:cs="宋体"/>
              </w:rPr>
            </w:pPr>
            <w:r>
              <w:rPr>
                <w:rFonts w:ascii="宋体" w:hAnsi="宋体" w:eastAsia="宋体" w:cs="宋体"/>
                <w:spacing w:val="-2"/>
              </w:rPr>
              <w:t>科目编码</w:t>
            </w:r>
          </w:p>
        </w:tc>
        <w:tc>
          <w:tcPr>
            <w:tcW w:w="4756" w:type="dxa"/>
          </w:tcPr>
          <w:p>
            <w:pPr>
              <w:spacing w:before="129" w:line="219" w:lineRule="auto"/>
              <w:ind w:left="1950"/>
              <w:rPr>
                <w:rFonts w:ascii="宋体" w:hAnsi="宋体" w:eastAsia="宋体" w:cs="宋体"/>
              </w:rPr>
            </w:pPr>
            <w:r>
              <w:rPr>
                <w:rFonts w:ascii="宋体" w:hAnsi="宋体" w:eastAsia="宋体" w:cs="宋体"/>
                <w:spacing w:val="-2"/>
              </w:rPr>
              <w:t>科目名称</w:t>
            </w:r>
          </w:p>
        </w:tc>
        <w:tc>
          <w:tcPr>
            <w:tcW w:w="3118" w:type="dxa"/>
          </w:tcPr>
          <w:p>
            <w:pPr>
              <w:spacing w:before="131" w:line="221" w:lineRule="auto"/>
              <w:ind w:left="1344"/>
              <w:rPr>
                <w:rFonts w:ascii="宋体" w:hAnsi="宋体" w:eastAsia="宋体" w:cs="宋体"/>
              </w:rPr>
            </w:pPr>
            <w:r>
              <w:rPr>
                <w:rFonts w:ascii="宋体" w:hAnsi="宋体" w:eastAsia="宋体" w:cs="宋体"/>
                <w:spacing w:val="-3"/>
              </w:rPr>
              <w:t>合计</w:t>
            </w:r>
          </w:p>
        </w:tc>
        <w:tc>
          <w:tcPr>
            <w:tcW w:w="2728" w:type="dxa"/>
          </w:tcPr>
          <w:p>
            <w:pPr>
              <w:spacing w:before="129" w:line="219" w:lineRule="auto"/>
              <w:ind w:left="936"/>
              <w:rPr>
                <w:rFonts w:ascii="宋体" w:hAnsi="宋体" w:eastAsia="宋体" w:cs="宋体"/>
              </w:rPr>
            </w:pPr>
            <w:r>
              <w:rPr>
                <w:rFonts w:ascii="宋体" w:hAnsi="宋体" w:eastAsia="宋体" w:cs="宋体"/>
                <w:spacing w:val="6"/>
              </w:rPr>
              <w:t>基本支出</w:t>
            </w:r>
          </w:p>
        </w:tc>
        <w:tc>
          <w:tcPr>
            <w:tcW w:w="2723" w:type="dxa"/>
          </w:tcPr>
          <w:p>
            <w:pPr>
              <w:spacing w:before="131" w:line="220" w:lineRule="auto"/>
              <w:ind w:left="93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14" w:type="dxa"/>
          </w:tcPr>
          <w:p>
            <w:pPr>
              <w:spacing w:before="156" w:line="223" w:lineRule="exact"/>
              <w:ind w:left="714"/>
              <w:rPr>
                <w:rFonts w:ascii="宋体" w:hAnsi="宋体" w:eastAsia="宋体" w:cs="宋体"/>
                <w:sz w:val="16"/>
                <w:szCs w:val="16"/>
              </w:rPr>
            </w:pPr>
            <w:r>
              <w:rPr>
                <w:rFonts w:ascii="宋体" w:hAnsi="宋体" w:eastAsia="宋体" w:cs="宋体"/>
                <w:spacing w:val="-2"/>
                <w:position w:val="1"/>
                <w:sz w:val="16"/>
                <w:szCs w:val="16"/>
              </w:rPr>
              <w:t>**</w:t>
            </w:r>
          </w:p>
        </w:tc>
        <w:tc>
          <w:tcPr>
            <w:tcW w:w="4756" w:type="dxa"/>
          </w:tcPr>
          <w:p>
            <w:pPr>
              <w:spacing w:before="156" w:line="223" w:lineRule="exact"/>
              <w:ind w:left="2290"/>
              <w:rPr>
                <w:rFonts w:ascii="宋体" w:hAnsi="宋体" w:eastAsia="宋体" w:cs="宋体"/>
                <w:sz w:val="16"/>
                <w:szCs w:val="16"/>
              </w:rPr>
            </w:pPr>
            <w:r>
              <w:rPr>
                <w:rFonts w:ascii="宋体" w:hAnsi="宋体" w:eastAsia="宋体" w:cs="宋体"/>
                <w:spacing w:val="-2"/>
                <w:position w:val="1"/>
                <w:sz w:val="16"/>
                <w:szCs w:val="16"/>
              </w:rPr>
              <w:t>**</w:t>
            </w:r>
          </w:p>
        </w:tc>
        <w:tc>
          <w:tcPr>
            <w:tcW w:w="3118" w:type="dxa"/>
          </w:tcPr>
          <w:p>
            <w:pPr>
              <w:spacing w:before="175" w:line="184" w:lineRule="auto"/>
              <w:ind w:left="1494"/>
              <w:rPr>
                <w:rFonts w:ascii="宋体" w:hAnsi="宋体" w:eastAsia="宋体" w:cs="宋体"/>
              </w:rPr>
            </w:pPr>
            <w:r>
              <w:rPr>
                <w:rFonts w:ascii="宋体" w:hAnsi="宋体" w:eastAsia="宋体" w:cs="宋体"/>
              </w:rPr>
              <w:t>1</w:t>
            </w:r>
          </w:p>
        </w:tc>
        <w:tc>
          <w:tcPr>
            <w:tcW w:w="2728" w:type="dxa"/>
          </w:tcPr>
          <w:p>
            <w:pPr>
              <w:spacing w:before="176" w:line="183" w:lineRule="auto"/>
              <w:ind w:left="1306"/>
              <w:rPr>
                <w:rFonts w:ascii="宋体" w:hAnsi="宋体" w:eastAsia="宋体" w:cs="宋体"/>
              </w:rPr>
            </w:pPr>
            <w:r>
              <w:rPr>
                <w:rFonts w:ascii="宋体" w:hAnsi="宋体" w:eastAsia="宋体" w:cs="宋体"/>
              </w:rPr>
              <w:t>2</w:t>
            </w:r>
          </w:p>
        </w:tc>
        <w:tc>
          <w:tcPr>
            <w:tcW w:w="2723" w:type="dxa"/>
          </w:tcPr>
          <w:p>
            <w:pPr>
              <w:spacing w:before="176" w:line="183" w:lineRule="auto"/>
              <w:ind w:left="1298"/>
              <w:rPr>
                <w:rFonts w:ascii="宋体" w:hAnsi="宋体" w:eastAsia="宋体" w:cs="宋体"/>
              </w:rPr>
            </w:pPr>
            <w:r>
              <w:rPr>
                <w:rFonts w:ascii="宋体" w:hAnsi="宋体" w:eastAsia="宋体" w:cs="宋体"/>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614" w:type="dxa"/>
          </w:tcPr>
          <w:p>
            <w:pPr>
              <w:spacing w:before="123" w:line="219" w:lineRule="auto"/>
              <w:ind w:left="14"/>
              <w:rPr>
                <w:rFonts w:ascii="宋体" w:hAnsi="宋体" w:eastAsia="宋体" w:cs="宋体"/>
              </w:rPr>
            </w:pPr>
            <w:r>
              <w:rPr>
                <w:rFonts w:ascii="宋体" w:hAnsi="宋体" w:eastAsia="宋体" w:cs="宋体"/>
                <w:spacing w:val="1"/>
              </w:rPr>
              <w:t>功能科目编码</w:t>
            </w:r>
          </w:p>
        </w:tc>
        <w:tc>
          <w:tcPr>
            <w:tcW w:w="4756" w:type="dxa"/>
          </w:tcPr>
          <w:p>
            <w:pPr>
              <w:spacing w:before="123" w:line="219" w:lineRule="auto"/>
              <w:ind w:left="31"/>
              <w:rPr>
                <w:rFonts w:ascii="宋体" w:hAnsi="宋体" w:eastAsia="宋体" w:cs="宋体"/>
              </w:rPr>
            </w:pPr>
            <w:r>
              <w:rPr>
                <w:rFonts w:ascii="宋体" w:hAnsi="宋体" w:eastAsia="宋体" w:cs="宋体"/>
                <w:spacing w:val="1"/>
              </w:rPr>
              <w:t>功能科目名称</w:t>
            </w:r>
          </w:p>
        </w:tc>
        <w:tc>
          <w:tcPr>
            <w:tcW w:w="3118" w:type="dxa"/>
          </w:tcPr>
          <w:p>
            <w:pPr>
              <w:spacing w:before="125" w:line="221" w:lineRule="auto"/>
              <w:ind w:left="15"/>
              <w:rPr>
                <w:rFonts w:ascii="宋体" w:hAnsi="宋体" w:eastAsia="宋体" w:cs="宋体"/>
              </w:rPr>
            </w:pPr>
            <w:r>
              <w:rPr>
                <w:rFonts w:ascii="宋体" w:hAnsi="宋体" w:eastAsia="宋体" w:cs="宋体"/>
                <w:spacing w:val="-3"/>
              </w:rPr>
              <w:t>合计</w:t>
            </w:r>
          </w:p>
        </w:tc>
        <w:tc>
          <w:tcPr>
            <w:tcW w:w="2728" w:type="dxa"/>
          </w:tcPr>
          <w:p>
            <w:pPr>
              <w:spacing w:before="123" w:line="219" w:lineRule="auto"/>
              <w:ind w:left="26"/>
              <w:rPr>
                <w:rFonts w:ascii="宋体" w:hAnsi="宋体" w:eastAsia="宋体" w:cs="宋体"/>
              </w:rPr>
            </w:pPr>
            <w:r>
              <w:rPr>
                <w:rFonts w:ascii="宋体" w:hAnsi="宋体" w:eastAsia="宋体" w:cs="宋体"/>
                <w:spacing w:val="6"/>
              </w:rPr>
              <w:t>基本支出</w:t>
            </w:r>
          </w:p>
        </w:tc>
        <w:tc>
          <w:tcPr>
            <w:tcW w:w="2723" w:type="dxa"/>
          </w:tcPr>
          <w:p>
            <w:pPr>
              <w:spacing w:before="125" w:line="220" w:lineRule="auto"/>
              <w:ind w:left="18"/>
              <w:rPr>
                <w:rFonts w:ascii="宋体" w:hAnsi="宋体" w:eastAsia="宋体" w:cs="宋体"/>
              </w:rPr>
            </w:pPr>
            <w:r>
              <w:rPr>
                <w:rFonts w:ascii="宋体" w:hAnsi="宋体" w:eastAsia="宋体" w:cs="宋体"/>
                <w:spacing w:val="6"/>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614" w:type="dxa"/>
          </w:tcPr>
          <w:p>
            <w:pPr>
              <w:pStyle w:val="10"/>
            </w:pPr>
          </w:p>
        </w:tc>
        <w:tc>
          <w:tcPr>
            <w:tcW w:w="4756" w:type="dxa"/>
          </w:tcPr>
          <w:p>
            <w:pPr>
              <w:pStyle w:val="10"/>
            </w:pPr>
          </w:p>
        </w:tc>
        <w:tc>
          <w:tcPr>
            <w:tcW w:w="3118" w:type="dxa"/>
          </w:tcPr>
          <w:p>
            <w:pPr>
              <w:pStyle w:val="10"/>
            </w:pPr>
          </w:p>
        </w:tc>
        <w:tc>
          <w:tcPr>
            <w:tcW w:w="2728" w:type="dxa"/>
          </w:tcPr>
          <w:p>
            <w:pPr>
              <w:pStyle w:val="10"/>
            </w:pPr>
          </w:p>
        </w:tc>
        <w:tc>
          <w:tcPr>
            <w:tcW w:w="2723" w:type="dxa"/>
          </w:tcPr>
          <w:p>
            <w:pPr>
              <w:pStyle w:val="10"/>
            </w:pPr>
          </w:p>
        </w:tc>
      </w:tr>
    </w:tbl>
    <w:p>
      <w:pPr>
        <w:spacing w:before="142" w:line="213" w:lineRule="auto"/>
        <w:ind w:left="34"/>
        <w:rPr>
          <w:rFonts w:ascii="黑体" w:hAnsi="黑体" w:eastAsia="黑体" w:cs="黑体"/>
          <w:lang w:eastAsia="zh-CN"/>
        </w:rPr>
        <w:sectPr>
          <w:pgSz w:w="16830" w:h="11900"/>
          <w:pgMar w:top="1008" w:right="984" w:bottom="400" w:left="895" w:header="0" w:footer="850" w:gutter="0"/>
          <w:pgNumType w:fmt="numberInDash"/>
          <w:cols w:space="720" w:num="1"/>
        </w:sectPr>
      </w:pPr>
      <w:r>
        <w:rPr>
          <w:rFonts w:ascii="黑体" w:hAnsi="黑体" w:eastAsia="黑体" w:cs="黑体"/>
          <w:spacing w:val="7"/>
          <w:lang w:eastAsia="zh-CN"/>
        </w:rPr>
        <w:t>注：若为空表，则为该部门</w:t>
      </w:r>
      <w:r>
        <w:rPr>
          <w:rFonts w:hint="eastAsia" w:ascii="黑体" w:hAnsi="黑体" w:eastAsia="黑体" w:cs="黑体"/>
          <w:spacing w:val="7"/>
          <w:lang w:eastAsia="zh-CN"/>
        </w:rPr>
        <w:t>（</w:t>
      </w:r>
      <w:r>
        <w:rPr>
          <w:rFonts w:ascii="黑体" w:hAnsi="黑体" w:eastAsia="黑体" w:cs="黑体"/>
          <w:spacing w:val="7"/>
          <w:lang w:eastAsia="zh-CN"/>
        </w:rPr>
        <w:t>单位</w:t>
      </w:r>
      <w:r>
        <w:rPr>
          <w:rFonts w:hint="eastAsia" w:ascii="黑体" w:hAnsi="黑体" w:eastAsia="黑体" w:cs="黑体"/>
          <w:spacing w:val="7"/>
          <w:lang w:eastAsia="zh-CN"/>
        </w:rPr>
        <w:t>）</w:t>
      </w:r>
      <w:r>
        <w:rPr>
          <w:rFonts w:ascii="黑体" w:hAnsi="黑体" w:eastAsia="黑体" w:cs="黑体"/>
          <w:spacing w:val="7"/>
          <w:lang w:eastAsia="zh-CN"/>
        </w:rPr>
        <w:t>无国有资本经营预算</w:t>
      </w:r>
      <w:r>
        <w:rPr>
          <w:rFonts w:ascii="黑体" w:hAnsi="黑体" w:eastAsia="黑体" w:cs="黑体"/>
          <w:spacing w:val="6"/>
          <w:lang w:eastAsia="zh-CN"/>
        </w:rPr>
        <w:t>收</w:t>
      </w:r>
    </w:p>
    <w:p>
      <w:pPr>
        <w:spacing w:before="45" w:line="224" w:lineRule="auto"/>
        <w:ind w:left="55"/>
        <w:rPr>
          <w:rFonts w:ascii="黑体" w:hAnsi="黑体" w:eastAsia="黑体" w:cs="黑体"/>
          <w:sz w:val="22"/>
          <w:szCs w:val="22"/>
        </w:rPr>
      </w:pPr>
      <w:r>
        <w:rPr>
          <w:rFonts w:ascii="黑体" w:hAnsi="黑体" w:eastAsia="黑体" w:cs="黑体"/>
          <w:spacing w:val="1"/>
          <w:sz w:val="22"/>
          <w:szCs w:val="22"/>
        </w:rPr>
        <w:t>附件3-</w:t>
      </w:r>
      <w:r>
        <w:rPr>
          <w:rFonts w:hint="eastAsia" w:ascii="黑体" w:hAnsi="黑体" w:eastAsia="黑体" w:cs="黑体"/>
          <w:spacing w:val="1"/>
          <w:sz w:val="22"/>
          <w:szCs w:val="22"/>
          <w:lang w:val="en-US" w:eastAsia="zh-CN"/>
        </w:rPr>
        <w:t>1</w:t>
      </w:r>
      <w:r>
        <w:rPr>
          <w:rFonts w:ascii="黑体" w:hAnsi="黑体" w:eastAsia="黑体" w:cs="黑体"/>
          <w:spacing w:val="1"/>
          <w:sz w:val="22"/>
          <w:szCs w:val="22"/>
        </w:rPr>
        <w:t>:</w:t>
      </w:r>
    </w:p>
    <w:p>
      <w:pPr>
        <w:spacing w:before="234" w:line="220" w:lineRule="auto"/>
        <w:ind w:left="3455"/>
        <w:rPr>
          <w:rFonts w:ascii="宋体" w:hAnsi="宋体" w:eastAsia="宋体" w:cs="宋体"/>
          <w:sz w:val="30"/>
          <w:szCs w:val="30"/>
        </w:rPr>
      </w:pPr>
      <w:r>
        <w:rPr>
          <w:rFonts w:ascii="宋体" w:hAnsi="宋体" w:eastAsia="宋体" w:cs="宋体"/>
          <w:spacing w:val="4"/>
          <w:sz w:val="30"/>
          <w:szCs w:val="30"/>
        </w:rPr>
        <w:t>项目支出绩效目标表</w:t>
      </w:r>
    </w:p>
    <w:p>
      <w:pPr>
        <w:spacing w:line="272" w:lineRule="auto"/>
      </w:pPr>
    </w:p>
    <w:p>
      <w:pPr>
        <w:spacing w:before="71" w:line="225" w:lineRule="auto"/>
        <w:ind w:left="4275"/>
        <w:rPr>
          <w:rFonts w:ascii="楷体" w:hAnsi="楷体" w:eastAsia="楷体" w:cs="楷体"/>
          <w:sz w:val="22"/>
          <w:szCs w:val="22"/>
          <w:lang w:eastAsia="zh-CN"/>
        </w:rPr>
      </w:pPr>
      <w:r>
        <w:rPr>
          <w:rFonts w:hint="eastAsia" w:ascii="楷体" w:hAnsi="楷体" w:eastAsia="楷体" w:cs="楷体"/>
          <w:spacing w:val="2"/>
          <w:sz w:val="22"/>
          <w:szCs w:val="22"/>
          <w:lang w:eastAsia="zh-CN"/>
        </w:rPr>
        <w:t>（</w:t>
      </w:r>
      <w:r>
        <w:rPr>
          <w:rFonts w:ascii="楷体" w:hAnsi="楷体" w:eastAsia="楷体" w:cs="楷体"/>
          <w:spacing w:val="2"/>
          <w:sz w:val="22"/>
          <w:szCs w:val="22"/>
        </w:rPr>
        <w:t>2024年度</w:t>
      </w:r>
      <w:r>
        <w:rPr>
          <w:rFonts w:hint="eastAsia" w:ascii="楷体" w:hAnsi="楷体" w:eastAsia="楷体" w:cs="楷体"/>
          <w:spacing w:val="2"/>
          <w:sz w:val="22"/>
          <w:szCs w:val="22"/>
          <w:lang w:eastAsia="zh-CN"/>
        </w:rPr>
        <w:t>）</w:t>
      </w:r>
    </w:p>
    <w:p>
      <w:pPr>
        <w:spacing w:line="80" w:lineRule="exact"/>
      </w:pPr>
    </w:p>
    <w:tbl>
      <w:tblPr>
        <w:tblStyle w:val="9"/>
        <w:tblW w:w="96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4"/>
        <w:gridCol w:w="1418"/>
        <w:gridCol w:w="2028"/>
        <w:gridCol w:w="1908"/>
        <w:gridCol w:w="2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822" w:type="dxa"/>
            <w:gridSpan w:val="2"/>
          </w:tcPr>
          <w:p>
            <w:pPr>
              <w:spacing w:before="175" w:line="220" w:lineRule="auto"/>
              <w:ind w:left="945"/>
              <w:rPr>
                <w:rFonts w:ascii="宋体" w:hAnsi="宋体" w:eastAsia="宋体" w:cs="宋体"/>
                <w:sz w:val="23"/>
                <w:szCs w:val="23"/>
              </w:rPr>
            </w:pPr>
            <w:r>
              <w:rPr>
                <w:rFonts w:ascii="宋体" w:hAnsi="宋体" w:eastAsia="宋体" w:cs="宋体"/>
                <w:spacing w:val="2"/>
                <w:sz w:val="23"/>
                <w:szCs w:val="23"/>
              </w:rPr>
              <w:t>项目名称</w:t>
            </w:r>
          </w:p>
        </w:tc>
        <w:tc>
          <w:tcPr>
            <w:tcW w:w="6778" w:type="dxa"/>
            <w:gridSpan w:val="3"/>
          </w:tcPr>
          <w:p>
            <w:pPr>
              <w:pStyle w:val="10"/>
              <w:rPr>
                <w:rFonts w:hint="eastAsia" w:eastAsia="宋体"/>
                <w:lang w:eastAsia="zh-CN"/>
              </w:rPr>
            </w:pPr>
            <w:r>
              <w:rPr>
                <w:rFonts w:hint="eastAsia" w:eastAsia="宋体"/>
                <w:lang w:eastAsia="zh-CN"/>
              </w:rPr>
              <w:t>中医宣传经费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822" w:type="dxa"/>
            <w:gridSpan w:val="2"/>
          </w:tcPr>
          <w:p>
            <w:pPr>
              <w:spacing w:before="169" w:line="219" w:lineRule="auto"/>
              <w:ind w:left="945"/>
              <w:rPr>
                <w:rFonts w:ascii="宋体" w:hAnsi="宋体" w:eastAsia="宋体" w:cs="宋体"/>
                <w:sz w:val="23"/>
                <w:szCs w:val="23"/>
              </w:rPr>
            </w:pPr>
            <w:r>
              <w:rPr>
                <w:rFonts w:ascii="宋体" w:hAnsi="宋体" w:eastAsia="宋体" w:cs="宋体"/>
                <w:spacing w:val="6"/>
                <w:sz w:val="23"/>
                <w:szCs w:val="23"/>
              </w:rPr>
              <w:t>主管部门</w:t>
            </w:r>
          </w:p>
        </w:tc>
        <w:tc>
          <w:tcPr>
            <w:tcW w:w="2028" w:type="dxa"/>
          </w:tcPr>
          <w:p>
            <w:pPr>
              <w:pStyle w:val="10"/>
              <w:rPr>
                <w:rFonts w:hint="eastAsia" w:eastAsia="宋体"/>
                <w:lang w:eastAsia="zh-CN"/>
              </w:rPr>
            </w:pPr>
            <w:r>
              <w:rPr>
                <w:rFonts w:hint="eastAsia" w:eastAsia="宋体"/>
                <w:lang w:eastAsia="zh-CN"/>
              </w:rPr>
              <w:t>新建区卫生健康委员会</w:t>
            </w:r>
          </w:p>
        </w:tc>
        <w:tc>
          <w:tcPr>
            <w:tcW w:w="1908" w:type="dxa"/>
          </w:tcPr>
          <w:p>
            <w:pPr>
              <w:spacing w:before="170" w:line="220" w:lineRule="auto"/>
              <w:ind w:left="485"/>
              <w:rPr>
                <w:rFonts w:ascii="宋体" w:hAnsi="宋体" w:eastAsia="宋体" w:cs="宋体"/>
                <w:sz w:val="23"/>
                <w:szCs w:val="23"/>
              </w:rPr>
            </w:pPr>
            <w:r>
              <w:rPr>
                <w:rFonts w:ascii="宋体" w:hAnsi="宋体" w:eastAsia="宋体" w:cs="宋体"/>
                <w:spacing w:val="2"/>
                <w:sz w:val="23"/>
                <w:szCs w:val="23"/>
              </w:rPr>
              <w:t>实施单位</w:t>
            </w:r>
          </w:p>
        </w:tc>
        <w:tc>
          <w:tcPr>
            <w:tcW w:w="2842" w:type="dxa"/>
          </w:tcPr>
          <w:p>
            <w:pPr>
              <w:pStyle w:val="10"/>
              <w:rPr>
                <w:rFonts w:hint="eastAsia" w:eastAsia="宋体"/>
                <w:lang w:eastAsia="zh-CN"/>
              </w:rPr>
            </w:pPr>
            <w:r>
              <w:rPr>
                <w:rFonts w:hint="eastAsia" w:eastAsia="宋体"/>
                <w:lang w:eastAsia="zh-CN"/>
              </w:rPr>
              <w:t>新建区中医医院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822" w:type="dxa"/>
            <w:gridSpan w:val="2"/>
            <w:vMerge w:val="restart"/>
            <w:tcBorders>
              <w:bottom w:val="nil"/>
            </w:tcBorders>
          </w:tcPr>
          <w:p>
            <w:pPr>
              <w:pStyle w:val="10"/>
              <w:spacing w:line="384" w:lineRule="auto"/>
            </w:pPr>
          </w:p>
          <w:p>
            <w:pPr>
              <w:spacing w:before="74" w:line="220" w:lineRule="auto"/>
              <w:ind w:left="945"/>
              <w:rPr>
                <w:rFonts w:ascii="宋体" w:hAnsi="宋体" w:eastAsia="宋体" w:cs="宋体"/>
                <w:sz w:val="23"/>
                <w:szCs w:val="23"/>
              </w:rPr>
            </w:pPr>
            <w:r>
              <w:rPr>
                <w:rFonts w:ascii="宋体" w:hAnsi="宋体" w:eastAsia="宋体" w:cs="宋体"/>
                <w:spacing w:val="2"/>
                <w:sz w:val="23"/>
                <w:szCs w:val="23"/>
              </w:rPr>
              <w:t>项目属性</w:t>
            </w:r>
          </w:p>
        </w:tc>
        <w:tc>
          <w:tcPr>
            <w:tcW w:w="2028" w:type="dxa"/>
            <w:vMerge w:val="restart"/>
            <w:tcBorders>
              <w:bottom w:val="nil"/>
            </w:tcBorders>
          </w:tcPr>
          <w:p>
            <w:pPr>
              <w:pStyle w:val="10"/>
              <w:spacing w:line="383" w:lineRule="auto"/>
            </w:pPr>
          </w:p>
          <w:p>
            <w:pPr>
              <w:spacing w:before="75" w:line="219" w:lineRule="auto"/>
              <w:ind w:left="543"/>
              <w:rPr>
                <w:rFonts w:ascii="宋体" w:hAnsi="宋体" w:eastAsia="宋体" w:cs="宋体"/>
                <w:sz w:val="23"/>
                <w:szCs w:val="23"/>
              </w:rPr>
            </w:pPr>
            <w:r>
              <w:rPr>
                <w:rFonts w:ascii="宋体" w:hAnsi="宋体" w:eastAsia="宋体" w:cs="宋体"/>
                <w:spacing w:val="10"/>
                <w:sz w:val="23"/>
                <w:szCs w:val="23"/>
              </w:rPr>
              <w:t>当年项目</w:t>
            </w:r>
          </w:p>
        </w:tc>
        <w:tc>
          <w:tcPr>
            <w:tcW w:w="1908" w:type="dxa"/>
            <w:vMerge w:val="restart"/>
            <w:tcBorders>
              <w:bottom w:val="nil"/>
            </w:tcBorders>
          </w:tcPr>
          <w:p>
            <w:pPr>
              <w:pStyle w:val="10"/>
              <w:spacing w:line="384" w:lineRule="auto"/>
            </w:pPr>
          </w:p>
          <w:p>
            <w:pPr>
              <w:spacing w:before="74" w:line="220" w:lineRule="auto"/>
              <w:ind w:left="255"/>
              <w:rPr>
                <w:rFonts w:ascii="宋体" w:hAnsi="宋体" w:eastAsia="宋体" w:cs="宋体"/>
                <w:sz w:val="23"/>
                <w:szCs w:val="23"/>
              </w:rPr>
            </w:pPr>
            <w:r>
              <w:rPr>
                <w:rFonts w:ascii="宋体" w:hAnsi="宋体" w:eastAsia="宋体" w:cs="宋体"/>
                <w:spacing w:val="3"/>
                <w:sz w:val="23"/>
                <w:szCs w:val="23"/>
              </w:rPr>
              <w:t>项目日期范围</w:t>
            </w:r>
          </w:p>
        </w:tc>
        <w:tc>
          <w:tcPr>
            <w:tcW w:w="2842" w:type="dxa"/>
          </w:tcPr>
          <w:p>
            <w:pPr>
              <w:pStyle w:val="10"/>
              <w:rPr>
                <w:rFonts w:hint="default" w:eastAsia="宋体"/>
                <w:lang w:val="en-US" w:eastAsia="zh-CN"/>
              </w:rPr>
            </w:pPr>
            <w:r>
              <w:rPr>
                <w:rFonts w:hint="eastAsia" w:eastAsia="宋体"/>
                <w:lang w:val="en-US" w:eastAsia="zh-CN"/>
              </w:rPr>
              <w:t>2024.1.1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822" w:type="dxa"/>
            <w:gridSpan w:val="2"/>
            <w:vMerge w:val="continue"/>
            <w:tcBorders>
              <w:top w:val="nil"/>
            </w:tcBorders>
          </w:tcPr>
          <w:p>
            <w:pPr>
              <w:pStyle w:val="10"/>
            </w:pPr>
          </w:p>
        </w:tc>
        <w:tc>
          <w:tcPr>
            <w:tcW w:w="2028" w:type="dxa"/>
            <w:vMerge w:val="continue"/>
            <w:tcBorders>
              <w:top w:val="nil"/>
            </w:tcBorders>
          </w:tcPr>
          <w:p>
            <w:pPr>
              <w:pStyle w:val="10"/>
            </w:pPr>
          </w:p>
        </w:tc>
        <w:tc>
          <w:tcPr>
            <w:tcW w:w="1908" w:type="dxa"/>
            <w:vMerge w:val="continue"/>
            <w:tcBorders>
              <w:top w:val="nil"/>
            </w:tcBorders>
          </w:tcPr>
          <w:p>
            <w:pPr>
              <w:pStyle w:val="10"/>
            </w:pPr>
          </w:p>
        </w:tc>
        <w:tc>
          <w:tcPr>
            <w:tcW w:w="2842" w:type="dxa"/>
          </w:tcPr>
          <w:p>
            <w:pPr>
              <w:pStyle w:val="10"/>
              <w:rPr>
                <w:rFonts w:hint="default" w:eastAsia="宋体"/>
                <w:lang w:val="en-US" w:eastAsia="zh-CN"/>
              </w:rPr>
            </w:pPr>
            <w:r>
              <w:rPr>
                <w:rFonts w:hint="eastAsia" w:eastAsia="宋体"/>
                <w:lang w:val="en-US" w:eastAsia="zh-CN"/>
              </w:rPr>
              <w:t>2024.12.31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822" w:type="dxa"/>
            <w:gridSpan w:val="2"/>
            <w:vMerge w:val="restart"/>
            <w:tcBorders>
              <w:bottom w:val="nil"/>
            </w:tcBorders>
          </w:tcPr>
          <w:p>
            <w:pPr>
              <w:pStyle w:val="10"/>
              <w:spacing w:line="291" w:lineRule="auto"/>
            </w:pPr>
          </w:p>
          <w:p>
            <w:pPr>
              <w:pStyle w:val="10"/>
              <w:spacing w:line="292" w:lineRule="auto"/>
            </w:pPr>
          </w:p>
          <w:p>
            <w:pPr>
              <w:spacing w:before="75" w:line="225" w:lineRule="auto"/>
              <w:ind w:left="945"/>
              <w:rPr>
                <w:rFonts w:ascii="宋体" w:hAnsi="宋体" w:eastAsia="宋体" w:cs="宋体"/>
                <w:sz w:val="23"/>
                <w:szCs w:val="23"/>
              </w:rPr>
            </w:pPr>
            <w:r>
              <w:rPr>
                <w:rFonts w:ascii="宋体" w:hAnsi="宋体" w:eastAsia="宋体" w:cs="宋体"/>
                <w:spacing w:val="2"/>
                <w:sz w:val="23"/>
                <w:szCs w:val="23"/>
              </w:rPr>
              <w:t>项目资金</w:t>
            </w:r>
          </w:p>
          <w:p>
            <w:pPr>
              <w:spacing w:line="220" w:lineRule="auto"/>
              <w:ind w:left="1055"/>
              <w:rPr>
                <w:rFonts w:ascii="宋体" w:hAnsi="宋体" w:eastAsia="宋体" w:cs="宋体"/>
                <w:sz w:val="23"/>
                <w:szCs w:val="23"/>
                <w:lang w:eastAsia="zh-CN"/>
              </w:rPr>
            </w:pPr>
            <w:r>
              <w:rPr>
                <w:rFonts w:hint="eastAsia" w:ascii="宋体" w:hAnsi="宋体" w:eastAsia="宋体" w:cs="宋体"/>
                <w:spacing w:val="12"/>
                <w:sz w:val="23"/>
                <w:szCs w:val="23"/>
                <w:lang w:eastAsia="zh-CN"/>
              </w:rPr>
              <w:t>（</w:t>
            </w:r>
            <w:r>
              <w:rPr>
                <w:rFonts w:ascii="宋体" w:hAnsi="宋体" w:eastAsia="宋体" w:cs="宋体"/>
                <w:spacing w:val="12"/>
                <w:sz w:val="23"/>
                <w:szCs w:val="23"/>
              </w:rPr>
              <w:t>万元</w:t>
            </w:r>
            <w:r>
              <w:rPr>
                <w:rFonts w:hint="eastAsia" w:ascii="宋体" w:hAnsi="宋体" w:eastAsia="宋体" w:cs="宋体"/>
                <w:spacing w:val="12"/>
                <w:sz w:val="23"/>
                <w:szCs w:val="23"/>
                <w:lang w:eastAsia="zh-CN"/>
              </w:rPr>
              <w:t>）</w:t>
            </w:r>
          </w:p>
        </w:tc>
        <w:tc>
          <w:tcPr>
            <w:tcW w:w="2028" w:type="dxa"/>
          </w:tcPr>
          <w:p>
            <w:pPr>
              <w:spacing w:before="171" w:line="219" w:lineRule="auto"/>
              <w:ind w:left="313"/>
              <w:rPr>
                <w:rFonts w:ascii="宋体" w:hAnsi="宋体" w:eastAsia="宋体" w:cs="宋体"/>
                <w:sz w:val="23"/>
                <w:szCs w:val="23"/>
              </w:rPr>
            </w:pPr>
            <w:r>
              <w:rPr>
                <w:rFonts w:ascii="宋体" w:hAnsi="宋体" w:eastAsia="宋体" w:cs="宋体"/>
                <w:spacing w:val="-2"/>
                <w:sz w:val="23"/>
                <w:szCs w:val="23"/>
              </w:rPr>
              <w:t>年度资金总额</w:t>
            </w:r>
          </w:p>
        </w:tc>
        <w:tc>
          <w:tcPr>
            <w:tcW w:w="4750" w:type="dxa"/>
            <w:gridSpan w:val="2"/>
          </w:tcPr>
          <w:p>
            <w:pPr>
              <w:pStyle w:val="10"/>
              <w:rPr>
                <w:rFonts w:hint="default" w:eastAsia="宋体"/>
                <w:lang w:val="en-US" w:eastAsia="zh-CN"/>
              </w:rPr>
            </w:pPr>
            <w:r>
              <w:rPr>
                <w:rFonts w:hint="eastAsia" w:eastAsia="宋体"/>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822" w:type="dxa"/>
            <w:gridSpan w:val="2"/>
            <w:vMerge w:val="continue"/>
            <w:tcBorders>
              <w:top w:val="nil"/>
              <w:bottom w:val="nil"/>
            </w:tcBorders>
          </w:tcPr>
          <w:p>
            <w:pPr>
              <w:pStyle w:val="10"/>
            </w:pPr>
          </w:p>
        </w:tc>
        <w:tc>
          <w:tcPr>
            <w:tcW w:w="2028" w:type="dxa"/>
          </w:tcPr>
          <w:p>
            <w:pPr>
              <w:spacing w:before="171" w:line="219" w:lineRule="auto"/>
              <w:ind w:left="203"/>
              <w:rPr>
                <w:rFonts w:ascii="宋体" w:hAnsi="宋体" w:eastAsia="宋体" w:cs="宋体"/>
                <w:sz w:val="23"/>
                <w:szCs w:val="23"/>
              </w:rPr>
            </w:pPr>
            <w:r>
              <w:rPr>
                <w:rFonts w:ascii="宋体" w:hAnsi="宋体" w:eastAsia="宋体" w:cs="宋体"/>
                <w:spacing w:val="-2"/>
                <w:sz w:val="23"/>
                <w:szCs w:val="23"/>
              </w:rPr>
              <w:t>其中：财政拨款</w:t>
            </w:r>
          </w:p>
        </w:tc>
        <w:tc>
          <w:tcPr>
            <w:tcW w:w="4750" w:type="dxa"/>
            <w:gridSpan w:val="2"/>
          </w:tcPr>
          <w:p>
            <w:pPr>
              <w:pStyle w:val="10"/>
              <w:rPr>
                <w:rFonts w:hint="default" w:eastAsia="宋体"/>
                <w:lang w:val="en-US" w:eastAsia="zh-CN"/>
              </w:rPr>
            </w:pPr>
            <w:r>
              <w:rPr>
                <w:rFonts w:hint="eastAsia" w:eastAsia="宋体"/>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822" w:type="dxa"/>
            <w:gridSpan w:val="2"/>
            <w:vMerge w:val="continue"/>
            <w:tcBorders>
              <w:top w:val="nil"/>
            </w:tcBorders>
          </w:tcPr>
          <w:p>
            <w:pPr>
              <w:pStyle w:val="10"/>
            </w:pPr>
          </w:p>
        </w:tc>
        <w:tc>
          <w:tcPr>
            <w:tcW w:w="2028" w:type="dxa"/>
          </w:tcPr>
          <w:p>
            <w:pPr>
              <w:spacing w:before="173" w:line="220" w:lineRule="auto"/>
              <w:ind w:left="543"/>
              <w:rPr>
                <w:rFonts w:ascii="宋体" w:hAnsi="宋体" w:eastAsia="宋体" w:cs="宋体"/>
                <w:sz w:val="23"/>
                <w:szCs w:val="23"/>
              </w:rPr>
            </w:pPr>
            <w:r>
              <w:rPr>
                <w:rFonts w:ascii="宋体" w:hAnsi="宋体" w:eastAsia="宋体" w:cs="宋体"/>
                <w:spacing w:val="-2"/>
                <w:sz w:val="23"/>
                <w:szCs w:val="23"/>
              </w:rPr>
              <w:t>其他资金</w:t>
            </w:r>
          </w:p>
        </w:tc>
        <w:tc>
          <w:tcPr>
            <w:tcW w:w="4750" w:type="dxa"/>
            <w:gridSpan w:val="2"/>
          </w:tcPr>
          <w:p>
            <w:pPr>
              <w:pStyle w:val="10"/>
              <w:rPr>
                <w:rFonts w:hint="eastAsia" w:eastAsia="宋体"/>
                <w:lang w:val="en-US" w:eastAsia="zh-CN"/>
              </w:rPr>
            </w:pPr>
            <w:r>
              <w:rPr>
                <w:rFonts w:hint="eastAsia" w:eastAsia="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600" w:type="dxa"/>
            <w:gridSpan w:val="5"/>
          </w:tcPr>
          <w:p>
            <w:pPr>
              <w:spacing w:before="172" w:line="219" w:lineRule="auto"/>
              <w:ind w:left="4115"/>
              <w:rPr>
                <w:rFonts w:ascii="宋体" w:hAnsi="宋体" w:eastAsia="宋体" w:cs="宋体"/>
                <w:sz w:val="23"/>
                <w:szCs w:val="23"/>
              </w:rPr>
            </w:pPr>
            <w:r>
              <w:rPr>
                <w:rFonts w:ascii="宋体" w:hAnsi="宋体" w:eastAsia="宋体" w:cs="宋体"/>
                <w:spacing w:val="-2"/>
                <w:sz w:val="23"/>
                <w:szCs w:val="23"/>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9600" w:type="dxa"/>
            <w:gridSpan w:val="5"/>
          </w:tcPr>
          <w:p>
            <w:pPr>
              <w:pStyle w:val="10"/>
              <w:jc w:val="center"/>
            </w:pPr>
            <w:r>
              <w:rPr>
                <w:rFonts w:hint="eastAsia"/>
              </w:rPr>
              <w:br w:type="textWrapping"/>
            </w:r>
            <w:r>
              <w:rPr>
                <w:rFonts w:hint="eastAsia"/>
              </w:rPr>
              <w:br w:type="textWrapping"/>
            </w:r>
            <w:r>
              <w:rPr>
                <w:rFonts w:hint="eastAsia"/>
              </w:rPr>
              <w:t>宣传中医，推广中医。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tcPr>
          <w:p>
            <w:pPr>
              <w:spacing w:before="175" w:line="220" w:lineRule="auto"/>
              <w:ind w:left="235"/>
              <w:rPr>
                <w:rFonts w:ascii="宋体" w:hAnsi="宋体" w:eastAsia="宋体" w:cs="宋体"/>
                <w:sz w:val="23"/>
                <w:szCs w:val="23"/>
              </w:rPr>
            </w:pPr>
            <w:r>
              <w:rPr>
                <w:rFonts w:ascii="宋体" w:hAnsi="宋体" w:eastAsia="宋体" w:cs="宋体"/>
                <w:spacing w:val="2"/>
                <w:sz w:val="23"/>
                <w:szCs w:val="23"/>
              </w:rPr>
              <w:t>一级指标</w:t>
            </w:r>
          </w:p>
        </w:tc>
        <w:tc>
          <w:tcPr>
            <w:tcW w:w="1418" w:type="dxa"/>
          </w:tcPr>
          <w:p>
            <w:pPr>
              <w:spacing w:before="175" w:line="220" w:lineRule="auto"/>
              <w:ind w:left="241"/>
              <w:rPr>
                <w:rFonts w:ascii="宋体" w:hAnsi="宋体" w:eastAsia="宋体" w:cs="宋体"/>
                <w:sz w:val="23"/>
                <w:szCs w:val="23"/>
              </w:rPr>
            </w:pPr>
            <w:r>
              <w:rPr>
                <w:rFonts w:ascii="宋体" w:hAnsi="宋体" w:eastAsia="宋体" w:cs="宋体"/>
                <w:spacing w:val="2"/>
                <w:sz w:val="23"/>
                <w:szCs w:val="23"/>
              </w:rPr>
              <w:t>二级指标</w:t>
            </w:r>
          </w:p>
        </w:tc>
        <w:tc>
          <w:tcPr>
            <w:tcW w:w="3936" w:type="dxa"/>
            <w:gridSpan w:val="2"/>
          </w:tcPr>
          <w:p>
            <w:pPr>
              <w:spacing w:before="175" w:line="220" w:lineRule="auto"/>
              <w:ind w:left="1543"/>
              <w:rPr>
                <w:rFonts w:ascii="宋体" w:hAnsi="宋体" w:eastAsia="宋体" w:cs="宋体"/>
                <w:sz w:val="23"/>
                <w:szCs w:val="23"/>
              </w:rPr>
            </w:pPr>
            <w:r>
              <w:rPr>
                <w:rFonts w:ascii="宋体" w:hAnsi="宋体" w:eastAsia="宋体" w:cs="宋体"/>
                <w:spacing w:val="-2"/>
                <w:sz w:val="23"/>
                <w:szCs w:val="23"/>
              </w:rPr>
              <w:t>三级指标</w:t>
            </w:r>
          </w:p>
        </w:tc>
        <w:tc>
          <w:tcPr>
            <w:tcW w:w="2842" w:type="dxa"/>
          </w:tcPr>
          <w:p>
            <w:pPr>
              <w:spacing w:before="174" w:line="219" w:lineRule="auto"/>
              <w:ind w:left="1067"/>
              <w:rPr>
                <w:rFonts w:ascii="宋体" w:hAnsi="宋体" w:eastAsia="宋体" w:cs="宋体"/>
                <w:sz w:val="23"/>
                <w:szCs w:val="23"/>
              </w:rPr>
            </w:pPr>
            <w:r>
              <w:rPr>
                <w:rFonts w:ascii="宋体" w:hAnsi="宋体" w:eastAsia="宋体" w:cs="宋体"/>
                <w:spacing w:val="2"/>
                <w:sz w:val="23"/>
                <w:szCs w:val="23"/>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restart"/>
            <w:tcBorders>
              <w:bottom w:val="nil"/>
            </w:tcBorders>
          </w:tcPr>
          <w:p>
            <w:pPr>
              <w:pStyle w:val="10"/>
              <w:spacing w:line="259"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pStyle w:val="10"/>
              <w:spacing w:line="260" w:lineRule="auto"/>
            </w:pPr>
          </w:p>
          <w:p>
            <w:pPr>
              <w:spacing w:before="75" w:line="219" w:lineRule="auto"/>
              <w:ind w:left="235"/>
              <w:rPr>
                <w:rFonts w:ascii="宋体" w:hAnsi="宋体" w:eastAsia="宋体" w:cs="宋体"/>
                <w:sz w:val="23"/>
                <w:szCs w:val="23"/>
              </w:rPr>
            </w:pPr>
            <w:r>
              <w:rPr>
                <w:rFonts w:ascii="宋体" w:hAnsi="宋体" w:eastAsia="宋体" w:cs="宋体"/>
                <w:spacing w:val="-2"/>
                <w:sz w:val="23"/>
                <w:szCs w:val="23"/>
              </w:rPr>
              <w:t>产出指标</w:t>
            </w:r>
          </w:p>
        </w:tc>
        <w:tc>
          <w:tcPr>
            <w:tcW w:w="1418" w:type="dxa"/>
            <w:tcBorders>
              <w:bottom w:val="nil"/>
            </w:tcBorders>
          </w:tcPr>
          <w:p>
            <w:pPr>
              <w:pStyle w:val="10"/>
              <w:spacing w:line="388" w:lineRule="auto"/>
            </w:pPr>
          </w:p>
          <w:p>
            <w:pPr>
              <w:spacing w:before="75" w:line="219" w:lineRule="auto"/>
              <w:ind w:left="471"/>
              <w:rPr>
                <w:rFonts w:ascii="宋体" w:hAnsi="宋体" w:eastAsia="宋体" w:cs="宋体"/>
                <w:sz w:val="23"/>
                <w:szCs w:val="23"/>
              </w:rPr>
            </w:pPr>
            <w:r>
              <w:rPr>
                <w:rFonts w:ascii="宋体" w:hAnsi="宋体" w:eastAsia="宋体" w:cs="宋体"/>
                <w:spacing w:val="-3"/>
                <w:sz w:val="23"/>
                <w:szCs w:val="23"/>
              </w:rPr>
              <w:t>数量</w:t>
            </w:r>
          </w:p>
        </w:tc>
        <w:tc>
          <w:tcPr>
            <w:tcW w:w="3936" w:type="dxa"/>
            <w:gridSpan w:val="2"/>
          </w:tcPr>
          <w:p>
            <w:pPr>
              <w:pStyle w:val="10"/>
              <w:rPr>
                <w:rFonts w:hint="eastAsia" w:eastAsia="宋体"/>
                <w:lang w:eastAsia="zh-CN"/>
              </w:rPr>
            </w:pPr>
            <w:r>
              <w:rPr>
                <w:rFonts w:hint="eastAsia" w:eastAsia="宋体"/>
                <w:lang w:eastAsia="zh-CN"/>
              </w:rPr>
              <w:t>开展中医药健康文化素养调查工作</w:t>
            </w:r>
          </w:p>
        </w:tc>
        <w:tc>
          <w:tcPr>
            <w:tcW w:w="2842" w:type="dxa"/>
          </w:tcPr>
          <w:p>
            <w:pPr>
              <w:pStyle w:val="10"/>
              <w:rPr>
                <w:rFonts w:hint="default" w:eastAsia="宋体"/>
                <w:lang w:val="en-US" w:eastAsia="zh-CN"/>
              </w:rPr>
            </w:pPr>
            <w:r>
              <w:rPr>
                <w:rFonts w:hint="eastAsia" w:eastAsia="宋体"/>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04" w:type="dxa"/>
            <w:vMerge w:val="continue"/>
            <w:tcBorders>
              <w:top w:val="nil"/>
              <w:bottom w:val="nil"/>
            </w:tcBorders>
          </w:tcPr>
          <w:p>
            <w:pPr>
              <w:pStyle w:val="10"/>
            </w:pPr>
          </w:p>
        </w:tc>
        <w:tc>
          <w:tcPr>
            <w:tcW w:w="1418" w:type="dxa"/>
            <w:tcBorders>
              <w:bottom w:val="nil"/>
            </w:tcBorders>
          </w:tcPr>
          <w:p>
            <w:pPr>
              <w:pStyle w:val="10"/>
              <w:spacing w:line="389" w:lineRule="auto"/>
            </w:pPr>
          </w:p>
          <w:p>
            <w:pPr>
              <w:spacing w:before="75" w:line="220" w:lineRule="auto"/>
              <w:ind w:left="471"/>
              <w:rPr>
                <w:rFonts w:ascii="宋体" w:hAnsi="宋体" w:eastAsia="宋体" w:cs="宋体"/>
                <w:sz w:val="23"/>
                <w:szCs w:val="23"/>
              </w:rPr>
            </w:pPr>
            <w:r>
              <w:rPr>
                <w:rFonts w:ascii="宋体" w:hAnsi="宋体" w:eastAsia="宋体" w:cs="宋体"/>
                <w:spacing w:val="-3"/>
                <w:sz w:val="23"/>
                <w:szCs w:val="23"/>
              </w:rPr>
              <w:t>质量</w:t>
            </w:r>
          </w:p>
        </w:tc>
        <w:tc>
          <w:tcPr>
            <w:tcW w:w="3936" w:type="dxa"/>
            <w:gridSpan w:val="2"/>
          </w:tcPr>
          <w:p>
            <w:pPr>
              <w:pStyle w:val="10"/>
              <w:rPr>
                <w:rFonts w:hint="eastAsia" w:eastAsia="宋体"/>
                <w:lang w:eastAsia="zh-CN"/>
              </w:rPr>
            </w:pPr>
            <w:r>
              <w:rPr>
                <w:rFonts w:hint="eastAsia" w:eastAsia="宋体"/>
                <w:lang w:eastAsia="zh-CN"/>
              </w:rPr>
              <w:t>建设中医文化宣传</w:t>
            </w:r>
          </w:p>
        </w:tc>
        <w:tc>
          <w:tcPr>
            <w:tcW w:w="2842" w:type="dxa"/>
          </w:tcPr>
          <w:p>
            <w:pPr>
              <w:pStyle w:val="10"/>
              <w:rPr>
                <w:rFonts w:hint="default" w:eastAsia="宋体"/>
                <w:lang w:val="en-US" w:eastAsia="zh-CN"/>
              </w:rPr>
            </w:pPr>
            <w:r>
              <w:rPr>
                <w:rFonts w:hint="eastAsia" w:eastAsia="宋体"/>
                <w:lang w:eastAsia="zh-CN"/>
              </w:rPr>
              <w:t>≥</w:t>
            </w:r>
            <w:r>
              <w:rPr>
                <w:rFonts w:hint="eastAsia" w:eastAsia="宋体"/>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continue"/>
            <w:tcBorders>
              <w:top w:val="nil"/>
              <w:bottom w:val="nil"/>
            </w:tcBorders>
          </w:tcPr>
          <w:p>
            <w:pPr>
              <w:pStyle w:val="10"/>
            </w:pPr>
          </w:p>
        </w:tc>
        <w:tc>
          <w:tcPr>
            <w:tcW w:w="1418" w:type="dxa"/>
          </w:tcPr>
          <w:p>
            <w:pPr>
              <w:spacing w:before="178" w:line="220" w:lineRule="auto"/>
              <w:ind w:left="471"/>
              <w:rPr>
                <w:rFonts w:ascii="宋体" w:hAnsi="宋体" w:eastAsia="宋体" w:cs="宋体"/>
                <w:sz w:val="23"/>
                <w:szCs w:val="23"/>
              </w:rPr>
            </w:pPr>
            <w:r>
              <w:rPr>
                <w:rFonts w:ascii="宋体" w:hAnsi="宋体" w:eastAsia="宋体" w:cs="宋体"/>
                <w:spacing w:val="4"/>
                <w:sz w:val="23"/>
                <w:szCs w:val="23"/>
              </w:rPr>
              <w:t>时效</w:t>
            </w:r>
          </w:p>
        </w:tc>
        <w:tc>
          <w:tcPr>
            <w:tcW w:w="3936" w:type="dxa"/>
            <w:gridSpan w:val="2"/>
          </w:tcPr>
          <w:p>
            <w:pPr>
              <w:pStyle w:val="10"/>
              <w:rPr>
                <w:rFonts w:hint="eastAsia" w:eastAsia="宋体"/>
                <w:lang w:eastAsia="zh-CN"/>
              </w:rPr>
            </w:pPr>
            <w:r>
              <w:rPr>
                <w:rFonts w:hint="eastAsia" w:eastAsia="宋体"/>
                <w:lang w:eastAsia="zh-CN"/>
              </w:rPr>
              <w:t>中医推广活动</w:t>
            </w:r>
          </w:p>
        </w:tc>
        <w:tc>
          <w:tcPr>
            <w:tcW w:w="2842" w:type="dxa"/>
          </w:tcPr>
          <w:p>
            <w:pPr>
              <w:pStyle w:val="10"/>
              <w:rPr>
                <w:rFonts w:hint="default" w:eastAsia="宋体"/>
                <w:lang w:val="en-US" w:eastAsia="zh-CN"/>
              </w:rPr>
            </w:pPr>
            <w:r>
              <w:rPr>
                <w:rFonts w:hint="eastAsia" w:eastAsia="宋体"/>
                <w:lang w:eastAsia="zh-CN"/>
              </w:rPr>
              <w:t>≥</w:t>
            </w:r>
            <w:r>
              <w:rPr>
                <w:rFonts w:hint="eastAsia" w:eastAsia="宋体"/>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continue"/>
            <w:tcBorders>
              <w:top w:val="nil"/>
              <w:bottom w:val="nil"/>
            </w:tcBorders>
          </w:tcPr>
          <w:p>
            <w:pPr>
              <w:pStyle w:val="10"/>
            </w:pPr>
          </w:p>
        </w:tc>
        <w:tc>
          <w:tcPr>
            <w:tcW w:w="1418" w:type="dxa"/>
            <w:vMerge w:val="restart"/>
            <w:tcBorders>
              <w:bottom w:val="nil"/>
            </w:tcBorders>
          </w:tcPr>
          <w:p>
            <w:pPr>
              <w:pStyle w:val="10"/>
              <w:spacing w:line="388" w:lineRule="auto"/>
            </w:pPr>
          </w:p>
          <w:p>
            <w:pPr>
              <w:spacing w:before="75" w:line="219" w:lineRule="auto"/>
              <w:ind w:left="471"/>
              <w:rPr>
                <w:rFonts w:ascii="宋体" w:hAnsi="宋体" w:eastAsia="宋体" w:cs="宋体"/>
                <w:sz w:val="23"/>
                <w:szCs w:val="23"/>
              </w:rPr>
            </w:pPr>
            <w:r>
              <w:rPr>
                <w:rFonts w:ascii="宋体" w:hAnsi="宋体" w:eastAsia="宋体" w:cs="宋体"/>
                <w:spacing w:val="5"/>
                <w:sz w:val="23"/>
                <w:szCs w:val="23"/>
              </w:rPr>
              <w:t>成本</w:t>
            </w:r>
          </w:p>
        </w:tc>
        <w:tc>
          <w:tcPr>
            <w:tcW w:w="3936" w:type="dxa"/>
            <w:gridSpan w:val="2"/>
            <w:vAlign w:val="bottom"/>
          </w:tcPr>
          <w:p>
            <w:pPr>
              <w:keepNext w:val="0"/>
              <w:keepLines w:val="0"/>
              <w:widowControl/>
              <w:suppressLineNumbers w:val="0"/>
              <w:jc w:val="left"/>
              <w:textAlignment w:val="bottom"/>
              <w:rPr>
                <w:rFonts w:ascii="等线" w:hAnsi="等线" w:eastAsia="等线" w:cs="等线"/>
                <w:i w:val="0"/>
                <w:iCs w:val="0"/>
                <w:snapToGrid w:val="0"/>
                <w:color w:val="000000"/>
                <w:sz w:val="22"/>
                <w:szCs w:val="22"/>
                <w:u w:val="none"/>
                <w:lang w:val="en-US" w:eastAsia="en-US" w:bidi="ar-SA"/>
              </w:rPr>
            </w:pPr>
            <w:r>
              <w:rPr>
                <w:rFonts w:hint="default" w:ascii="等线" w:hAnsi="等线" w:eastAsia="等线" w:cs="等线"/>
                <w:i w:val="0"/>
                <w:iCs w:val="0"/>
                <w:snapToGrid w:val="0"/>
                <w:color w:val="000000"/>
                <w:kern w:val="0"/>
                <w:sz w:val="22"/>
                <w:szCs w:val="22"/>
                <w:u w:val="none"/>
                <w:lang w:val="en-US" w:eastAsia="zh-CN" w:bidi="ar"/>
              </w:rPr>
              <w:t>中医文化宣传活动</w:t>
            </w:r>
          </w:p>
        </w:tc>
        <w:tc>
          <w:tcPr>
            <w:tcW w:w="2842" w:type="dxa"/>
          </w:tcPr>
          <w:p>
            <w:pPr>
              <w:pStyle w:val="10"/>
              <w:rPr>
                <w:rFonts w:hint="default" w:eastAsia="宋体"/>
                <w:lang w:val="en-US" w:eastAsia="zh-CN"/>
              </w:rPr>
            </w:pPr>
            <w:r>
              <w:rPr>
                <w:rFonts w:hint="eastAsia" w:eastAsia="宋体"/>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04" w:type="dxa"/>
            <w:vMerge w:val="continue"/>
            <w:tcBorders>
              <w:top w:val="nil"/>
            </w:tcBorders>
          </w:tcPr>
          <w:p>
            <w:pPr>
              <w:pStyle w:val="10"/>
            </w:pPr>
          </w:p>
        </w:tc>
        <w:tc>
          <w:tcPr>
            <w:tcW w:w="1418" w:type="dxa"/>
            <w:vMerge w:val="continue"/>
            <w:tcBorders>
              <w:top w:val="nil"/>
            </w:tcBorders>
          </w:tcPr>
          <w:p>
            <w:pPr>
              <w:pStyle w:val="10"/>
            </w:pPr>
          </w:p>
        </w:tc>
        <w:tc>
          <w:tcPr>
            <w:tcW w:w="3936" w:type="dxa"/>
            <w:gridSpan w:val="2"/>
            <w:vAlign w:val="bottom"/>
          </w:tcPr>
          <w:p>
            <w:pPr>
              <w:keepNext w:val="0"/>
              <w:keepLines w:val="0"/>
              <w:widowControl/>
              <w:suppressLineNumbers w:val="0"/>
              <w:jc w:val="left"/>
              <w:textAlignment w:val="bottom"/>
              <w:rPr>
                <w:rFonts w:hint="default" w:ascii="等线" w:hAnsi="等线" w:eastAsia="等线" w:cs="等线"/>
                <w:i w:val="0"/>
                <w:iCs w:val="0"/>
                <w:snapToGrid w:val="0"/>
                <w:color w:val="000000"/>
                <w:kern w:val="0"/>
                <w:sz w:val="22"/>
                <w:szCs w:val="22"/>
                <w:u w:val="none"/>
                <w:lang w:val="en-US" w:eastAsia="zh-CN" w:bidi="ar"/>
              </w:rPr>
            </w:pPr>
            <w:r>
              <w:rPr>
                <w:rFonts w:hint="default" w:ascii="等线" w:hAnsi="等线" w:eastAsia="等线" w:cs="等线"/>
                <w:i w:val="0"/>
                <w:iCs w:val="0"/>
                <w:snapToGrid w:val="0"/>
                <w:color w:val="000000"/>
                <w:kern w:val="0"/>
                <w:sz w:val="22"/>
                <w:szCs w:val="22"/>
                <w:u w:val="none"/>
                <w:lang w:val="en-US" w:eastAsia="zh-CN" w:bidi="ar"/>
              </w:rPr>
              <w:t>媒体宣传报道</w:t>
            </w:r>
          </w:p>
        </w:tc>
        <w:tc>
          <w:tcPr>
            <w:tcW w:w="2842" w:type="dxa"/>
          </w:tcPr>
          <w:p>
            <w:pPr>
              <w:pStyle w:val="10"/>
              <w:rPr>
                <w:rFonts w:hint="default" w:eastAsia="宋体"/>
                <w:lang w:val="en-US" w:eastAsia="zh-CN"/>
              </w:rPr>
            </w:pPr>
            <w:r>
              <w:rPr>
                <w:rFonts w:hint="eastAsia" w:eastAsia="宋体"/>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04" w:type="dxa"/>
            <w:vMerge w:val="continue"/>
            <w:tcBorders>
              <w:top w:val="nil"/>
            </w:tcBorders>
          </w:tcPr>
          <w:p>
            <w:pPr>
              <w:pStyle w:val="10"/>
            </w:pPr>
          </w:p>
        </w:tc>
        <w:tc>
          <w:tcPr>
            <w:tcW w:w="1418" w:type="dxa"/>
            <w:vMerge w:val="continue"/>
            <w:tcBorders>
              <w:top w:val="nil"/>
            </w:tcBorders>
          </w:tcPr>
          <w:p>
            <w:pPr>
              <w:pStyle w:val="10"/>
            </w:pPr>
          </w:p>
        </w:tc>
        <w:tc>
          <w:tcPr>
            <w:tcW w:w="3936" w:type="dxa"/>
            <w:gridSpan w:val="2"/>
            <w:vAlign w:val="bottom"/>
          </w:tcPr>
          <w:p>
            <w:pPr>
              <w:keepNext w:val="0"/>
              <w:keepLines w:val="0"/>
              <w:widowControl/>
              <w:suppressLineNumbers w:val="0"/>
              <w:jc w:val="left"/>
              <w:textAlignment w:val="bottom"/>
              <w:rPr>
                <w:rFonts w:ascii="等线" w:hAnsi="等线" w:eastAsia="等线" w:cs="等线"/>
                <w:i w:val="0"/>
                <w:iCs w:val="0"/>
                <w:snapToGrid w:val="0"/>
                <w:color w:val="000000"/>
                <w:sz w:val="22"/>
                <w:szCs w:val="22"/>
                <w:u w:val="none"/>
                <w:lang w:val="en-US" w:eastAsia="en-US" w:bidi="ar-SA"/>
              </w:rPr>
            </w:pPr>
            <w:r>
              <w:rPr>
                <w:rFonts w:hint="default" w:ascii="等线" w:hAnsi="等线" w:eastAsia="等线" w:cs="等线"/>
                <w:i w:val="0"/>
                <w:iCs w:val="0"/>
                <w:snapToGrid w:val="0"/>
                <w:color w:val="000000"/>
                <w:kern w:val="0"/>
                <w:sz w:val="22"/>
                <w:szCs w:val="22"/>
                <w:u w:val="none"/>
                <w:lang w:val="en-US" w:eastAsia="zh-CN" w:bidi="ar"/>
              </w:rPr>
              <w:t>交流会议举行</w:t>
            </w:r>
          </w:p>
        </w:tc>
        <w:tc>
          <w:tcPr>
            <w:tcW w:w="2842" w:type="dxa"/>
          </w:tcPr>
          <w:p>
            <w:pPr>
              <w:pStyle w:val="10"/>
              <w:rPr>
                <w:rFonts w:hint="default" w:eastAsia="宋体"/>
                <w:lang w:val="en-US" w:eastAsia="zh-CN"/>
              </w:rPr>
            </w:pPr>
            <w:r>
              <w:rPr>
                <w:rFonts w:hint="eastAsia" w:eastAsia="宋体"/>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04" w:type="dxa"/>
            <w:vMerge w:val="restart"/>
            <w:tcBorders>
              <w:bottom w:val="nil"/>
            </w:tcBorders>
          </w:tcPr>
          <w:p>
            <w:pPr>
              <w:pStyle w:val="10"/>
              <w:spacing w:line="391" w:lineRule="auto"/>
            </w:pPr>
          </w:p>
          <w:p>
            <w:pPr>
              <w:spacing w:before="75" w:line="220" w:lineRule="auto"/>
              <w:ind w:left="235"/>
              <w:rPr>
                <w:rFonts w:ascii="宋体" w:hAnsi="宋体" w:eastAsia="宋体" w:cs="宋体"/>
                <w:sz w:val="23"/>
                <w:szCs w:val="23"/>
              </w:rPr>
            </w:pPr>
            <w:r>
              <w:rPr>
                <w:rFonts w:ascii="宋体" w:hAnsi="宋体" w:eastAsia="宋体" w:cs="宋体"/>
                <w:spacing w:val="2"/>
                <w:sz w:val="23"/>
                <w:szCs w:val="23"/>
              </w:rPr>
              <w:t>效益指标</w:t>
            </w:r>
          </w:p>
        </w:tc>
        <w:tc>
          <w:tcPr>
            <w:tcW w:w="1418" w:type="dxa"/>
          </w:tcPr>
          <w:p>
            <w:pPr>
              <w:spacing w:before="176" w:line="219" w:lineRule="auto"/>
              <w:ind w:left="241"/>
              <w:rPr>
                <w:rFonts w:ascii="宋体" w:hAnsi="宋体" w:eastAsia="宋体" w:cs="宋体"/>
                <w:sz w:val="23"/>
                <w:szCs w:val="23"/>
              </w:rPr>
            </w:pPr>
            <w:r>
              <w:rPr>
                <w:rFonts w:ascii="宋体" w:hAnsi="宋体" w:eastAsia="宋体" w:cs="宋体"/>
                <w:spacing w:val="2"/>
                <w:sz w:val="23"/>
                <w:szCs w:val="23"/>
              </w:rPr>
              <w:t>社会效益</w:t>
            </w:r>
          </w:p>
        </w:tc>
        <w:tc>
          <w:tcPr>
            <w:tcW w:w="3936" w:type="dxa"/>
            <w:gridSpan w:val="2"/>
            <w:vAlign w:val="bottom"/>
          </w:tcPr>
          <w:p>
            <w:pPr>
              <w:keepNext w:val="0"/>
              <w:keepLines w:val="0"/>
              <w:widowControl/>
              <w:suppressLineNumbers w:val="0"/>
              <w:jc w:val="left"/>
              <w:textAlignment w:val="bottom"/>
              <w:rPr>
                <w:rFonts w:ascii="等线" w:hAnsi="等线" w:eastAsia="等线" w:cs="等线"/>
                <w:i w:val="0"/>
                <w:iCs w:val="0"/>
                <w:snapToGrid w:val="0"/>
                <w:color w:val="000000"/>
                <w:sz w:val="22"/>
                <w:szCs w:val="22"/>
                <w:u w:val="none"/>
                <w:lang w:val="en-US" w:eastAsia="en-US" w:bidi="ar-SA"/>
              </w:rPr>
            </w:pPr>
            <w:r>
              <w:rPr>
                <w:rFonts w:hint="default" w:ascii="等线" w:hAnsi="等线" w:eastAsia="等线" w:cs="等线"/>
                <w:i w:val="0"/>
                <w:iCs w:val="0"/>
                <w:snapToGrid w:val="0"/>
                <w:color w:val="000000"/>
                <w:kern w:val="0"/>
                <w:sz w:val="22"/>
                <w:szCs w:val="22"/>
                <w:u w:val="none"/>
                <w:lang w:val="en-US" w:eastAsia="zh-CN" w:bidi="ar"/>
              </w:rPr>
              <w:t>中医文化传承</w:t>
            </w:r>
          </w:p>
        </w:tc>
        <w:tc>
          <w:tcPr>
            <w:tcW w:w="2842" w:type="dxa"/>
          </w:tcPr>
          <w:p>
            <w:pPr>
              <w:pStyle w:val="10"/>
            </w:pPr>
            <w:r>
              <w:rPr>
                <w:rFonts w:hint="eastAsia" w:eastAsia="宋体"/>
                <w:lang w:eastAsia="zh-CN"/>
              </w:rPr>
              <w:t>≥</w:t>
            </w:r>
            <w:r>
              <w:rPr>
                <w:rFonts w:hint="eastAsia" w:eastAsia="宋体"/>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04" w:type="dxa"/>
            <w:vMerge w:val="continue"/>
            <w:tcBorders>
              <w:top w:val="nil"/>
            </w:tcBorders>
          </w:tcPr>
          <w:p>
            <w:pPr>
              <w:pStyle w:val="10"/>
            </w:pPr>
          </w:p>
        </w:tc>
        <w:tc>
          <w:tcPr>
            <w:tcW w:w="1418" w:type="dxa"/>
          </w:tcPr>
          <w:p>
            <w:pPr>
              <w:spacing w:before="179" w:line="219" w:lineRule="auto"/>
              <w:ind w:left="121"/>
              <w:rPr>
                <w:rFonts w:ascii="宋体" w:hAnsi="宋体" w:eastAsia="宋体" w:cs="宋体"/>
                <w:sz w:val="23"/>
                <w:szCs w:val="23"/>
              </w:rPr>
            </w:pPr>
            <w:r>
              <w:rPr>
                <w:rFonts w:ascii="宋体" w:hAnsi="宋体" w:eastAsia="宋体" w:cs="宋体"/>
                <w:spacing w:val="3"/>
                <w:sz w:val="23"/>
                <w:szCs w:val="23"/>
              </w:rPr>
              <w:t>可持续影响</w:t>
            </w:r>
          </w:p>
        </w:tc>
        <w:tc>
          <w:tcPr>
            <w:tcW w:w="3936" w:type="dxa"/>
            <w:gridSpan w:val="2"/>
          </w:tcPr>
          <w:p>
            <w:pPr>
              <w:pStyle w:val="10"/>
            </w:pPr>
          </w:p>
        </w:tc>
        <w:tc>
          <w:tcPr>
            <w:tcW w:w="2842" w:type="dxa"/>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404" w:type="dxa"/>
          </w:tcPr>
          <w:p>
            <w:pPr>
              <w:spacing w:before="179" w:line="219" w:lineRule="auto"/>
              <w:ind w:left="345"/>
              <w:rPr>
                <w:rFonts w:ascii="宋体" w:hAnsi="宋体" w:eastAsia="宋体" w:cs="宋体"/>
                <w:sz w:val="23"/>
                <w:szCs w:val="23"/>
              </w:rPr>
            </w:pPr>
            <w:r>
              <w:rPr>
                <w:rFonts w:ascii="宋体" w:hAnsi="宋体" w:eastAsia="宋体" w:cs="宋体"/>
                <w:spacing w:val="4"/>
                <w:sz w:val="23"/>
                <w:szCs w:val="23"/>
              </w:rPr>
              <w:t>满意度</w:t>
            </w:r>
          </w:p>
        </w:tc>
        <w:tc>
          <w:tcPr>
            <w:tcW w:w="1418" w:type="dxa"/>
          </w:tcPr>
          <w:p>
            <w:pPr>
              <w:spacing w:before="179" w:line="219" w:lineRule="auto"/>
              <w:ind w:left="351"/>
              <w:rPr>
                <w:rFonts w:ascii="宋体" w:hAnsi="宋体" w:eastAsia="宋体" w:cs="宋体"/>
                <w:sz w:val="23"/>
                <w:szCs w:val="23"/>
              </w:rPr>
            </w:pPr>
            <w:r>
              <w:rPr>
                <w:rFonts w:ascii="宋体" w:hAnsi="宋体" w:eastAsia="宋体" w:cs="宋体"/>
                <w:spacing w:val="4"/>
                <w:sz w:val="23"/>
                <w:szCs w:val="23"/>
              </w:rPr>
              <w:t>满意度</w:t>
            </w:r>
          </w:p>
        </w:tc>
        <w:tc>
          <w:tcPr>
            <w:tcW w:w="3936" w:type="dxa"/>
            <w:gridSpan w:val="2"/>
            <w:vAlign w:val="bottom"/>
          </w:tcPr>
          <w:p>
            <w:pPr>
              <w:keepNext w:val="0"/>
              <w:keepLines w:val="0"/>
              <w:widowControl/>
              <w:suppressLineNumbers w:val="0"/>
              <w:jc w:val="left"/>
              <w:textAlignment w:val="bottom"/>
              <w:rPr>
                <w:rFonts w:ascii="等线" w:hAnsi="等线" w:eastAsia="等线" w:cs="等线"/>
                <w:i w:val="0"/>
                <w:iCs w:val="0"/>
                <w:snapToGrid w:val="0"/>
                <w:color w:val="000000"/>
                <w:sz w:val="22"/>
                <w:szCs w:val="22"/>
                <w:u w:val="none"/>
                <w:lang w:val="en-US" w:eastAsia="en-US" w:bidi="ar-SA"/>
              </w:rPr>
            </w:pPr>
            <w:r>
              <w:rPr>
                <w:rFonts w:hint="default" w:ascii="等线" w:hAnsi="等线" w:eastAsia="等线" w:cs="等线"/>
                <w:i w:val="0"/>
                <w:iCs w:val="0"/>
                <w:snapToGrid w:val="0"/>
                <w:color w:val="000000"/>
                <w:kern w:val="0"/>
                <w:sz w:val="22"/>
                <w:szCs w:val="22"/>
                <w:u w:val="none"/>
                <w:lang w:val="en-US" w:eastAsia="zh-CN" w:bidi="ar"/>
              </w:rPr>
              <w:t>受益社会公众满意度</w:t>
            </w:r>
          </w:p>
        </w:tc>
        <w:tc>
          <w:tcPr>
            <w:tcW w:w="2842" w:type="dxa"/>
          </w:tcPr>
          <w:p>
            <w:pPr>
              <w:pStyle w:val="10"/>
            </w:pPr>
            <w:r>
              <w:rPr>
                <w:rFonts w:hint="eastAsia" w:eastAsia="宋体"/>
                <w:lang w:eastAsia="zh-CN"/>
              </w:rPr>
              <w:t>≥</w:t>
            </w:r>
            <w:r>
              <w:rPr>
                <w:rFonts w:hint="eastAsia" w:eastAsia="宋体"/>
                <w:lang w:val="en-US" w:eastAsia="zh-CN"/>
              </w:rPr>
              <w:t>95%</w:t>
            </w:r>
          </w:p>
        </w:tc>
      </w:tr>
    </w:tbl>
    <w:p>
      <w:pPr>
        <w:sectPr>
          <w:pgSz w:w="11900" w:h="16830"/>
          <w:pgMar w:top="1386" w:right="1284" w:bottom="400" w:left="1004" w:header="0" w:footer="1361" w:gutter="0"/>
          <w:pgNumType w:fmt="numberInDash"/>
          <w:cols w:space="720" w:num="1"/>
        </w:sectPr>
      </w:pPr>
    </w:p>
    <w:p>
      <w:pPr>
        <w:spacing w:before="47" w:line="193" w:lineRule="auto"/>
        <w:rPr>
          <w:rFonts w:ascii="宋体" w:hAnsi="宋体" w:eastAsia="宋体" w:cs="宋体"/>
          <w:sz w:val="24"/>
          <w:szCs w:val="24"/>
          <w:lang w:eastAsia="zh-CN"/>
        </w:rPr>
        <w:sectPr>
          <w:type w:val="continuous"/>
          <w:pgSz w:w="11900" w:h="16830"/>
          <w:pgMar w:top="1341" w:right="964" w:bottom="400" w:left="833" w:header="0" w:footer="0" w:gutter="0"/>
          <w:pgNumType w:fmt="numberInDash"/>
          <w:cols w:equalWidth="0" w:num="2">
            <w:col w:w="5217" w:space="100"/>
            <w:col w:w="4785"/>
          </w:cols>
        </w:sect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lang w:eastAsia="zh-CN"/>
        </w:rPr>
      </w:pPr>
    </w:p>
    <w:sectPr>
      <w:footerReference r:id="rId4" w:type="default"/>
      <w:pgSz w:w="11900" w:h="16830"/>
      <w:pgMar w:top="1417" w:right="1417" w:bottom="1417" w:left="1417" w:header="0" w:footer="1105"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auto"/>
      <w:ind w:left="4207"/>
      <w:rPr>
        <w:rFonts w:ascii="宋体" w:hAnsi="宋体" w:eastAsia="宋体" w:cs="宋体"/>
      </w:rPr>
    </w:pPr>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- 34 -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- 34 -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96D00"/>
    <w:multiLevelType w:val="singleLevel"/>
    <w:tmpl w:val="FDA96D00"/>
    <w:lvl w:ilvl="0" w:tentative="0">
      <w:start w:val="2"/>
      <w:numFmt w:val="chineseCounting"/>
      <w:suff w:val="space"/>
      <w:lvlText w:val="第%1部分"/>
      <w:lvlJc w:val="left"/>
      <w:rPr>
        <w:rFonts w:hint="eastAsia"/>
      </w:rPr>
    </w:lvl>
  </w:abstractNum>
  <w:abstractNum w:abstractNumId="1">
    <w:nsid w:val="0133507D"/>
    <w:multiLevelType w:val="singleLevel"/>
    <w:tmpl w:val="0133507D"/>
    <w:lvl w:ilvl="0" w:tentative="0">
      <w:start w:val="1"/>
      <w:numFmt w:val="decimal"/>
      <w:lvlText w:val="%1."/>
      <w:lvlJc w:val="left"/>
      <w:pPr>
        <w:tabs>
          <w:tab w:val="left" w:pos="312"/>
        </w:tabs>
      </w:pPr>
    </w:lvl>
  </w:abstractNum>
  <w:abstractNum w:abstractNumId="2">
    <w:nsid w:val="48FEC672"/>
    <w:multiLevelType w:val="singleLevel"/>
    <w:tmpl w:val="48FEC672"/>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mMxN2Q1YmQyZmFkMjgxOGMzMDNjZWFjODM1OTJiZWUifQ=="/>
    <w:docVar w:name="KSO_WPS_MARK_KEY" w:val="04b21f6d-6d10-4b41-bd6b-e5942d1cd47c"/>
  </w:docVars>
  <w:rsids>
    <w:rsidRoot w:val="00172A27"/>
    <w:rsid w:val="000A403D"/>
    <w:rsid w:val="000E4EDC"/>
    <w:rsid w:val="00126C90"/>
    <w:rsid w:val="001B40E4"/>
    <w:rsid w:val="003356E5"/>
    <w:rsid w:val="00497AC3"/>
    <w:rsid w:val="00506EA8"/>
    <w:rsid w:val="00711C4C"/>
    <w:rsid w:val="00750511"/>
    <w:rsid w:val="0075737A"/>
    <w:rsid w:val="007E7B5F"/>
    <w:rsid w:val="00977879"/>
    <w:rsid w:val="009D353B"/>
    <w:rsid w:val="00B83570"/>
    <w:rsid w:val="00B95A75"/>
    <w:rsid w:val="00C76885"/>
    <w:rsid w:val="00C94ABC"/>
    <w:rsid w:val="00FE22DA"/>
    <w:rsid w:val="0AA3317C"/>
    <w:rsid w:val="117B5774"/>
    <w:rsid w:val="14B51F18"/>
    <w:rsid w:val="17F32881"/>
    <w:rsid w:val="23C05666"/>
    <w:rsid w:val="26C22705"/>
    <w:rsid w:val="27042C18"/>
    <w:rsid w:val="47277C1C"/>
    <w:rsid w:val="4F345A17"/>
    <w:rsid w:val="4FE72986"/>
    <w:rsid w:val="575B5B26"/>
    <w:rsid w:val="63EC3A6A"/>
    <w:rsid w:val="699236CB"/>
    <w:rsid w:val="7A6D5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6"/>
      <w:szCs w:val="36"/>
    </w:rPr>
  </w:style>
  <w:style w:type="paragraph" w:styleId="3">
    <w:name w:val="Balloon Text"/>
    <w:basedOn w:val="1"/>
    <w:link w:val="11"/>
    <w:autoRedefine/>
    <w:semiHidden/>
    <w:unhideWhenUsed/>
    <w:uiPriority w:val="99"/>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jc w:val="center"/>
    </w:pPr>
    <w:rPr>
      <w:sz w:val="18"/>
      <w:szCs w:val="18"/>
    </w:rPr>
  </w:style>
  <w:style w:type="paragraph" w:styleId="6">
    <w:name w:val="List"/>
    <w:basedOn w:val="1"/>
    <w:unhideWhenUsed/>
    <w:qFormat/>
    <w:uiPriority w:val="99"/>
    <w:pPr>
      <w:ind w:left="200" w:hanging="200" w:hangingChars="200"/>
      <w:contextualSpacing/>
    </w:pPr>
    <w:rPr>
      <w:rFonts w:ascii="Calibri" w:hAnsi="Calibri"/>
      <w:szCs w:val="22"/>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eastAsia="Arial"/>
    </w:rPr>
  </w:style>
  <w:style w:type="character" w:customStyle="1" w:styleId="11">
    <w:name w:val="批注框文本 Char"/>
    <w:basedOn w:val="8"/>
    <w:link w:val="3"/>
    <w:autoRedefine/>
    <w:semiHidden/>
    <w:qFormat/>
    <w:uiPriority w:val="99"/>
    <w:rPr>
      <w:sz w:val="18"/>
      <w:szCs w:val="18"/>
    </w:rPr>
  </w:style>
  <w:style w:type="character" w:customStyle="1" w:styleId="12">
    <w:name w:val="页眉 Char"/>
    <w:basedOn w:val="8"/>
    <w:link w:val="5"/>
    <w:autoRedefine/>
    <w:qFormat/>
    <w:uiPriority w:val="99"/>
    <w:rPr>
      <w:sz w:val="18"/>
      <w:szCs w:val="18"/>
    </w:rPr>
  </w:style>
  <w:style w:type="character" w:customStyle="1" w:styleId="13">
    <w:name w:val="页脚 Char"/>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1992</Words>
  <Characters>11357</Characters>
  <Lines>94</Lines>
  <Paragraphs>26</Paragraphs>
  <TotalTime>1</TotalTime>
  <ScaleCrop>false</ScaleCrop>
  <LinksUpToDate>false</LinksUpToDate>
  <CharactersWithSpaces>13323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2024-02-26T07:20:00Z</dcterms:created>
  <dc:creator>Kingsoft-PDF</dc:creator>
  <cp:lastModifiedBy>Administrator</cp:lastModifiedBy>
  <cp:lastPrinted>2024-02-01T03:57:00Z</cp:lastPrinted>
  <dcterms:modified xsi:type="dcterms:W3CDTF">2024-03-01T08:57:25Z</dcterms:modified>
  <dc:subject>pdfbuilder</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2024-01-30T10:53:58Z</vt:filetime>
  </property>
  <property fmtid="{D5CDD505-2E9C-101B-9397-08002B2CF9AE}" pid="4" name="UsrData">
    <vt:lpwstr>65b864bb80a245001f648a21wl</vt:lpwstr>
  </property>
  <property fmtid="{D5CDD505-2E9C-101B-9397-08002B2CF9AE}" pid="5" name="KSOProductBuildVer">
    <vt:lpwstr>2052-12.1.0.16388</vt:lpwstr>
  </property>
  <property fmtid="{D5CDD505-2E9C-101B-9397-08002B2CF9AE}" pid="6" name="ICV">
    <vt:lpwstr>99E47F0B435542C5AE9651F576A9E263_13</vt:lpwstr>
  </property>
</Properties>
</file>