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topLinePunct/>
        <w:autoSpaceDE/>
        <w:autoSpaceDN/>
        <w:spacing w:line="560" w:lineRule="exact"/>
        <w:jc w:val="both"/>
        <w:rPr>
          <w:rFonts w:ascii="黑体" w:hAnsi="黑体" w:eastAsia="黑体" w:cs="黑体"/>
          <w:snapToGrid/>
          <w:kern w:val="21"/>
          <w:sz w:val="32"/>
          <w:szCs w:val="32"/>
          <w:lang w:eastAsia="zh-CN"/>
        </w:rPr>
      </w:pPr>
    </w:p>
    <w:p>
      <w:pPr>
        <w:widowControl w:val="0"/>
        <w:kinsoku/>
        <w:overflowPunct w:val="0"/>
        <w:topLinePunct/>
        <w:autoSpaceDE/>
        <w:autoSpaceDN/>
        <w:spacing w:line="40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hint="eastAsia" w:ascii="仿宋" w:hAnsi="仿宋" w:eastAsia="仿宋" w:cs="仿宋"/>
          <w:b/>
          <w:bCs/>
          <w:snapToGrid/>
          <w:kern w:val="21"/>
          <w:sz w:val="44"/>
          <w:szCs w:val="44"/>
          <w:lang w:eastAsia="zh-CN"/>
        </w:rPr>
      </w:pPr>
      <w:r>
        <w:rPr>
          <w:rFonts w:hint="eastAsia" w:ascii="仿宋" w:hAnsi="仿宋" w:eastAsia="仿宋" w:cs="仿宋"/>
          <w:b/>
          <w:bCs/>
          <w:spacing w:val="10"/>
          <w:sz w:val="44"/>
          <w:szCs w:val="44"/>
          <w:lang w:val="en-US" w:eastAsia="zh-CN"/>
        </w:rPr>
        <w:t>新建区</w:t>
      </w:r>
      <w:r>
        <w:rPr>
          <w:rFonts w:hint="eastAsia" w:ascii="仿宋" w:hAnsi="仿宋" w:eastAsia="仿宋" w:cs="仿宋"/>
          <w:b/>
          <w:bCs/>
          <w:sz w:val="44"/>
          <w:szCs w:val="44"/>
          <w:lang w:val="en-US" w:eastAsia="zh-CN"/>
        </w:rPr>
        <w:t>血吸虫病防治站</w:t>
      </w:r>
      <w:r>
        <w:rPr>
          <w:rFonts w:hint="eastAsia" w:ascii="仿宋" w:hAnsi="仿宋" w:eastAsia="仿宋" w:cs="仿宋"/>
          <w:b/>
          <w:bCs/>
          <w:snapToGrid/>
          <w:kern w:val="21"/>
          <w:sz w:val="44"/>
          <w:szCs w:val="44"/>
          <w:lang w:eastAsia="zh-CN"/>
        </w:rPr>
        <w:t>2024年单位预算</w:t>
      </w:r>
    </w:p>
    <w:p>
      <w:pPr>
        <w:widowControl w:val="0"/>
        <w:kinsoku/>
        <w:overflowPunct w:val="0"/>
        <w:topLinePunct/>
        <w:autoSpaceDE/>
        <w:autoSpaceDN/>
        <w:spacing w:line="560" w:lineRule="exact"/>
        <w:jc w:val="center"/>
        <w:rPr>
          <w:rFonts w:hint="eastAsia" w:ascii="仿宋" w:hAnsi="仿宋" w:eastAsia="仿宋" w:cs="仿宋"/>
          <w:b/>
          <w:bCs/>
          <w:snapToGrid/>
          <w:kern w:val="21"/>
          <w:sz w:val="44"/>
          <w:szCs w:val="44"/>
          <w:lang w:eastAsia="zh-CN"/>
        </w:rPr>
      </w:pPr>
    </w:p>
    <w:p>
      <w:pPr>
        <w:widowControl w:val="0"/>
        <w:kinsoku/>
        <w:overflowPunct w:val="0"/>
        <w:topLinePunct/>
        <w:autoSpaceDE/>
        <w:autoSpaceDN/>
        <w:spacing w:line="560" w:lineRule="exact"/>
        <w:ind w:firstLine="3842" w:firstLineChars="1200"/>
        <w:jc w:val="both"/>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目 录</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 xml:space="preserve">第一部分 </w:t>
      </w:r>
      <w:r>
        <w:rPr>
          <w:rFonts w:hint="eastAsia" w:ascii="仿宋" w:hAnsi="仿宋" w:eastAsia="仿宋" w:cs="仿宋"/>
          <w:b w:val="0"/>
          <w:bCs w:val="0"/>
          <w:spacing w:val="10"/>
          <w:sz w:val="32"/>
          <w:szCs w:val="32"/>
          <w:lang w:val="en-US" w:eastAsia="zh-CN"/>
        </w:rPr>
        <w:t>南昌市新建区</w:t>
      </w:r>
      <w:r>
        <w:rPr>
          <w:rFonts w:hint="eastAsia" w:ascii="仿宋" w:hAnsi="仿宋" w:eastAsia="仿宋" w:cs="仿宋"/>
          <w:b w:val="0"/>
          <w:bCs w:val="0"/>
          <w:sz w:val="32"/>
          <w:szCs w:val="32"/>
          <w:lang w:val="en-US" w:eastAsia="zh-CN"/>
        </w:rPr>
        <w:t>血吸虫病防治站</w:t>
      </w:r>
      <w:r>
        <w:rPr>
          <w:rFonts w:hint="eastAsia" w:ascii="仿宋" w:hAnsi="仿宋" w:eastAsia="仿宋" w:cs="仿宋"/>
          <w:b w:val="0"/>
          <w:bCs w:val="0"/>
          <w:spacing w:val="10"/>
          <w:sz w:val="32"/>
          <w:szCs w:val="32"/>
        </w:rPr>
        <w:t>概况</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一、单位主要职责</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二、机构设置及人员情况</w:t>
      </w:r>
    </w:p>
    <w:p>
      <w:pPr>
        <w:spacing w:line="560" w:lineRule="exact"/>
        <w:ind w:firstLine="640" w:firstLineChars="200"/>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 xml:space="preserve">第二部分 </w:t>
      </w:r>
      <w:r>
        <w:rPr>
          <w:rFonts w:hint="eastAsia" w:ascii="仿宋" w:hAnsi="仿宋" w:eastAsia="仿宋" w:cs="仿宋"/>
          <w:b w:val="0"/>
          <w:bCs w:val="0"/>
          <w:spacing w:val="10"/>
          <w:sz w:val="32"/>
          <w:szCs w:val="32"/>
        </w:rPr>
        <w:t xml:space="preserve"> </w:t>
      </w:r>
      <w:r>
        <w:rPr>
          <w:rFonts w:hint="eastAsia" w:ascii="仿宋" w:hAnsi="仿宋" w:eastAsia="仿宋" w:cs="仿宋"/>
          <w:b w:val="0"/>
          <w:bCs w:val="0"/>
          <w:spacing w:val="10"/>
          <w:sz w:val="32"/>
          <w:szCs w:val="32"/>
          <w:lang w:val="en-US" w:eastAsia="zh-CN"/>
        </w:rPr>
        <w:t>南昌市新建区</w:t>
      </w:r>
      <w:r>
        <w:rPr>
          <w:rFonts w:hint="eastAsia" w:ascii="仿宋" w:hAnsi="仿宋" w:eastAsia="仿宋" w:cs="仿宋"/>
          <w:b w:val="0"/>
          <w:bCs w:val="0"/>
          <w:sz w:val="32"/>
          <w:szCs w:val="32"/>
          <w:lang w:val="en-US" w:eastAsia="zh-CN"/>
        </w:rPr>
        <w:t>血吸虫病防治站</w:t>
      </w:r>
      <w:r>
        <w:rPr>
          <w:rFonts w:hint="eastAsia" w:ascii="仿宋" w:hAnsi="仿宋" w:eastAsia="仿宋" w:cs="仿宋"/>
          <w:b w:val="0"/>
          <w:bCs w:val="0"/>
          <w:spacing w:val="10"/>
          <w:sz w:val="32"/>
          <w:szCs w:val="32"/>
        </w:rPr>
        <w:t>202</w:t>
      </w:r>
      <w:r>
        <w:rPr>
          <w:rFonts w:hint="eastAsia" w:ascii="仿宋" w:hAnsi="仿宋" w:eastAsia="仿宋" w:cs="仿宋"/>
          <w:b w:val="0"/>
          <w:bCs w:val="0"/>
          <w:spacing w:val="10"/>
          <w:sz w:val="32"/>
          <w:szCs w:val="32"/>
          <w:lang w:val="en-US" w:eastAsia="zh-CN"/>
        </w:rPr>
        <w:t>4</w:t>
      </w:r>
      <w:r>
        <w:rPr>
          <w:rFonts w:hint="eastAsia" w:ascii="仿宋" w:hAnsi="仿宋" w:eastAsia="仿宋" w:cs="仿宋"/>
          <w:b w:val="0"/>
          <w:bCs w:val="0"/>
          <w:spacing w:val="10"/>
          <w:sz w:val="32"/>
          <w:szCs w:val="32"/>
        </w:rPr>
        <w:t>年</w:t>
      </w:r>
      <w:r>
        <w:rPr>
          <w:rFonts w:hint="eastAsia" w:ascii="仿宋" w:hAnsi="仿宋" w:eastAsia="仿宋" w:cs="仿宋"/>
          <w:b w:val="0"/>
          <w:bCs w:val="0"/>
          <w:spacing w:val="10"/>
          <w:sz w:val="32"/>
          <w:szCs w:val="32"/>
          <w:lang w:val="en-US" w:eastAsia="zh-CN"/>
        </w:rPr>
        <w:t>单位</w:t>
      </w:r>
      <w:r>
        <w:rPr>
          <w:rFonts w:hint="eastAsia" w:ascii="仿宋" w:hAnsi="仿宋" w:eastAsia="仿宋" w:cs="仿宋"/>
          <w:b w:val="0"/>
          <w:bCs w:val="0"/>
          <w:spacing w:val="10"/>
          <w:sz w:val="32"/>
          <w:szCs w:val="32"/>
        </w:rPr>
        <w:t>预算表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一、《收支预算总表》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二、《单位收入总表》</w:t>
      </w:r>
    </w:p>
    <w:p>
      <w:pPr>
        <w:pStyle w:val="5"/>
        <w:widowControl w:val="0"/>
        <w:kinsoku/>
        <w:overflowPunct w:val="0"/>
        <w:topLinePunct/>
        <w:autoSpaceDE/>
        <w:autoSpaceDN/>
        <w:spacing w:line="560" w:lineRule="exact"/>
        <w:ind w:firstLine="640" w:firstLineChars="200"/>
        <w:jc w:val="left"/>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三、《单位支出总表》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四、《财政拨款收支总表》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五、《一般公共预算支出表》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六、《一般公共预算基本支出表》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七、《财政拨款“三公”经费支出表》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八、《政府性基金预算支出表》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九、《国有资本经营预算支出表》</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十、《项目支出绩效目标表》</w:t>
      </w:r>
    </w:p>
    <w:p>
      <w:pPr>
        <w:spacing w:line="560" w:lineRule="exact"/>
        <w:ind w:firstLine="640" w:firstLineChars="200"/>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 xml:space="preserve">第三部分 </w:t>
      </w:r>
      <w:r>
        <w:rPr>
          <w:rFonts w:hint="eastAsia" w:ascii="仿宋" w:hAnsi="仿宋" w:eastAsia="仿宋" w:cs="仿宋"/>
          <w:b w:val="0"/>
          <w:bCs w:val="0"/>
          <w:spacing w:val="10"/>
          <w:sz w:val="32"/>
          <w:szCs w:val="32"/>
        </w:rPr>
        <w:t xml:space="preserve"> </w:t>
      </w:r>
      <w:r>
        <w:rPr>
          <w:rFonts w:hint="eastAsia" w:ascii="仿宋" w:hAnsi="仿宋" w:eastAsia="仿宋" w:cs="仿宋"/>
          <w:b w:val="0"/>
          <w:bCs w:val="0"/>
          <w:spacing w:val="10"/>
          <w:sz w:val="32"/>
          <w:szCs w:val="32"/>
          <w:lang w:val="en-US" w:eastAsia="zh-CN"/>
        </w:rPr>
        <w:t>南昌市新建区</w:t>
      </w:r>
      <w:r>
        <w:rPr>
          <w:rFonts w:hint="eastAsia" w:ascii="仿宋" w:hAnsi="仿宋" w:eastAsia="仿宋" w:cs="仿宋"/>
          <w:b w:val="0"/>
          <w:bCs w:val="0"/>
          <w:sz w:val="32"/>
          <w:szCs w:val="32"/>
          <w:lang w:val="en-US" w:eastAsia="zh-CN"/>
        </w:rPr>
        <w:t>血吸虫病防治站</w:t>
      </w:r>
      <w:r>
        <w:rPr>
          <w:rFonts w:hint="eastAsia" w:ascii="仿宋" w:hAnsi="仿宋" w:eastAsia="仿宋" w:cs="仿宋"/>
          <w:b w:val="0"/>
          <w:bCs w:val="0"/>
          <w:spacing w:val="10"/>
          <w:sz w:val="32"/>
          <w:szCs w:val="32"/>
        </w:rPr>
        <w:t>202</w:t>
      </w:r>
      <w:r>
        <w:rPr>
          <w:rFonts w:hint="eastAsia" w:ascii="仿宋" w:hAnsi="仿宋" w:eastAsia="仿宋" w:cs="仿宋"/>
          <w:b w:val="0"/>
          <w:bCs w:val="0"/>
          <w:spacing w:val="10"/>
          <w:sz w:val="32"/>
          <w:szCs w:val="32"/>
          <w:lang w:val="en-US" w:eastAsia="zh-CN"/>
        </w:rPr>
        <w:t>4</w:t>
      </w:r>
      <w:r>
        <w:rPr>
          <w:rFonts w:hint="eastAsia" w:ascii="仿宋" w:hAnsi="仿宋" w:eastAsia="仿宋" w:cs="仿宋"/>
          <w:b w:val="0"/>
          <w:bCs w:val="0"/>
          <w:spacing w:val="10"/>
          <w:sz w:val="32"/>
          <w:szCs w:val="32"/>
        </w:rPr>
        <w:t>年</w:t>
      </w:r>
      <w:r>
        <w:rPr>
          <w:rFonts w:hint="eastAsia" w:ascii="仿宋" w:hAnsi="仿宋" w:eastAsia="仿宋" w:cs="仿宋"/>
          <w:b w:val="0"/>
          <w:bCs w:val="0"/>
          <w:spacing w:val="10"/>
          <w:sz w:val="32"/>
          <w:szCs w:val="32"/>
          <w:lang w:val="en-US" w:eastAsia="zh-CN"/>
        </w:rPr>
        <w:t>单位</w:t>
      </w:r>
      <w:r>
        <w:rPr>
          <w:rFonts w:hint="eastAsia" w:ascii="仿宋" w:hAnsi="仿宋" w:eastAsia="仿宋" w:cs="仿宋"/>
          <w:b w:val="0"/>
          <w:bCs w:val="0"/>
          <w:spacing w:val="10"/>
          <w:sz w:val="32"/>
          <w:szCs w:val="32"/>
        </w:rPr>
        <w:t xml:space="preserve">预算情况说明 </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一、2024年单位预算收支情况说明</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二、2024年“三公”经费预算情况说明</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第四部分 名词解释</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sectPr>
          <w:footerReference r:id="rId3" w:type="default"/>
          <w:pgSz w:w="11900" w:h="16830"/>
          <w:pgMar w:top="1417" w:right="1417" w:bottom="1417" w:left="1417" w:header="0" w:footer="1361" w:gutter="0"/>
          <w:pgNumType w:fmt="numberInDash"/>
          <w:cols w:space="720" w:num="1"/>
        </w:sectPr>
      </w:pPr>
    </w:p>
    <w:p>
      <w:pPr>
        <w:spacing w:line="560" w:lineRule="exact"/>
        <w:ind w:firstLine="960" w:firstLineChars="300"/>
        <w:jc w:val="both"/>
        <w:rPr>
          <w:rFonts w:hint="eastAsia" w:ascii="仿宋" w:hAnsi="仿宋" w:eastAsia="仿宋" w:cs="仿宋"/>
          <w:b/>
          <w:bCs/>
          <w:snapToGrid/>
          <w:kern w:val="21"/>
          <w:sz w:val="32"/>
          <w:szCs w:val="32"/>
          <w:lang w:eastAsia="zh-CN"/>
        </w:rPr>
      </w:pPr>
      <w:r>
        <w:rPr>
          <w:rFonts w:hint="eastAsia" w:ascii="仿宋" w:hAnsi="仿宋" w:eastAsia="仿宋" w:cs="仿宋"/>
          <w:b/>
          <w:bCs/>
          <w:snapToGrid/>
          <w:kern w:val="21"/>
          <w:sz w:val="32"/>
          <w:szCs w:val="32"/>
          <w:lang w:eastAsia="zh-CN"/>
        </w:rPr>
        <w:t xml:space="preserve">第一部分 </w:t>
      </w:r>
      <w:r>
        <w:rPr>
          <w:rFonts w:hint="eastAsia" w:ascii="仿宋" w:hAnsi="仿宋" w:eastAsia="仿宋" w:cs="仿宋"/>
          <w:b w:val="0"/>
          <w:bCs w:val="0"/>
          <w:spacing w:val="10"/>
          <w:sz w:val="32"/>
          <w:szCs w:val="32"/>
          <w:lang w:val="en-US" w:eastAsia="zh-CN"/>
        </w:rPr>
        <w:t>南昌市新建区</w:t>
      </w:r>
      <w:r>
        <w:rPr>
          <w:rFonts w:hint="eastAsia" w:ascii="仿宋" w:hAnsi="仿宋" w:eastAsia="仿宋" w:cs="仿宋"/>
          <w:b w:val="0"/>
          <w:bCs w:val="0"/>
          <w:sz w:val="32"/>
          <w:szCs w:val="32"/>
          <w:lang w:val="en-US" w:eastAsia="zh-CN"/>
        </w:rPr>
        <w:t>血吸虫病防治站</w:t>
      </w:r>
      <w:r>
        <w:rPr>
          <w:rFonts w:hint="eastAsia" w:ascii="仿宋" w:hAnsi="仿宋" w:eastAsia="仿宋" w:cs="仿宋"/>
          <w:b w:val="0"/>
          <w:bCs w:val="0"/>
          <w:spacing w:val="10"/>
          <w:sz w:val="32"/>
          <w:szCs w:val="32"/>
        </w:rPr>
        <w:t>概况</w:t>
      </w:r>
    </w:p>
    <w:p>
      <w:pPr>
        <w:widowControl w:val="0"/>
        <w:kinsoku/>
        <w:overflowPunct w:val="0"/>
        <w:topLinePunct/>
        <w:autoSpaceDE/>
        <w:autoSpaceDN/>
        <w:spacing w:line="560" w:lineRule="exact"/>
        <w:jc w:val="both"/>
        <w:outlineLvl w:val="1"/>
        <w:rPr>
          <w:rFonts w:hint="eastAsia" w:ascii="仿宋" w:hAnsi="仿宋" w:eastAsia="仿宋" w:cs="仿宋"/>
          <w:b/>
          <w:bCs/>
          <w:snapToGrid/>
          <w:kern w:val="21"/>
          <w:sz w:val="32"/>
          <w:szCs w:val="32"/>
          <w:lang w:eastAsia="zh-CN"/>
        </w:rPr>
      </w:pPr>
    </w:p>
    <w:p>
      <w:pPr>
        <w:widowControl w:val="0"/>
        <w:kinsoku/>
        <w:overflowPunct w:val="0"/>
        <w:topLinePunct/>
        <w:autoSpaceDE/>
        <w:autoSpaceDN/>
        <w:spacing w:line="360" w:lineRule="auto"/>
        <w:ind w:firstLine="640" w:firstLineChars="200"/>
        <w:jc w:val="both"/>
        <w:outlineLvl w:val="1"/>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一、单位主要职责</w:t>
      </w:r>
    </w:p>
    <w:p>
      <w:pPr>
        <w:spacing w:line="360" w:lineRule="auto"/>
        <w:ind w:firstLineChars="200"/>
        <w:rPr>
          <w:rFonts w:hint="eastAsia" w:ascii="仿宋" w:hAnsi="仿宋" w:eastAsia="仿宋" w:cs="仿宋"/>
          <w:b w:val="0"/>
          <w:bCs w:val="0"/>
          <w:sz w:val="32"/>
          <w:szCs w:val="32"/>
          <w:highlight w:val="none"/>
        </w:rPr>
      </w:pPr>
      <w:r>
        <w:rPr>
          <w:rFonts w:hint="eastAsia" w:ascii="仿宋" w:hAnsi="仿宋" w:eastAsia="仿宋" w:cs="仿宋"/>
          <w:b w:val="0"/>
          <w:bCs w:val="0"/>
          <w:spacing w:val="10"/>
          <w:sz w:val="32"/>
          <w:szCs w:val="32"/>
          <w:lang w:val="en-US" w:eastAsia="zh-CN"/>
        </w:rPr>
        <w:t>南昌市新建区</w:t>
      </w:r>
      <w:r>
        <w:rPr>
          <w:rFonts w:hint="eastAsia" w:ascii="仿宋" w:hAnsi="仿宋" w:eastAsia="仿宋" w:cs="仿宋"/>
          <w:b w:val="0"/>
          <w:bCs w:val="0"/>
          <w:sz w:val="32"/>
          <w:szCs w:val="32"/>
          <w:lang w:val="en-US" w:eastAsia="zh-CN"/>
        </w:rPr>
        <w:t>血吸虫病防治站</w:t>
      </w:r>
      <w:r>
        <w:rPr>
          <w:rFonts w:hint="eastAsia" w:ascii="仿宋" w:hAnsi="仿宋" w:eastAsia="仿宋" w:cs="仿宋"/>
          <w:snapToGrid/>
          <w:kern w:val="21"/>
          <w:sz w:val="32"/>
          <w:szCs w:val="32"/>
          <w:lang w:eastAsia="zh-CN"/>
        </w:rPr>
        <w:t>是</w:t>
      </w:r>
      <w:r>
        <w:rPr>
          <w:rFonts w:hint="eastAsia" w:ascii="仿宋" w:hAnsi="仿宋" w:eastAsia="仿宋" w:cs="仿宋"/>
          <w:snapToGrid/>
          <w:kern w:val="21"/>
          <w:sz w:val="32"/>
          <w:szCs w:val="32"/>
          <w:lang w:val="en-US" w:eastAsia="zh-CN"/>
        </w:rPr>
        <w:t>区卫健委</w:t>
      </w:r>
      <w:r>
        <w:rPr>
          <w:rFonts w:hint="eastAsia" w:ascii="仿宋" w:hAnsi="仿宋" w:eastAsia="仿宋" w:cs="仿宋"/>
          <w:snapToGrid/>
          <w:kern w:val="21"/>
          <w:sz w:val="32"/>
          <w:szCs w:val="32"/>
          <w:lang w:eastAsia="zh-CN"/>
        </w:rPr>
        <w:t>所属预算单位，</w:t>
      </w:r>
      <w:r>
        <w:rPr>
          <w:rFonts w:hint="eastAsia" w:ascii="仿宋" w:hAnsi="仿宋" w:eastAsia="仿宋" w:cs="仿宋"/>
          <w:b w:val="0"/>
          <w:bCs w:val="0"/>
          <w:sz w:val="32"/>
          <w:szCs w:val="32"/>
        </w:rPr>
        <w:t>成立于1956年，座落于新建区长堎镇兴国路，建筑面积近5000余平方米，是我区血吸虫病防治专业机构，担负着全区血吸虫病查治等相关工作</w:t>
      </w:r>
    </w:p>
    <w:p>
      <w:pPr>
        <w:widowControl w:val="0"/>
        <w:kinsoku/>
        <w:overflowPunct w:val="0"/>
        <w:topLinePunct/>
        <w:autoSpaceDE/>
        <w:autoSpaceDN/>
        <w:spacing w:line="360" w:lineRule="auto"/>
        <w:ind w:firstLine="640" w:firstLineChars="200"/>
        <w:jc w:val="both"/>
        <w:outlineLvl w:val="1"/>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二、机构设置及人员情况</w:t>
      </w:r>
    </w:p>
    <w:p>
      <w:pPr>
        <w:spacing w:line="360" w:lineRule="auto"/>
        <w:ind w:firstLine="627" w:firstLineChars="196"/>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w:t>
      </w:r>
      <w:r>
        <w:rPr>
          <w:rFonts w:hint="eastAsia" w:ascii="仿宋" w:hAnsi="仿宋" w:eastAsia="仿宋" w:cs="仿宋"/>
          <w:snapToGrid/>
          <w:kern w:val="21"/>
          <w:sz w:val="32"/>
          <w:szCs w:val="32"/>
          <w:lang w:val="en-US" w:eastAsia="zh-CN"/>
        </w:rPr>
        <w:t>年</w:t>
      </w:r>
      <w:r>
        <w:rPr>
          <w:rFonts w:hint="eastAsia" w:ascii="仿宋" w:hAnsi="仿宋" w:eastAsia="仿宋" w:cs="仿宋"/>
          <w:b w:val="0"/>
          <w:bCs w:val="0"/>
          <w:sz w:val="32"/>
          <w:szCs w:val="32"/>
        </w:rPr>
        <w:t>新建区血防站是</w:t>
      </w:r>
      <w:r>
        <w:rPr>
          <w:rFonts w:hint="eastAsia" w:ascii="仿宋" w:hAnsi="仿宋" w:eastAsia="仿宋" w:cs="仿宋"/>
          <w:b w:val="0"/>
          <w:bCs w:val="0"/>
          <w:sz w:val="32"/>
          <w:szCs w:val="32"/>
          <w:lang w:eastAsia="zh-CN"/>
        </w:rPr>
        <w:t>全额事业单位</w:t>
      </w:r>
      <w:r>
        <w:rPr>
          <w:rFonts w:hint="eastAsia" w:ascii="仿宋" w:hAnsi="仿宋" w:eastAsia="仿宋" w:cs="仿宋"/>
          <w:b w:val="0"/>
          <w:bCs w:val="0"/>
          <w:sz w:val="32"/>
          <w:szCs w:val="32"/>
          <w:lang w:val="en-US" w:eastAsia="zh-CN"/>
        </w:rPr>
        <w:t>下设</w:t>
      </w:r>
      <w:r>
        <w:rPr>
          <w:rFonts w:hint="eastAsia" w:ascii="仿宋" w:hAnsi="仿宋" w:eastAsia="仿宋" w:cs="仿宋"/>
          <w:b w:val="0"/>
          <w:bCs w:val="0"/>
          <w:sz w:val="32"/>
          <w:szCs w:val="32"/>
        </w:rPr>
        <w:t>行政办公室、预防科、检验科、药剂科、财务科、后勤科、健教科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医保科</w:t>
      </w:r>
      <w:r>
        <w:rPr>
          <w:rFonts w:hint="eastAsia" w:ascii="仿宋" w:hAnsi="仿宋" w:eastAsia="仿宋" w:cs="仿宋"/>
          <w:b w:val="0"/>
          <w:bCs w:val="0"/>
          <w:sz w:val="32"/>
          <w:szCs w:val="32"/>
        </w:rPr>
        <w:t>等相关11个科室。</w:t>
      </w:r>
      <w:r>
        <w:rPr>
          <w:rFonts w:hint="eastAsia" w:ascii="仿宋" w:hAnsi="仿宋" w:eastAsia="仿宋" w:cs="仿宋"/>
          <w:snapToGrid/>
          <w:kern w:val="21"/>
          <w:sz w:val="32"/>
          <w:szCs w:val="32"/>
          <w:lang w:eastAsia="zh-CN"/>
        </w:rPr>
        <w:t>编制人数小计</w:t>
      </w:r>
      <w:r>
        <w:rPr>
          <w:rFonts w:hint="eastAsia" w:ascii="仿宋" w:hAnsi="仿宋" w:eastAsia="仿宋" w:cs="仿宋"/>
          <w:snapToGrid/>
          <w:kern w:val="21"/>
          <w:sz w:val="32"/>
          <w:szCs w:val="32"/>
          <w:lang w:val="en-US" w:eastAsia="zh-CN"/>
        </w:rPr>
        <w:t>87</w:t>
      </w:r>
      <w:r>
        <w:rPr>
          <w:rFonts w:hint="eastAsia" w:ascii="仿宋" w:hAnsi="仿宋" w:eastAsia="仿宋" w:cs="仿宋"/>
          <w:snapToGrid/>
          <w:kern w:val="21"/>
          <w:sz w:val="32"/>
          <w:szCs w:val="32"/>
          <w:lang w:eastAsia="zh-CN"/>
        </w:rPr>
        <w:t>人，其中：行政编制</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人、参照公务员管理的事业编制</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人、全部补助事业编制</w:t>
      </w:r>
      <w:r>
        <w:rPr>
          <w:rFonts w:hint="eastAsia" w:ascii="仿宋" w:hAnsi="仿宋" w:eastAsia="仿宋" w:cs="仿宋"/>
          <w:snapToGrid/>
          <w:kern w:val="21"/>
          <w:sz w:val="32"/>
          <w:szCs w:val="32"/>
          <w:lang w:val="en-US" w:eastAsia="zh-CN"/>
        </w:rPr>
        <w:t>87</w:t>
      </w:r>
      <w:r>
        <w:rPr>
          <w:rFonts w:hint="eastAsia" w:ascii="仿宋" w:hAnsi="仿宋" w:eastAsia="仿宋" w:cs="仿宋"/>
          <w:snapToGrid/>
          <w:kern w:val="21"/>
          <w:sz w:val="32"/>
          <w:szCs w:val="32"/>
          <w:lang w:eastAsia="zh-CN"/>
        </w:rPr>
        <w:t>人、部分补助事业编制</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人、自收自支事业编制</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人。实有人数</w:t>
      </w:r>
      <w:r>
        <w:rPr>
          <w:rFonts w:hint="eastAsia" w:ascii="仿宋" w:hAnsi="仿宋" w:eastAsia="仿宋" w:cs="仿宋"/>
          <w:snapToGrid/>
          <w:kern w:val="21"/>
          <w:sz w:val="32"/>
          <w:szCs w:val="32"/>
          <w:lang w:val="en-US" w:eastAsia="zh-CN"/>
        </w:rPr>
        <w:t>60</w:t>
      </w:r>
      <w:r>
        <w:rPr>
          <w:rFonts w:hint="eastAsia" w:ascii="仿宋" w:hAnsi="仿宋" w:eastAsia="仿宋" w:cs="仿宋"/>
          <w:snapToGrid/>
          <w:kern w:val="21"/>
          <w:sz w:val="32"/>
          <w:szCs w:val="32"/>
          <w:lang w:eastAsia="zh-CN"/>
        </w:rPr>
        <w:t>人，其中：在职人数小计</w:t>
      </w:r>
      <w:r>
        <w:rPr>
          <w:rFonts w:hint="eastAsia" w:ascii="仿宋" w:hAnsi="仿宋" w:eastAsia="仿宋" w:cs="仿宋"/>
          <w:snapToGrid/>
          <w:kern w:val="21"/>
          <w:sz w:val="32"/>
          <w:szCs w:val="32"/>
          <w:lang w:val="en-US" w:eastAsia="zh-CN"/>
        </w:rPr>
        <w:t>60</w:t>
      </w:r>
      <w:r>
        <w:rPr>
          <w:rFonts w:hint="eastAsia" w:ascii="仿宋" w:hAnsi="仿宋" w:eastAsia="仿宋" w:cs="仿宋"/>
          <w:snapToGrid/>
          <w:kern w:val="21"/>
          <w:sz w:val="32"/>
          <w:szCs w:val="32"/>
          <w:lang w:eastAsia="zh-CN"/>
        </w:rPr>
        <w:t>人，包括行政人员</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人、参照公务员管理的事业编制</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人、全部补助事业人员</w:t>
      </w:r>
      <w:r>
        <w:rPr>
          <w:rFonts w:hint="eastAsia" w:ascii="仿宋" w:hAnsi="仿宋" w:eastAsia="仿宋" w:cs="仿宋"/>
          <w:snapToGrid/>
          <w:kern w:val="21"/>
          <w:sz w:val="32"/>
          <w:szCs w:val="32"/>
          <w:lang w:val="en-US" w:eastAsia="zh-CN"/>
        </w:rPr>
        <w:t>60</w:t>
      </w:r>
      <w:r>
        <w:rPr>
          <w:rFonts w:hint="eastAsia" w:ascii="仿宋" w:hAnsi="仿宋" w:eastAsia="仿宋" w:cs="仿宋"/>
          <w:snapToGrid/>
          <w:kern w:val="21"/>
          <w:sz w:val="32"/>
          <w:szCs w:val="32"/>
          <w:lang w:eastAsia="zh-CN"/>
        </w:rPr>
        <w:t>人、部分补助事业人员</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人、自收自支事业人员</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人；离休人数小计</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人；退休人员小计</w:t>
      </w:r>
      <w:r>
        <w:rPr>
          <w:rFonts w:hint="eastAsia" w:ascii="仿宋" w:hAnsi="仿宋" w:eastAsia="仿宋" w:cs="仿宋"/>
          <w:snapToGrid/>
          <w:kern w:val="21"/>
          <w:sz w:val="32"/>
          <w:szCs w:val="32"/>
          <w:lang w:val="en-US" w:eastAsia="zh-CN"/>
        </w:rPr>
        <w:t>77</w:t>
      </w:r>
      <w:r>
        <w:rPr>
          <w:rFonts w:hint="eastAsia" w:ascii="仿宋" w:hAnsi="仿宋" w:eastAsia="仿宋" w:cs="仿宋"/>
          <w:snapToGrid/>
          <w:kern w:val="21"/>
          <w:sz w:val="32"/>
          <w:szCs w:val="32"/>
          <w:lang w:eastAsia="zh-CN"/>
        </w:rPr>
        <w:t>人。遗属人数</w:t>
      </w:r>
      <w:r>
        <w:rPr>
          <w:rFonts w:hint="eastAsia" w:ascii="仿宋" w:hAnsi="仿宋" w:eastAsia="仿宋" w:cs="仿宋"/>
          <w:snapToGrid/>
          <w:kern w:val="21"/>
          <w:sz w:val="32"/>
          <w:szCs w:val="32"/>
          <w:lang w:val="en-US" w:eastAsia="zh-CN"/>
        </w:rPr>
        <w:t>4</w:t>
      </w:r>
      <w:r>
        <w:rPr>
          <w:rFonts w:hint="eastAsia" w:ascii="仿宋" w:hAnsi="仿宋" w:eastAsia="仿宋" w:cs="仿宋"/>
          <w:snapToGrid/>
          <w:kern w:val="21"/>
          <w:sz w:val="32"/>
          <w:szCs w:val="32"/>
          <w:lang w:eastAsia="zh-CN"/>
        </w:rPr>
        <w:t>人。在校学生</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人，其中：高等学校</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人、中等专业学校</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人，</w:t>
      </w:r>
      <w:r>
        <w:rPr>
          <w:rFonts w:hint="eastAsia" w:ascii="仿宋" w:hAnsi="仿宋" w:eastAsia="仿宋" w:cs="仿宋"/>
          <w:b w:val="0"/>
          <w:bCs w:val="0"/>
          <w:sz w:val="32"/>
          <w:szCs w:val="32"/>
        </w:rPr>
        <w:t>借用人员</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人，临时工</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人</w:t>
      </w:r>
    </w:p>
    <w:p>
      <w:pPr>
        <w:widowControl w:val="0"/>
        <w:kinsoku/>
        <w:overflowPunct w:val="0"/>
        <w:topLinePunct/>
        <w:autoSpaceDE/>
        <w:autoSpaceDN/>
        <w:spacing w:line="560" w:lineRule="exact"/>
        <w:jc w:val="both"/>
        <w:rPr>
          <w:rFonts w:hint="eastAsia" w:ascii="仿宋" w:hAnsi="仿宋" w:eastAsia="仿宋" w:cs="仿宋"/>
          <w:b/>
          <w:bCs/>
          <w:snapToGrid/>
          <w:kern w:val="21"/>
          <w:sz w:val="32"/>
          <w:szCs w:val="32"/>
          <w:lang w:eastAsia="zh-CN"/>
        </w:rPr>
      </w:pP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第二部分 新建区xx单位2024年单位预算表</w:t>
      </w:r>
    </w:p>
    <w:p>
      <w:pPr>
        <w:widowControl w:val="0"/>
        <w:kinsoku/>
        <w:overflowPunct w:val="0"/>
        <w:topLinePunct/>
        <w:autoSpaceDE/>
        <w:autoSpaceDN/>
        <w:spacing w:line="560" w:lineRule="exact"/>
        <w:jc w:val="center"/>
        <w:rPr>
          <w:rFonts w:hint="eastAsia" w:ascii="仿宋" w:hAnsi="仿宋" w:eastAsia="仿宋" w:cs="仿宋"/>
          <w:snapToGrid/>
          <w:kern w:val="21"/>
          <w:sz w:val="32"/>
          <w:szCs w:val="32"/>
          <w:lang w:eastAsia="zh-CN"/>
        </w:rPr>
      </w:pP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b/>
          <w:bCs/>
          <w:snapToGrid/>
          <w:kern w:val="21"/>
          <w:sz w:val="32"/>
          <w:szCs w:val="32"/>
          <w:lang w:val="en-US" w:eastAsia="zh-CN"/>
        </w:rPr>
      </w:pPr>
      <w:r>
        <w:rPr>
          <w:rFonts w:hint="eastAsia" w:ascii="仿宋" w:hAnsi="仿宋" w:eastAsia="仿宋" w:cs="仿宋"/>
          <w:snapToGrid/>
          <w:kern w:val="21"/>
          <w:sz w:val="32"/>
          <w:szCs w:val="32"/>
          <w:lang w:eastAsia="zh-CN"/>
        </w:rPr>
        <w:t>（详见附表）</w:t>
      </w:r>
    </w:p>
    <w:p>
      <w:pPr>
        <w:widowControl w:val="0"/>
        <w:kinsoku/>
        <w:overflowPunct w:val="0"/>
        <w:topLinePunct/>
        <w:autoSpaceDE/>
        <w:autoSpaceDN/>
        <w:spacing w:line="560" w:lineRule="exact"/>
        <w:jc w:val="center"/>
        <w:rPr>
          <w:rFonts w:hint="eastAsia" w:ascii="仿宋" w:hAnsi="仿宋" w:eastAsia="仿宋" w:cs="仿宋"/>
          <w:b/>
          <w:bCs/>
          <w:snapToGrid/>
          <w:kern w:val="21"/>
          <w:sz w:val="32"/>
          <w:szCs w:val="32"/>
          <w:lang w:val="en-US" w:eastAsia="zh-CN"/>
        </w:rPr>
      </w:pPr>
    </w:p>
    <w:p>
      <w:pPr>
        <w:widowControl w:val="0"/>
        <w:kinsoku/>
        <w:overflowPunct w:val="0"/>
        <w:topLinePunct/>
        <w:autoSpaceDE/>
        <w:autoSpaceDN/>
        <w:spacing w:line="240" w:lineRule="auto"/>
        <w:jc w:val="both"/>
        <w:rPr>
          <w:rFonts w:hint="eastAsia" w:ascii="黑体" w:hAnsi="黑体" w:eastAsia="黑体" w:cs="黑体"/>
          <w:b/>
          <w:bCs/>
          <w:snapToGrid/>
          <w:kern w:val="21"/>
          <w:sz w:val="32"/>
          <w:szCs w:val="32"/>
          <w:lang w:val="en-US" w:eastAsia="zh-CN"/>
        </w:rPr>
      </w:pPr>
      <w:r>
        <w:rPr>
          <w:rFonts w:hint="eastAsia" w:ascii="黑体" w:hAnsi="黑体" w:eastAsia="黑体" w:cs="黑体"/>
          <w:b/>
          <w:bCs/>
          <w:snapToGrid/>
          <w:kern w:val="21"/>
          <w:sz w:val="32"/>
          <w:szCs w:val="32"/>
          <w:lang w:val="en-US" w:eastAsia="zh-CN"/>
        </w:rPr>
        <w:drawing>
          <wp:inline distT="0" distB="0" distL="114300" distR="114300">
            <wp:extent cx="5695950" cy="7915275"/>
            <wp:effectExtent l="0" t="0" r="0" b="9525"/>
            <wp:docPr id="8" name="图片 8" descr="QQ图片2024022809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图片20240228092449"/>
                    <pic:cNvPicPr>
                      <a:picLocks noChangeAspect="1"/>
                    </pic:cNvPicPr>
                  </pic:nvPicPr>
                  <pic:blipFill>
                    <a:blip r:embed="rId6"/>
                    <a:stretch>
                      <a:fillRect/>
                    </a:stretch>
                  </pic:blipFill>
                  <pic:spPr>
                    <a:xfrm>
                      <a:off x="0" y="0"/>
                      <a:ext cx="5695950" cy="7915275"/>
                    </a:xfrm>
                    <a:prstGeom prst="rect">
                      <a:avLst/>
                    </a:prstGeom>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pStyle w:val="3"/>
        <w:bidi w:val="0"/>
        <w:rPr>
          <w:rFonts w:hint="eastAsia"/>
          <w:lang w:val="en-US" w:eastAsia="zh-CN"/>
        </w:rPr>
      </w:pPr>
      <w:r>
        <w:rPr>
          <w:rFonts w:hint="eastAsia"/>
          <w:lang w:val="en-US" w:eastAsia="zh-CN"/>
        </w:rPr>
        <w:drawing>
          <wp:inline distT="0" distB="0" distL="114300" distR="114300">
            <wp:extent cx="5751195" cy="7705090"/>
            <wp:effectExtent l="0" t="0" r="1905" b="10160"/>
            <wp:docPr id="25" name="图片 25" descr="QQ图片2024022809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QQ图片20240228092657"/>
                    <pic:cNvPicPr>
                      <a:picLocks noChangeAspect="1"/>
                    </pic:cNvPicPr>
                  </pic:nvPicPr>
                  <pic:blipFill>
                    <a:blip r:embed="rId7"/>
                    <a:stretch>
                      <a:fillRect/>
                    </a:stretch>
                  </pic:blipFill>
                  <pic:spPr>
                    <a:xfrm>
                      <a:off x="0" y="0"/>
                      <a:ext cx="5751195" cy="7705090"/>
                    </a:xfrm>
                    <a:prstGeom prst="rect">
                      <a:avLst/>
                    </a:prstGeom>
                  </pic:spPr>
                </pic:pic>
              </a:graphicData>
            </a:graphic>
          </wp:inline>
        </w:drawing>
      </w:r>
    </w:p>
    <w:p>
      <w:pPr>
        <w:widowControl w:val="0"/>
        <w:kinsoku/>
        <w:overflowPunct w:val="0"/>
        <w:topLinePunct/>
        <w:autoSpaceDE/>
        <w:autoSpaceDN/>
        <w:spacing w:line="560" w:lineRule="exact"/>
        <w:jc w:val="both"/>
        <w:rPr>
          <w:rFonts w:hint="eastAsia" w:ascii="黑体" w:hAnsi="黑体" w:eastAsia="黑体" w:cs="黑体"/>
          <w:b/>
          <w:bCs/>
          <w:snapToGrid/>
          <w:kern w:val="21"/>
          <w:sz w:val="32"/>
          <w:szCs w:val="32"/>
          <w:lang w:val="en-US" w:eastAsia="zh-CN"/>
        </w:rPr>
      </w:pPr>
    </w:p>
    <w:p>
      <w:pPr>
        <w:pStyle w:val="3"/>
        <w:bidi w:val="0"/>
        <w:rPr>
          <w:rFonts w:hint="eastAsia"/>
          <w:lang w:val="en-US" w:eastAsia="zh-CN"/>
        </w:rPr>
      </w:pPr>
      <w:r>
        <w:rPr>
          <w:rFonts w:hint="eastAsia"/>
          <w:lang w:val="en-US" w:eastAsia="zh-CN"/>
        </w:rPr>
        <w:drawing>
          <wp:inline distT="0" distB="0" distL="114300" distR="114300">
            <wp:extent cx="5755005" cy="7581265"/>
            <wp:effectExtent l="0" t="0" r="17145" b="635"/>
            <wp:docPr id="27" name="图片 27" descr="QQ图片2024022809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QQ图片20240228092728"/>
                    <pic:cNvPicPr>
                      <a:picLocks noChangeAspect="1"/>
                    </pic:cNvPicPr>
                  </pic:nvPicPr>
                  <pic:blipFill>
                    <a:blip r:embed="rId8"/>
                    <a:stretch>
                      <a:fillRect/>
                    </a:stretch>
                  </pic:blipFill>
                  <pic:spPr>
                    <a:xfrm>
                      <a:off x="0" y="0"/>
                      <a:ext cx="5755005" cy="7581265"/>
                    </a:xfrm>
                    <a:prstGeom prst="rect">
                      <a:avLst/>
                    </a:prstGeom>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pStyle w:val="3"/>
        <w:bidi w:val="0"/>
        <w:rPr>
          <w:rFonts w:hint="eastAsia"/>
          <w:lang w:val="en-US" w:eastAsia="zh-CN"/>
        </w:rPr>
      </w:pPr>
      <w:r>
        <w:rPr>
          <w:rFonts w:hint="eastAsia"/>
          <w:lang w:val="en-US" w:eastAsia="zh-CN"/>
        </w:rPr>
        <w:drawing>
          <wp:inline distT="0" distB="0" distL="114300" distR="114300">
            <wp:extent cx="5755005" cy="7243445"/>
            <wp:effectExtent l="0" t="0" r="17145" b="14605"/>
            <wp:docPr id="28" name="图片 28" descr="QQ图片2024022809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QQ图片20240228092740"/>
                    <pic:cNvPicPr>
                      <a:picLocks noChangeAspect="1"/>
                    </pic:cNvPicPr>
                  </pic:nvPicPr>
                  <pic:blipFill>
                    <a:blip r:embed="rId9"/>
                    <a:stretch>
                      <a:fillRect/>
                    </a:stretch>
                  </pic:blipFill>
                  <pic:spPr>
                    <a:xfrm>
                      <a:off x="0" y="0"/>
                      <a:ext cx="5755005" cy="7243445"/>
                    </a:xfrm>
                    <a:prstGeom prst="rect">
                      <a:avLst/>
                    </a:prstGeom>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widowControl w:val="0"/>
        <w:kinsoku/>
        <w:overflowPunct w:val="0"/>
        <w:topLinePunct/>
        <w:autoSpaceDE/>
        <w:autoSpaceDN/>
        <w:spacing w:line="560" w:lineRule="exact"/>
        <w:jc w:val="both"/>
        <w:rPr>
          <w:rFonts w:hint="eastAsia" w:ascii="黑体" w:hAnsi="黑体" w:eastAsia="黑体" w:cs="黑体"/>
          <w:b/>
          <w:bCs/>
          <w:snapToGrid/>
          <w:kern w:val="21"/>
          <w:sz w:val="32"/>
          <w:szCs w:val="32"/>
          <w:lang w:val="en-US" w:eastAsia="zh-CN"/>
        </w:rPr>
      </w:pPr>
    </w:p>
    <w:p>
      <w:pPr>
        <w:pStyle w:val="3"/>
        <w:bidi w:val="0"/>
        <w:rPr>
          <w:rFonts w:hint="eastAsia"/>
          <w:lang w:val="en-US" w:eastAsia="zh-CN"/>
        </w:rPr>
      </w:pPr>
      <w:r>
        <w:rPr>
          <w:rFonts w:hint="eastAsia"/>
          <w:lang w:val="en-US" w:eastAsia="zh-CN"/>
        </w:rPr>
        <w:drawing>
          <wp:inline distT="0" distB="0" distL="114300" distR="114300">
            <wp:extent cx="5751830" cy="7496175"/>
            <wp:effectExtent l="0" t="0" r="1270" b="9525"/>
            <wp:docPr id="29" name="图片 29" descr="QQ图片2024022809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QQ图片20240228092807"/>
                    <pic:cNvPicPr>
                      <a:picLocks noChangeAspect="1"/>
                    </pic:cNvPicPr>
                  </pic:nvPicPr>
                  <pic:blipFill>
                    <a:blip r:embed="rId10"/>
                    <a:stretch>
                      <a:fillRect/>
                    </a:stretch>
                  </pic:blipFill>
                  <pic:spPr>
                    <a:xfrm>
                      <a:off x="0" y="0"/>
                      <a:ext cx="5751830" cy="7496175"/>
                    </a:xfrm>
                    <a:prstGeom prst="rect">
                      <a:avLst/>
                    </a:prstGeom>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widowControl w:val="0"/>
        <w:kinsoku/>
        <w:overflowPunct w:val="0"/>
        <w:topLinePunct/>
        <w:autoSpaceDE/>
        <w:autoSpaceDN/>
        <w:spacing w:line="240" w:lineRule="auto"/>
        <w:jc w:val="both"/>
        <w:rPr>
          <w:rFonts w:hint="eastAsia" w:ascii="黑体" w:hAnsi="黑体" w:eastAsia="黑体" w:cs="黑体"/>
          <w:b/>
          <w:bCs/>
          <w:snapToGrid/>
          <w:kern w:val="21"/>
          <w:sz w:val="32"/>
          <w:szCs w:val="32"/>
          <w:lang w:val="en-US" w:eastAsia="zh-CN"/>
        </w:rPr>
      </w:pPr>
      <w:r>
        <w:rPr>
          <w:rFonts w:hint="eastAsia" w:ascii="黑体" w:hAnsi="黑体" w:eastAsia="黑体" w:cs="黑体"/>
          <w:b/>
          <w:bCs/>
          <w:snapToGrid/>
          <w:kern w:val="21"/>
          <w:sz w:val="32"/>
          <w:szCs w:val="32"/>
          <w:lang w:val="en-US" w:eastAsia="zh-CN"/>
        </w:rPr>
        <w:t xml:space="preserve"> </w:t>
      </w:r>
    </w:p>
    <w:p>
      <w:pPr>
        <w:pStyle w:val="3"/>
        <w:bidi w:val="0"/>
        <w:rPr>
          <w:rFonts w:hint="eastAsia"/>
          <w:lang w:val="en-US" w:eastAsia="zh-CN"/>
        </w:rPr>
      </w:pPr>
      <w:r>
        <w:rPr>
          <w:rFonts w:hint="eastAsia"/>
          <w:lang w:val="en-US" w:eastAsia="zh-CN"/>
        </w:rPr>
        <w:drawing>
          <wp:inline distT="0" distB="0" distL="114300" distR="114300">
            <wp:extent cx="5753735" cy="7577455"/>
            <wp:effectExtent l="0" t="0" r="18415" b="4445"/>
            <wp:docPr id="33" name="图片 33" descr="QQ图片202402280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QQ图片20240228092814"/>
                    <pic:cNvPicPr>
                      <a:picLocks noChangeAspect="1"/>
                    </pic:cNvPicPr>
                  </pic:nvPicPr>
                  <pic:blipFill>
                    <a:blip r:embed="rId11"/>
                    <a:stretch>
                      <a:fillRect/>
                    </a:stretch>
                  </pic:blipFill>
                  <pic:spPr>
                    <a:xfrm>
                      <a:off x="0" y="0"/>
                      <a:ext cx="5753735" cy="7577455"/>
                    </a:xfrm>
                    <a:prstGeom prst="rect">
                      <a:avLst/>
                    </a:prstGeom>
                  </pic:spPr>
                </pic:pic>
              </a:graphicData>
            </a:graphic>
          </wp:inline>
        </w:drawing>
      </w:r>
    </w:p>
    <w:p>
      <w:pPr>
        <w:pStyle w:val="3"/>
        <w:bidi w:val="0"/>
        <w:rPr>
          <w:rFonts w:hint="eastAsia"/>
          <w:lang w:eastAsia="zh-CN"/>
        </w:rPr>
      </w:pPr>
    </w:p>
    <w:p>
      <w:pPr>
        <w:pStyle w:val="3"/>
        <w:bidi w:val="0"/>
        <w:rPr>
          <w:rFonts w:hint="eastAsia"/>
          <w:lang w:eastAsia="zh-CN"/>
        </w:rPr>
      </w:pPr>
      <w:r>
        <w:rPr>
          <w:rFonts w:hint="eastAsia"/>
          <w:lang w:eastAsia="zh-CN"/>
        </w:rPr>
        <w:drawing>
          <wp:inline distT="0" distB="0" distL="114300" distR="114300">
            <wp:extent cx="5743575" cy="3171825"/>
            <wp:effectExtent l="0" t="0" r="9525" b="9525"/>
            <wp:docPr id="36" name="图片 36" descr="QQ图片2024022809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QQ图片20240228092821"/>
                    <pic:cNvPicPr>
                      <a:picLocks noChangeAspect="1"/>
                    </pic:cNvPicPr>
                  </pic:nvPicPr>
                  <pic:blipFill>
                    <a:blip r:embed="rId12"/>
                    <a:stretch>
                      <a:fillRect/>
                    </a:stretch>
                  </pic:blipFill>
                  <pic:spPr>
                    <a:xfrm>
                      <a:off x="0" y="0"/>
                      <a:ext cx="5743575" cy="3171825"/>
                    </a:xfrm>
                    <a:prstGeom prst="rect">
                      <a:avLst/>
                    </a:prstGeom>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pStyle w:val="3"/>
        <w:bidi w:val="0"/>
        <w:rPr>
          <w:rFonts w:hint="eastAsia"/>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pStyle w:val="3"/>
        <w:bidi w:val="0"/>
        <w:rPr>
          <w:rFonts w:hint="eastAsia"/>
          <w:lang w:eastAsia="zh-CN"/>
        </w:rPr>
      </w:pPr>
    </w:p>
    <w:p>
      <w:pPr>
        <w:pStyle w:val="4"/>
        <w:bidi w:val="0"/>
        <w:rPr>
          <w:rFonts w:hint="eastAsia"/>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pStyle w:val="3"/>
        <w:bidi w:val="0"/>
        <w:rPr>
          <w:rFonts w:hint="eastAsia"/>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pStyle w:val="3"/>
        <w:bidi w:val="0"/>
        <w:rPr>
          <w:rFonts w:hint="eastAsia"/>
          <w:lang w:eastAsia="zh-CN"/>
        </w:rPr>
      </w:pPr>
      <w:r>
        <w:rPr>
          <w:rFonts w:hint="eastAsia"/>
          <w:lang w:eastAsia="zh-CN"/>
        </w:rPr>
        <w:drawing>
          <wp:inline distT="0" distB="0" distL="114300" distR="114300">
            <wp:extent cx="5755640" cy="3108960"/>
            <wp:effectExtent l="0" t="0" r="16510" b="15240"/>
            <wp:docPr id="42" name="图片 42" descr="QQ图片2024022809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QQ图片20240228092831"/>
                    <pic:cNvPicPr>
                      <a:picLocks noChangeAspect="1"/>
                    </pic:cNvPicPr>
                  </pic:nvPicPr>
                  <pic:blipFill>
                    <a:blip r:embed="rId13"/>
                    <a:stretch>
                      <a:fillRect/>
                    </a:stretch>
                  </pic:blipFill>
                  <pic:spPr>
                    <a:xfrm>
                      <a:off x="0" y="0"/>
                      <a:ext cx="5755640" cy="3108960"/>
                    </a:xfrm>
                    <a:prstGeom prst="rect">
                      <a:avLst/>
                    </a:prstGeom>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r>
        <w:rPr>
          <w:rFonts w:hint="eastAsia" w:ascii="黑体" w:hAnsi="黑体" w:eastAsia="黑体" w:cs="黑体"/>
          <w:b/>
          <w:bCs/>
          <w:snapToGrid/>
          <w:kern w:val="21"/>
          <w:sz w:val="32"/>
          <w:szCs w:val="32"/>
          <w:lang w:val="en-US" w:eastAsia="zh-CN"/>
        </w:rPr>
        <w:t xml:space="preserve">  </w:t>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widowControl w:val="0"/>
        <w:kinsoku/>
        <w:overflowPunct w:val="0"/>
        <w:topLinePunct/>
        <w:autoSpaceDE/>
        <w:autoSpaceDN/>
        <w:spacing w:line="560" w:lineRule="exact"/>
        <w:jc w:val="both"/>
        <w:rPr>
          <w:rFonts w:hint="eastAsia" w:ascii="黑体" w:hAnsi="黑体" w:eastAsia="黑体" w:cs="黑体"/>
          <w:b/>
          <w:bCs/>
          <w:snapToGrid/>
          <w:kern w:val="21"/>
          <w:sz w:val="32"/>
          <w:szCs w:val="32"/>
          <w:lang w:val="en-US"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val="en-US"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bidi w:val="0"/>
        <w:rPr>
          <w:rFonts w:hint="eastAsia"/>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pStyle w:val="3"/>
        <w:bidi w:val="0"/>
        <w:rPr>
          <w:rFonts w:hint="eastAsia"/>
          <w:lang w:eastAsia="zh-CN"/>
        </w:rPr>
      </w:pPr>
      <w:r>
        <w:rPr>
          <w:rFonts w:hint="eastAsia"/>
          <w:lang w:eastAsia="zh-CN"/>
        </w:rPr>
        <w:drawing>
          <wp:inline distT="0" distB="0" distL="114300" distR="114300">
            <wp:extent cx="5754370" cy="2938780"/>
            <wp:effectExtent l="0" t="0" r="17780" b="13970"/>
            <wp:docPr id="44" name="图片 44" descr="QQ图片2024022809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QQ图片20240228092837"/>
                    <pic:cNvPicPr>
                      <a:picLocks noChangeAspect="1"/>
                    </pic:cNvPicPr>
                  </pic:nvPicPr>
                  <pic:blipFill>
                    <a:blip r:embed="rId14"/>
                    <a:stretch>
                      <a:fillRect/>
                    </a:stretch>
                  </pic:blipFill>
                  <pic:spPr>
                    <a:xfrm>
                      <a:off x="0" y="0"/>
                      <a:ext cx="5754370" cy="2938780"/>
                    </a:xfrm>
                    <a:prstGeom prst="rect">
                      <a:avLst/>
                    </a:prstGeom>
                  </pic:spPr>
                </pic:pic>
              </a:graphicData>
            </a:graphic>
          </wp:inline>
        </w:drawing>
      </w:r>
    </w:p>
    <w:p>
      <w:pPr>
        <w:widowControl w:val="0"/>
        <w:kinsoku/>
        <w:overflowPunct w:val="0"/>
        <w:topLinePunct/>
        <w:autoSpaceDE/>
        <w:autoSpaceDN/>
        <w:spacing w:line="560" w:lineRule="exact"/>
        <w:jc w:val="both"/>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spacing w:line="560" w:lineRule="exact"/>
        <w:ind w:left="3999" w:leftChars="227" w:hanging="3522" w:hangingChars="1100"/>
        <w:jc w:val="both"/>
        <w:rPr>
          <w:rFonts w:hint="eastAsia" w:ascii="仿宋" w:hAnsi="仿宋" w:eastAsia="仿宋" w:cs="仿宋"/>
          <w:b/>
          <w:bCs/>
          <w:snapToGrid/>
          <w:kern w:val="21"/>
          <w:sz w:val="32"/>
          <w:szCs w:val="32"/>
          <w:lang w:eastAsia="zh-CN"/>
        </w:rPr>
      </w:pPr>
      <w:r>
        <w:rPr>
          <w:rFonts w:hint="eastAsia" w:ascii="仿宋" w:hAnsi="仿宋" w:eastAsia="仿宋" w:cs="仿宋"/>
          <w:b/>
          <w:bCs/>
          <w:snapToGrid/>
          <w:kern w:val="21"/>
          <w:sz w:val="32"/>
          <w:szCs w:val="32"/>
          <w:lang w:eastAsia="zh-CN"/>
        </w:rPr>
        <w:t xml:space="preserve">第三部分 </w:t>
      </w:r>
      <w:r>
        <w:rPr>
          <w:rFonts w:hint="eastAsia" w:ascii="仿宋" w:hAnsi="仿宋" w:eastAsia="仿宋" w:cs="仿宋"/>
          <w:b w:val="0"/>
          <w:bCs w:val="0"/>
          <w:spacing w:val="10"/>
          <w:sz w:val="32"/>
          <w:szCs w:val="32"/>
          <w:lang w:val="en-US" w:eastAsia="zh-CN"/>
        </w:rPr>
        <w:t>南昌市新建区</w:t>
      </w:r>
      <w:r>
        <w:rPr>
          <w:rFonts w:hint="eastAsia" w:ascii="仿宋" w:hAnsi="仿宋" w:eastAsia="仿宋" w:cs="仿宋"/>
          <w:b w:val="0"/>
          <w:bCs w:val="0"/>
          <w:sz w:val="32"/>
          <w:szCs w:val="32"/>
          <w:lang w:val="en-US" w:eastAsia="zh-CN"/>
        </w:rPr>
        <w:t>血吸虫病防治站</w:t>
      </w:r>
      <w:r>
        <w:rPr>
          <w:rFonts w:hint="eastAsia" w:ascii="仿宋" w:hAnsi="仿宋" w:eastAsia="仿宋" w:cs="仿宋"/>
          <w:b w:val="0"/>
          <w:bCs w:val="0"/>
          <w:spacing w:val="10"/>
          <w:sz w:val="32"/>
          <w:szCs w:val="32"/>
        </w:rPr>
        <w:t>202</w:t>
      </w:r>
      <w:r>
        <w:rPr>
          <w:rFonts w:hint="eastAsia" w:ascii="仿宋" w:hAnsi="仿宋" w:eastAsia="仿宋" w:cs="仿宋"/>
          <w:b w:val="0"/>
          <w:bCs w:val="0"/>
          <w:spacing w:val="10"/>
          <w:sz w:val="32"/>
          <w:szCs w:val="32"/>
          <w:lang w:val="en-US" w:eastAsia="zh-CN"/>
        </w:rPr>
        <w:t>3</w:t>
      </w:r>
      <w:r>
        <w:rPr>
          <w:rFonts w:hint="eastAsia" w:ascii="仿宋" w:hAnsi="仿宋" w:eastAsia="仿宋" w:cs="仿宋"/>
          <w:b w:val="0"/>
          <w:bCs w:val="0"/>
          <w:spacing w:val="10"/>
          <w:sz w:val="32"/>
          <w:szCs w:val="32"/>
        </w:rPr>
        <w:t>年</w:t>
      </w:r>
      <w:r>
        <w:rPr>
          <w:rFonts w:hint="eastAsia" w:ascii="仿宋" w:hAnsi="仿宋" w:eastAsia="仿宋" w:cs="仿宋"/>
          <w:b w:val="0"/>
          <w:bCs w:val="0"/>
          <w:spacing w:val="10"/>
          <w:sz w:val="32"/>
          <w:szCs w:val="32"/>
          <w:lang w:val="en-US" w:eastAsia="zh-CN"/>
        </w:rPr>
        <w:t>单位</w:t>
      </w:r>
      <w:r>
        <w:rPr>
          <w:rFonts w:hint="eastAsia" w:ascii="仿宋" w:hAnsi="仿宋" w:eastAsia="仿宋" w:cs="仿宋"/>
          <w:b w:val="0"/>
          <w:bCs w:val="0"/>
          <w:spacing w:val="10"/>
          <w:sz w:val="32"/>
          <w:szCs w:val="32"/>
        </w:rPr>
        <w:t>预算情况说明</w:t>
      </w:r>
    </w:p>
    <w:p>
      <w:pPr>
        <w:widowControl w:val="0"/>
        <w:kinsoku/>
        <w:overflowPunct w:val="0"/>
        <w:topLinePunct/>
        <w:autoSpaceDE/>
        <w:autoSpaceDN/>
        <w:spacing w:line="560" w:lineRule="exact"/>
        <w:jc w:val="both"/>
        <w:rPr>
          <w:rFonts w:hint="eastAsia" w:ascii="仿宋" w:hAnsi="仿宋" w:eastAsia="仿宋" w:cs="仿宋"/>
          <w:snapToGrid/>
          <w:kern w:val="21"/>
          <w:sz w:val="32"/>
          <w:szCs w:val="32"/>
          <w:lang w:eastAsia="zh-CN"/>
        </w:rPr>
      </w:pP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一、2024年单位预算收支情况说明</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（一）收入预算情况</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2024年单位收入预算总额为</w:t>
      </w:r>
      <w:r>
        <w:rPr>
          <w:rFonts w:hint="eastAsia" w:ascii="仿宋" w:hAnsi="仿宋" w:eastAsia="仿宋" w:cs="仿宋"/>
          <w:snapToGrid/>
          <w:kern w:val="21"/>
          <w:sz w:val="32"/>
          <w:szCs w:val="32"/>
          <w:lang w:val="en-US" w:eastAsia="zh-CN"/>
        </w:rPr>
        <w:t>2460.55</w:t>
      </w:r>
      <w:r>
        <w:rPr>
          <w:rFonts w:hint="eastAsia" w:ascii="仿宋" w:hAnsi="仿宋" w:eastAsia="仿宋" w:cs="仿宋"/>
          <w:snapToGrid/>
          <w:kern w:val="21"/>
          <w:sz w:val="32"/>
          <w:szCs w:val="32"/>
          <w:lang w:eastAsia="zh-CN"/>
        </w:rPr>
        <w:t>万元，较上年增加</w:t>
      </w:r>
      <w:r>
        <w:rPr>
          <w:rFonts w:hint="eastAsia" w:ascii="仿宋" w:hAnsi="仿宋" w:eastAsia="仿宋" w:cs="仿宋"/>
          <w:snapToGrid/>
          <w:kern w:val="21"/>
          <w:sz w:val="32"/>
          <w:szCs w:val="32"/>
          <w:lang w:val="en-US" w:eastAsia="zh-CN"/>
        </w:rPr>
        <w:t>33.27</w:t>
      </w:r>
      <w:r>
        <w:rPr>
          <w:rFonts w:hint="eastAsia" w:ascii="仿宋" w:hAnsi="仿宋" w:eastAsia="仿宋" w:cs="仿宋"/>
          <w:snapToGrid/>
          <w:kern w:val="21"/>
          <w:sz w:val="32"/>
          <w:szCs w:val="32"/>
          <w:lang w:eastAsia="zh-CN"/>
        </w:rPr>
        <w:t>万元，增长</w:t>
      </w:r>
      <w:r>
        <w:rPr>
          <w:rFonts w:hint="eastAsia" w:ascii="仿宋" w:hAnsi="仿宋" w:eastAsia="仿宋" w:cs="仿宋"/>
          <w:snapToGrid/>
          <w:kern w:val="21"/>
          <w:sz w:val="32"/>
          <w:szCs w:val="32"/>
          <w:lang w:val="en-US" w:eastAsia="zh-CN"/>
        </w:rPr>
        <w:t>1.37</w:t>
      </w:r>
      <w:r>
        <w:rPr>
          <w:rFonts w:hint="eastAsia" w:ascii="仿宋" w:hAnsi="仿宋" w:eastAsia="仿宋" w:cs="仿宋"/>
          <w:snapToGrid/>
          <w:kern w:val="21"/>
          <w:sz w:val="32"/>
          <w:szCs w:val="32"/>
          <w:lang w:eastAsia="zh-CN"/>
        </w:rPr>
        <w:t>%,主要原因是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。其中：财政拨款收入</w:t>
      </w:r>
      <w:r>
        <w:rPr>
          <w:rFonts w:hint="eastAsia" w:ascii="仿宋" w:hAnsi="仿宋" w:eastAsia="仿宋" w:cs="仿宋"/>
          <w:snapToGrid/>
          <w:kern w:val="21"/>
          <w:sz w:val="32"/>
          <w:szCs w:val="32"/>
          <w:lang w:val="en-US" w:eastAsia="zh-CN"/>
        </w:rPr>
        <w:t>1460.55</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33.27</w:t>
      </w:r>
      <w:r>
        <w:rPr>
          <w:rFonts w:hint="eastAsia" w:ascii="仿宋" w:hAnsi="仿宋" w:eastAsia="仿宋" w:cs="仿宋"/>
          <w:snapToGrid/>
          <w:kern w:val="21"/>
          <w:sz w:val="32"/>
          <w:szCs w:val="32"/>
          <w:lang w:eastAsia="zh-CN"/>
        </w:rPr>
        <w:t>万元，主要原因是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；教育收费资金收入</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万元；事业收入</w:t>
      </w:r>
      <w:r>
        <w:rPr>
          <w:rFonts w:hint="eastAsia" w:ascii="仿宋" w:hAnsi="仿宋" w:eastAsia="仿宋" w:cs="仿宋"/>
          <w:snapToGrid/>
          <w:kern w:val="21"/>
          <w:sz w:val="32"/>
          <w:szCs w:val="32"/>
          <w:lang w:val="en-US" w:eastAsia="zh-CN"/>
        </w:rPr>
        <w:t>300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万元；事业单位经营收入</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万元；附属单位上缴收入</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万元；上级补助收入</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万元；其他收入</w:t>
      </w:r>
      <w:r>
        <w:rPr>
          <w:rFonts w:hint="eastAsia" w:ascii="仿宋" w:hAnsi="仿宋" w:eastAsia="仿宋" w:cs="仿宋"/>
          <w:snapToGrid/>
          <w:kern w:val="21"/>
          <w:sz w:val="32"/>
          <w:szCs w:val="32"/>
          <w:lang w:val="en-US" w:eastAsia="zh-CN"/>
        </w:rPr>
        <w:t>700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万元；使用非财政拨款结余</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万元；上年结转（结余）</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（二）支出预算情况</w:t>
      </w:r>
    </w:p>
    <w:p>
      <w:pPr>
        <w:pStyle w:val="5"/>
        <w:widowControl w:val="0"/>
        <w:kinsoku/>
        <w:overflowPunct w:val="0"/>
        <w:topLinePunct/>
        <w:autoSpaceDE/>
        <w:autoSpaceDN/>
        <w:spacing w:line="560" w:lineRule="exact"/>
        <w:ind w:firstLine="629"/>
        <w:jc w:val="both"/>
        <w:rPr>
          <w:rFonts w:hint="eastAsia" w:ascii="仿宋" w:hAnsi="仿宋" w:eastAsia="仿宋" w:cs="仿宋"/>
          <w:snapToGrid/>
          <w:kern w:val="21"/>
          <w:sz w:val="32"/>
          <w:szCs w:val="32"/>
          <w:lang w:eastAsia="zh-CN"/>
        </w:rPr>
      </w:pPr>
      <w:r>
        <w:rPr>
          <w:rFonts w:hint="default" w:cs="仿宋"/>
          <w:snapToGrid/>
          <w:kern w:val="21"/>
          <w:sz w:val="32"/>
          <w:szCs w:val="32"/>
          <w:lang w:eastAsia="zh-CN"/>
          <w:woUserID w:val="2"/>
        </w:rPr>
        <w:t>:</w:t>
      </w:r>
      <w:bookmarkStart w:id="0" w:name="_GoBack"/>
      <w:bookmarkEnd w:id="0"/>
      <w:r>
        <w:rPr>
          <w:rFonts w:hint="eastAsia" w:ascii="仿宋" w:hAnsi="仿宋" w:eastAsia="仿宋" w:cs="仿宋"/>
          <w:snapToGrid/>
          <w:kern w:val="21"/>
          <w:sz w:val="32"/>
          <w:szCs w:val="32"/>
          <w:lang w:eastAsia="zh-CN"/>
        </w:rPr>
        <w:t>2024年单位支出预算总额为</w:t>
      </w:r>
      <w:r>
        <w:rPr>
          <w:rFonts w:hint="eastAsia" w:ascii="仿宋" w:hAnsi="仿宋" w:eastAsia="仿宋" w:cs="仿宋"/>
          <w:snapToGrid/>
          <w:kern w:val="21"/>
          <w:sz w:val="32"/>
          <w:szCs w:val="32"/>
          <w:lang w:val="en-US" w:eastAsia="zh-CN"/>
        </w:rPr>
        <w:t>2460.55</w:t>
      </w:r>
      <w:r>
        <w:rPr>
          <w:rFonts w:hint="eastAsia" w:ascii="仿宋" w:hAnsi="仿宋" w:eastAsia="仿宋" w:cs="仿宋"/>
          <w:snapToGrid/>
          <w:kern w:val="21"/>
          <w:sz w:val="32"/>
          <w:szCs w:val="32"/>
          <w:lang w:eastAsia="zh-CN"/>
        </w:rPr>
        <w:t>万元，较上年增加</w:t>
      </w:r>
      <w:r>
        <w:rPr>
          <w:rFonts w:hint="eastAsia" w:ascii="仿宋" w:hAnsi="仿宋" w:eastAsia="仿宋" w:cs="仿宋"/>
          <w:snapToGrid/>
          <w:kern w:val="21"/>
          <w:sz w:val="32"/>
          <w:szCs w:val="32"/>
          <w:lang w:val="en-US" w:eastAsia="zh-CN"/>
        </w:rPr>
        <w:t>33.27</w:t>
      </w:r>
      <w:r>
        <w:rPr>
          <w:rFonts w:hint="eastAsia" w:ascii="仿宋" w:hAnsi="仿宋" w:eastAsia="仿宋" w:cs="仿宋"/>
          <w:snapToGrid/>
          <w:kern w:val="21"/>
          <w:sz w:val="32"/>
          <w:szCs w:val="32"/>
          <w:lang w:eastAsia="zh-CN"/>
        </w:rPr>
        <w:t>万元，增长</w:t>
      </w:r>
      <w:r>
        <w:rPr>
          <w:rFonts w:hint="eastAsia" w:ascii="仿宋" w:hAnsi="仿宋" w:eastAsia="仿宋" w:cs="仿宋"/>
          <w:snapToGrid/>
          <w:kern w:val="21"/>
          <w:sz w:val="32"/>
          <w:szCs w:val="32"/>
          <w:lang w:val="en-US" w:eastAsia="zh-CN"/>
        </w:rPr>
        <w:t>1.37</w:t>
      </w:r>
      <w:r>
        <w:rPr>
          <w:rFonts w:hint="eastAsia" w:ascii="仿宋" w:hAnsi="仿宋" w:eastAsia="仿宋" w:cs="仿宋"/>
          <w:snapToGrid/>
          <w:kern w:val="21"/>
          <w:sz w:val="32"/>
          <w:szCs w:val="32"/>
          <w:lang w:eastAsia="zh-CN"/>
        </w:rPr>
        <w:t>%,主要原因是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。其中：按支出项目类别划分：基本支出</w:t>
      </w:r>
      <w:r>
        <w:rPr>
          <w:rFonts w:hint="eastAsia" w:ascii="仿宋" w:hAnsi="仿宋" w:eastAsia="仿宋" w:cs="仿宋"/>
          <w:snapToGrid/>
          <w:kern w:val="21"/>
          <w:sz w:val="32"/>
          <w:szCs w:val="32"/>
          <w:lang w:val="en-US" w:eastAsia="zh-CN"/>
        </w:rPr>
        <w:t>1460.55</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143.27</w:t>
      </w:r>
      <w:r>
        <w:rPr>
          <w:rFonts w:hint="eastAsia" w:ascii="仿宋" w:hAnsi="仿宋" w:eastAsia="仿宋" w:cs="仿宋"/>
          <w:snapToGrid/>
          <w:kern w:val="21"/>
          <w:sz w:val="32"/>
          <w:szCs w:val="32"/>
          <w:lang w:eastAsia="zh-CN"/>
        </w:rPr>
        <w:t>万元，主要原因是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；其中：工资福利支出</w:t>
      </w:r>
      <w:r>
        <w:rPr>
          <w:rFonts w:hint="eastAsia" w:ascii="仿宋" w:hAnsi="仿宋" w:eastAsia="仿宋" w:cs="仿宋"/>
          <w:snapToGrid/>
          <w:kern w:val="21"/>
          <w:sz w:val="32"/>
          <w:szCs w:val="32"/>
          <w:lang w:val="en-US" w:eastAsia="zh-CN"/>
        </w:rPr>
        <w:t>1328.54</w:t>
      </w:r>
      <w:r>
        <w:rPr>
          <w:rFonts w:hint="eastAsia" w:ascii="仿宋" w:hAnsi="仿宋" w:eastAsia="仿宋" w:cs="仿宋"/>
          <w:snapToGrid/>
          <w:kern w:val="21"/>
          <w:sz w:val="32"/>
          <w:szCs w:val="32"/>
          <w:lang w:eastAsia="zh-CN"/>
        </w:rPr>
        <w:t>万元、商品和服务支出</w:t>
      </w:r>
      <w:r>
        <w:rPr>
          <w:rFonts w:hint="eastAsia" w:ascii="仿宋" w:hAnsi="仿宋" w:eastAsia="仿宋" w:cs="仿宋"/>
          <w:snapToGrid/>
          <w:kern w:val="21"/>
          <w:sz w:val="32"/>
          <w:szCs w:val="32"/>
          <w:lang w:val="en-US" w:eastAsia="zh-CN"/>
        </w:rPr>
        <w:t>122.95</w:t>
      </w:r>
      <w:r>
        <w:rPr>
          <w:rFonts w:hint="eastAsia" w:ascii="仿宋" w:hAnsi="仿宋" w:eastAsia="仿宋" w:cs="仿宋"/>
          <w:snapToGrid/>
          <w:kern w:val="21"/>
          <w:sz w:val="32"/>
          <w:szCs w:val="32"/>
          <w:lang w:eastAsia="zh-CN"/>
        </w:rPr>
        <w:t>万元、对个人和家庭的补助</w:t>
      </w:r>
      <w:r>
        <w:rPr>
          <w:rFonts w:hint="eastAsia" w:ascii="仿宋" w:hAnsi="仿宋" w:eastAsia="仿宋" w:cs="仿宋"/>
          <w:snapToGrid/>
          <w:kern w:val="21"/>
          <w:sz w:val="32"/>
          <w:szCs w:val="32"/>
          <w:lang w:val="en-US" w:eastAsia="zh-CN"/>
        </w:rPr>
        <w:t>9.06</w:t>
      </w:r>
      <w:r>
        <w:rPr>
          <w:rFonts w:hint="eastAsia" w:ascii="仿宋" w:hAnsi="仿宋" w:eastAsia="仿宋" w:cs="仿宋"/>
          <w:snapToGrid/>
          <w:kern w:val="21"/>
          <w:sz w:val="32"/>
          <w:szCs w:val="32"/>
          <w:lang w:eastAsia="zh-CN"/>
        </w:rPr>
        <w:t>万元、资本性支出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；项目支出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143.27</w:t>
      </w:r>
      <w:r>
        <w:rPr>
          <w:rFonts w:hint="eastAsia" w:ascii="仿宋" w:hAnsi="仿宋" w:eastAsia="仿宋" w:cs="仿宋"/>
          <w:snapToGrid/>
          <w:kern w:val="21"/>
          <w:sz w:val="32"/>
          <w:szCs w:val="32"/>
          <w:lang w:eastAsia="zh-CN"/>
        </w:rPr>
        <w:t>万元，主要原因是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；其中：工资福利支出</w:t>
      </w:r>
      <w:r>
        <w:rPr>
          <w:rFonts w:hint="eastAsia" w:ascii="仿宋" w:hAnsi="仿宋" w:eastAsia="仿宋" w:cs="仿宋"/>
          <w:snapToGrid/>
          <w:kern w:val="21"/>
          <w:sz w:val="32"/>
          <w:szCs w:val="32"/>
          <w:lang w:val="en-US" w:eastAsia="zh-CN"/>
        </w:rPr>
        <w:t>349.24</w:t>
      </w:r>
      <w:r>
        <w:rPr>
          <w:rFonts w:hint="eastAsia" w:ascii="仿宋" w:hAnsi="仿宋" w:eastAsia="仿宋" w:cs="仿宋"/>
          <w:snapToGrid/>
          <w:kern w:val="21"/>
          <w:sz w:val="32"/>
          <w:szCs w:val="32"/>
          <w:lang w:eastAsia="zh-CN"/>
        </w:rPr>
        <w:t>万元、商品和服务支出</w:t>
      </w:r>
      <w:r>
        <w:rPr>
          <w:rFonts w:hint="eastAsia" w:ascii="仿宋" w:hAnsi="仿宋" w:eastAsia="仿宋" w:cs="仿宋"/>
          <w:snapToGrid/>
          <w:kern w:val="21"/>
          <w:sz w:val="32"/>
          <w:szCs w:val="32"/>
          <w:lang w:val="en-US" w:eastAsia="zh-CN"/>
        </w:rPr>
        <w:t>22.42</w:t>
      </w:r>
      <w:r>
        <w:rPr>
          <w:rFonts w:hint="eastAsia" w:ascii="仿宋" w:hAnsi="仿宋" w:eastAsia="仿宋" w:cs="仿宋"/>
          <w:snapToGrid/>
          <w:kern w:val="21"/>
          <w:sz w:val="32"/>
          <w:szCs w:val="32"/>
          <w:lang w:eastAsia="zh-CN"/>
        </w:rPr>
        <w:t>万元、对个人和家庭的补助</w:t>
      </w:r>
      <w:r>
        <w:rPr>
          <w:rFonts w:hint="eastAsia" w:ascii="仿宋" w:hAnsi="仿宋" w:eastAsia="仿宋" w:cs="仿宋"/>
          <w:snapToGrid/>
          <w:kern w:val="21"/>
          <w:sz w:val="32"/>
          <w:szCs w:val="32"/>
          <w:lang w:val="en-US" w:eastAsia="zh-CN"/>
        </w:rPr>
        <w:t>-228.39</w:t>
      </w:r>
      <w:r>
        <w:rPr>
          <w:rFonts w:hint="eastAsia" w:ascii="仿宋" w:hAnsi="仿宋" w:eastAsia="仿宋" w:cs="仿宋"/>
          <w:snapToGrid/>
          <w:kern w:val="21"/>
          <w:sz w:val="32"/>
          <w:szCs w:val="32"/>
          <w:lang w:eastAsia="zh-CN"/>
        </w:rPr>
        <w:t>万元、债务利息及费用支出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万元、资本性支出（基本建设）</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万元，资本性支出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万元，对企业补助</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万元，其他支出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万元。按支出功能科目划分：</w:t>
      </w:r>
      <w:r>
        <w:rPr>
          <w:rFonts w:hint="eastAsia" w:ascii="仿宋" w:hAnsi="仿宋" w:eastAsia="仿宋" w:cs="仿宋"/>
          <w:b w:val="0"/>
          <w:bCs w:val="0"/>
          <w:sz w:val="32"/>
          <w:szCs w:val="32"/>
          <w:highlight w:val="none"/>
        </w:rPr>
        <w:t>社会保障和就业支出</w:t>
      </w:r>
      <w:r>
        <w:rPr>
          <w:rFonts w:hint="eastAsia" w:ascii="仿宋" w:hAnsi="仿宋" w:eastAsia="仿宋" w:cs="仿宋"/>
          <w:b w:val="0"/>
          <w:bCs w:val="0"/>
          <w:sz w:val="32"/>
          <w:szCs w:val="32"/>
          <w:highlight w:val="none"/>
          <w:lang w:val="en-US" w:eastAsia="zh-CN"/>
        </w:rPr>
        <w:t>118.77万</w:t>
      </w:r>
      <w:r>
        <w:rPr>
          <w:rFonts w:hint="eastAsia" w:ascii="仿宋" w:hAnsi="仿宋" w:eastAsia="仿宋" w:cs="仿宋"/>
          <w:b w:val="0"/>
          <w:bCs w:val="0"/>
          <w:sz w:val="32"/>
          <w:szCs w:val="32"/>
          <w:highlight w:val="none"/>
        </w:rPr>
        <w:t>元、占支出预算总额的</w:t>
      </w:r>
      <w:r>
        <w:rPr>
          <w:rFonts w:hint="eastAsia" w:ascii="仿宋" w:hAnsi="仿宋" w:eastAsia="仿宋" w:cs="仿宋"/>
          <w:b w:val="0"/>
          <w:bCs w:val="0"/>
          <w:sz w:val="32"/>
          <w:szCs w:val="32"/>
          <w:highlight w:val="none"/>
          <w:lang w:val="en-US" w:eastAsia="zh-CN"/>
        </w:rPr>
        <w:t>8.13</w:t>
      </w:r>
      <w:r>
        <w:rPr>
          <w:rFonts w:hint="eastAsia" w:ascii="仿宋" w:hAnsi="仿宋" w:eastAsia="仿宋" w:cs="仿宋"/>
          <w:b w:val="0"/>
          <w:bCs w:val="0"/>
          <w:sz w:val="32"/>
          <w:szCs w:val="32"/>
          <w:highlight w:val="none"/>
        </w:rPr>
        <w:t>%。</w:t>
      </w:r>
      <w:r>
        <w:rPr>
          <w:rFonts w:hint="eastAsia" w:ascii="仿宋" w:hAnsi="仿宋" w:eastAsia="仿宋" w:cs="仿宋"/>
          <w:b w:val="0"/>
          <w:bCs w:val="0"/>
          <w:spacing w:val="10"/>
          <w:sz w:val="32"/>
          <w:szCs w:val="32"/>
        </w:rPr>
        <w:t>较上年预算安排</w:t>
      </w:r>
      <w:r>
        <w:rPr>
          <w:rFonts w:hint="eastAsia" w:ascii="仿宋" w:hAnsi="仿宋" w:eastAsia="仿宋" w:cs="仿宋"/>
          <w:b w:val="0"/>
          <w:bCs w:val="0"/>
          <w:spacing w:val="10"/>
          <w:sz w:val="32"/>
          <w:szCs w:val="32"/>
          <w:lang w:val="en-US" w:eastAsia="zh-CN"/>
        </w:rPr>
        <w:t>减少15.87%。</w:t>
      </w:r>
      <w:r>
        <w:rPr>
          <w:rFonts w:hint="eastAsia" w:ascii="仿宋" w:hAnsi="仿宋" w:eastAsia="仿宋" w:cs="仿宋"/>
          <w:b w:val="0"/>
          <w:bCs w:val="0"/>
          <w:sz w:val="32"/>
          <w:szCs w:val="32"/>
          <w:highlight w:val="none"/>
          <w:lang w:val="en-US" w:eastAsia="zh-CN"/>
        </w:rPr>
        <w:t>卫生健康支出1240.26万</w:t>
      </w:r>
      <w:r>
        <w:rPr>
          <w:rFonts w:hint="eastAsia" w:ascii="仿宋" w:hAnsi="仿宋" w:eastAsia="仿宋" w:cs="仿宋"/>
          <w:b w:val="0"/>
          <w:bCs w:val="0"/>
          <w:sz w:val="32"/>
          <w:szCs w:val="32"/>
          <w:highlight w:val="none"/>
        </w:rPr>
        <w:t>元、占支出预算总额的</w:t>
      </w:r>
      <w:r>
        <w:rPr>
          <w:rFonts w:hint="eastAsia" w:ascii="仿宋" w:hAnsi="仿宋" w:eastAsia="仿宋" w:cs="仿宋"/>
          <w:b w:val="0"/>
          <w:bCs w:val="0"/>
          <w:sz w:val="32"/>
          <w:szCs w:val="32"/>
          <w:highlight w:val="none"/>
          <w:lang w:val="en-US" w:eastAsia="zh-CN"/>
        </w:rPr>
        <w:t>84.91</w:t>
      </w:r>
      <w:r>
        <w:rPr>
          <w:rFonts w:hint="eastAsia" w:ascii="仿宋" w:hAnsi="仿宋" w:eastAsia="仿宋" w:cs="仿宋"/>
          <w:b w:val="0"/>
          <w:bCs w:val="0"/>
          <w:sz w:val="32"/>
          <w:szCs w:val="32"/>
          <w:highlight w:val="none"/>
        </w:rPr>
        <w:t>%。</w:t>
      </w:r>
      <w:r>
        <w:rPr>
          <w:rFonts w:hint="eastAsia" w:ascii="仿宋" w:hAnsi="仿宋" w:eastAsia="仿宋" w:cs="仿宋"/>
          <w:b w:val="0"/>
          <w:bCs w:val="0"/>
          <w:spacing w:val="10"/>
          <w:sz w:val="32"/>
          <w:szCs w:val="32"/>
        </w:rPr>
        <w:t>较上年预算安排</w:t>
      </w:r>
      <w:r>
        <w:rPr>
          <w:rFonts w:hint="eastAsia" w:ascii="仿宋" w:hAnsi="仿宋" w:eastAsia="仿宋" w:cs="仿宋"/>
          <w:b w:val="0"/>
          <w:bCs w:val="0"/>
          <w:spacing w:val="10"/>
          <w:sz w:val="32"/>
          <w:szCs w:val="32"/>
          <w:lang w:val="en-US" w:eastAsia="zh-CN"/>
        </w:rPr>
        <w:t>增加16.99%，</w:t>
      </w:r>
      <w:r>
        <w:rPr>
          <w:rFonts w:hint="eastAsia" w:ascii="仿宋" w:hAnsi="仿宋" w:eastAsia="仿宋" w:cs="仿宋"/>
          <w:b w:val="0"/>
          <w:bCs w:val="0"/>
          <w:sz w:val="32"/>
          <w:szCs w:val="32"/>
          <w:highlight w:val="none"/>
        </w:rPr>
        <w:t>住房保障支出</w:t>
      </w:r>
      <w:r>
        <w:rPr>
          <w:rFonts w:hint="eastAsia" w:ascii="仿宋" w:hAnsi="仿宋" w:eastAsia="仿宋" w:cs="仿宋"/>
          <w:b w:val="0"/>
          <w:bCs w:val="0"/>
          <w:sz w:val="32"/>
          <w:szCs w:val="32"/>
          <w:highlight w:val="none"/>
          <w:lang w:val="en-US" w:eastAsia="zh-CN"/>
        </w:rPr>
        <w:t>101.52万</w:t>
      </w:r>
      <w:r>
        <w:rPr>
          <w:rFonts w:hint="eastAsia" w:ascii="仿宋" w:hAnsi="仿宋" w:eastAsia="仿宋" w:cs="仿宋"/>
          <w:b w:val="0"/>
          <w:bCs w:val="0"/>
          <w:sz w:val="32"/>
          <w:szCs w:val="32"/>
          <w:highlight w:val="none"/>
        </w:rPr>
        <w:t>元。占支出预算总额的</w:t>
      </w:r>
      <w:r>
        <w:rPr>
          <w:rFonts w:hint="eastAsia" w:ascii="仿宋" w:hAnsi="仿宋" w:eastAsia="仿宋" w:cs="仿宋"/>
          <w:b w:val="0"/>
          <w:bCs w:val="0"/>
          <w:sz w:val="32"/>
          <w:szCs w:val="32"/>
          <w:highlight w:val="none"/>
          <w:lang w:val="en-US" w:eastAsia="zh-CN"/>
        </w:rPr>
        <w:t>6.95</w:t>
      </w:r>
      <w:r>
        <w:rPr>
          <w:rFonts w:hint="eastAsia" w:ascii="仿宋" w:hAnsi="仿宋" w:eastAsia="仿宋" w:cs="仿宋"/>
          <w:b w:val="0"/>
          <w:bCs w:val="0"/>
          <w:sz w:val="32"/>
          <w:szCs w:val="32"/>
          <w:highlight w:val="none"/>
        </w:rPr>
        <w:t>%。</w:t>
      </w:r>
      <w:r>
        <w:rPr>
          <w:rFonts w:hint="eastAsia" w:ascii="仿宋" w:hAnsi="仿宋" w:eastAsia="仿宋" w:cs="仿宋"/>
          <w:b w:val="0"/>
          <w:bCs w:val="0"/>
          <w:spacing w:val="10"/>
          <w:sz w:val="32"/>
          <w:szCs w:val="32"/>
        </w:rPr>
        <w:t>较上年预算安排</w:t>
      </w:r>
      <w:r>
        <w:rPr>
          <w:rFonts w:hint="eastAsia" w:ascii="仿宋" w:hAnsi="仿宋" w:eastAsia="仿宋" w:cs="仿宋"/>
          <w:b w:val="0"/>
          <w:bCs w:val="0"/>
          <w:spacing w:val="10"/>
          <w:sz w:val="32"/>
          <w:szCs w:val="32"/>
          <w:lang w:val="en-US" w:eastAsia="zh-CN"/>
        </w:rPr>
        <w:t>增加1.22%.原因为增人增资</w:t>
      </w:r>
      <w:r>
        <w:rPr>
          <w:rFonts w:hint="eastAsia" w:ascii="仿宋" w:hAnsi="仿宋" w:eastAsia="仿宋" w:cs="仿宋"/>
          <w:b w:val="0"/>
          <w:bCs w:val="0"/>
          <w:sz w:val="32"/>
          <w:szCs w:val="32"/>
          <w:highlight w:val="none"/>
          <w:lang w:val="en-US" w:eastAsia="zh-CN"/>
        </w:rPr>
        <w:t>。</w:t>
      </w:r>
    </w:p>
    <w:p>
      <w:pPr>
        <w:pStyle w:val="5"/>
        <w:widowControl w:val="0"/>
        <w:kinsoku/>
        <w:overflowPunct w:val="0"/>
        <w:topLinePunct/>
        <w:autoSpaceDE/>
        <w:autoSpaceDN/>
        <w:spacing w:line="560" w:lineRule="exact"/>
        <w:ind w:firstLine="61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按支出经济分类划分：工资福利支出</w:t>
      </w:r>
      <w:r>
        <w:rPr>
          <w:rFonts w:hint="eastAsia" w:ascii="仿宋" w:hAnsi="仿宋" w:eastAsia="仿宋" w:cs="仿宋"/>
          <w:snapToGrid/>
          <w:kern w:val="21"/>
          <w:sz w:val="32"/>
          <w:szCs w:val="32"/>
          <w:lang w:val="en-US" w:eastAsia="zh-CN"/>
        </w:rPr>
        <w:t>1328.54</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349.24</w:t>
      </w:r>
      <w:r>
        <w:rPr>
          <w:rFonts w:hint="eastAsia" w:ascii="仿宋" w:hAnsi="仿宋" w:eastAsia="仿宋" w:cs="仿宋"/>
          <w:snapToGrid/>
          <w:kern w:val="21"/>
          <w:sz w:val="32"/>
          <w:szCs w:val="32"/>
          <w:lang w:eastAsia="zh-CN"/>
        </w:rPr>
        <w:t>万元，主要原因是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；商品和服务支出</w:t>
      </w:r>
      <w:r>
        <w:rPr>
          <w:rFonts w:hint="eastAsia" w:ascii="仿宋" w:hAnsi="仿宋" w:eastAsia="仿宋" w:cs="仿宋"/>
          <w:snapToGrid/>
          <w:kern w:val="21"/>
          <w:sz w:val="32"/>
          <w:szCs w:val="32"/>
          <w:lang w:val="en-US" w:eastAsia="zh-CN"/>
        </w:rPr>
        <w:t>122.95</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22.42</w:t>
      </w:r>
      <w:r>
        <w:rPr>
          <w:rFonts w:hint="eastAsia" w:ascii="仿宋" w:hAnsi="仿宋" w:eastAsia="仿宋" w:cs="仿宋"/>
          <w:snapToGrid/>
          <w:kern w:val="21"/>
          <w:sz w:val="32"/>
          <w:szCs w:val="32"/>
          <w:lang w:eastAsia="zh-CN"/>
        </w:rPr>
        <w:t>万元，主要原因是</w:t>
      </w:r>
      <w:r>
        <w:rPr>
          <w:rFonts w:hint="eastAsia" w:ascii="仿宋" w:hAnsi="仿宋" w:eastAsia="仿宋" w:cs="仿宋"/>
          <w:snapToGrid/>
          <w:kern w:val="21"/>
          <w:sz w:val="32"/>
          <w:szCs w:val="32"/>
          <w:lang w:val="en-US" w:eastAsia="zh-CN"/>
        </w:rPr>
        <w:t>公用费用增加</w:t>
      </w:r>
      <w:r>
        <w:rPr>
          <w:rFonts w:hint="eastAsia" w:ascii="仿宋" w:hAnsi="仿宋" w:eastAsia="仿宋" w:cs="仿宋"/>
          <w:snapToGrid/>
          <w:kern w:val="21"/>
          <w:sz w:val="32"/>
          <w:szCs w:val="32"/>
          <w:lang w:eastAsia="zh-CN"/>
        </w:rPr>
        <w:t>；对个人和家庭的补助</w:t>
      </w:r>
      <w:r>
        <w:rPr>
          <w:rFonts w:hint="eastAsia" w:ascii="仿宋" w:hAnsi="仿宋" w:eastAsia="仿宋" w:cs="仿宋"/>
          <w:snapToGrid/>
          <w:kern w:val="21"/>
          <w:sz w:val="32"/>
          <w:szCs w:val="32"/>
          <w:lang w:val="en-US" w:eastAsia="zh-CN"/>
        </w:rPr>
        <w:t>9.06</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减少228.39</w:t>
      </w:r>
      <w:r>
        <w:rPr>
          <w:rFonts w:hint="eastAsia" w:ascii="仿宋" w:hAnsi="仿宋" w:eastAsia="仿宋" w:cs="仿宋"/>
          <w:snapToGrid/>
          <w:kern w:val="21"/>
          <w:sz w:val="32"/>
          <w:szCs w:val="32"/>
          <w:lang w:eastAsia="zh-CN"/>
        </w:rPr>
        <w:t>万元，主要原因是</w:t>
      </w:r>
      <w:r>
        <w:rPr>
          <w:rFonts w:hint="eastAsia" w:ascii="仿宋" w:hAnsi="仿宋" w:eastAsia="仿宋" w:cs="仿宋"/>
          <w:snapToGrid/>
          <w:kern w:val="21"/>
          <w:sz w:val="32"/>
          <w:szCs w:val="32"/>
          <w:lang w:val="en-US" w:eastAsia="zh-CN"/>
        </w:rPr>
        <w:t>退休费减少。</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（三）财政拨款支出情况</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2024年单位财政拨款支出预算</w:t>
      </w:r>
      <w:r>
        <w:rPr>
          <w:rFonts w:hint="eastAsia" w:ascii="仿宋" w:hAnsi="仿宋" w:eastAsia="仿宋" w:cs="仿宋"/>
          <w:snapToGrid/>
          <w:kern w:val="21"/>
          <w:sz w:val="32"/>
          <w:szCs w:val="32"/>
          <w:lang w:val="en-US" w:eastAsia="zh-CN"/>
        </w:rPr>
        <w:t>1460.55</w:t>
      </w:r>
      <w:r>
        <w:rPr>
          <w:rFonts w:hint="eastAsia" w:ascii="仿宋" w:hAnsi="仿宋" w:eastAsia="仿宋" w:cs="仿宋"/>
          <w:snapToGrid/>
          <w:kern w:val="21"/>
          <w:sz w:val="32"/>
          <w:szCs w:val="32"/>
          <w:lang w:eastAsia="zh-CN"/>
        </w:rPr>
        <w:t>万元，较上年增加</w:t>
      </w:r>
      <w:r>
        <w:rPr>
          <w:rFonts w:hint="eastAsia" w:ascii="仿宋" w:hAnsi="仿宋" w:eastAsia="仿宋" w:cs="仿宋"/>
          <w:snapToGrid/>
          <w:kern w:val="21"/>
          <w:sz w:val="32"/>
          <w:szCs w:val="32"/>
          <w:lang w:val="en-US" w:eastAsia="zh-CN"/>
        </w:rPr>
        <w:t>33.27</w:t>
      </w:r>
      <w:r>
        <w:rPr>
          <w:rFonts w:hint="eastAsia" w:ascii="仿宋" w:hAnsi="仿宋" w:eastAsia="仿宋" w:cs="仿宋"/>
          <w:snapToGrid/>
          <w:kern w:val="21"/>
          <w:sz w:val="32"/>
          <w:szCs w:val="32"/>
          <w:lang w:eastAsia="zh-CN"/>
        </w:rPr>
        <w:t>万元，增长</w:t>
      </w:r>
      <w:r>
        <w:rPr>
          <w:rFonts w:hint="eastAsia" w:ascii="仿宋" w:hAnsi="仿宋" w:eastAsia="仿宋" w:cs="仿宋"/>
          <w:snapToGrid/>
          <w:kern w:val="21"/>
          <w:sz w:val="32"/>
          <w:szCs w:val="32"/>
          <w:lang w:val="en-US" w:eastAsia="zh-CN"/>
        </w:rPr>
        <w:t>2.33</w:t>
      </w:r>
      <w:r>
        <w:rPr>
          <w:rFonts w:hint="eastAsia" w:ascii="仿宋" w:hAnsi="仿宋" w:eastAsia="仿宋" w:cs="仿宋"/>
          <w:snapToGrid/>
          <w:kern w:val="21"/>
          <w:sz w:val="32"/>
          <w:szCs w:val="32"/>
          <w:lang w:eastAsia="zh-CN"/>
        </w:rPr>
        <w:t>%,主要原因是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。按支出功能科目划分：</w:t>
      </w:r>
      <w:r>
        <w:rPr>
          <w:rFonts w:hint="eastAsia" w:ascii="仿宋" w:hAnsi="仿宋" w:eastAsia="仿宋" w:cs="仿宋"/>
          <w:b w:val="0"/>
          <w:bCs w:val="0"/>
          <w:sz w:val="32"/>
          <w:szCs w:val="32"/>
          <w:highlight w:val="none"/>
        </w:rPr>
        <w:t>社会保障和就业支出</w:t>
      </w:r>
      <w:r>
        <w:rPr>
          <w:rFonts w:hint="eastAsia" w:ascii="仿宋" w:hAnsi="仿宋" w:eastAsia="仿宋" w:cs="仿宋"/>
          <w:b w:val="0"/>
          <w:bCs w:val="0"/>
          <w:sz w:val="32"/>
          <w:szCs w:val="32"/>
          <w:highlight w:val="none"/>
          <w:lang w:val="en-US" w:eastAsia="zh-CN"/>
        </w:rPr>
        <w:t>118.77万</w:t>
      </w:r>
      <w:r>
        <w:rPr>
          <w:rFonts w:hint="eastAsia" w:ascii="仿宋" w:hAnsi="仿宋" w:eastAsia="仿宋" w:cs="仿宋"/>
          <w:b w:val="0"/>
          <w:bCs w:val="0"/>
          <w:sz w:val="32"/>
          <w:szCs w:val="32"/>
          <w:highlight w:val="none"/>
        </w:rPr>
        <w:t>元、占支出预算总额的</w:t>
      </w:r>
      <w:r>
        <w:rPr>
          <w:rFonts w:hint="eastAsia" w:ascii="仿宋" w:hAnsi="仿宋" w:eastAsia="仿宋" w:cs="仿宋"/>
          <w:b w:val="0"/>
          <w:bCs w:val="0"/>
          <w:sz w:val="32"/>
          <w:szCs w:val="32"/>
          <w:highlight w:val="none"/>
          <w:lang w:val="en-US" w:eastAsia="zh-CN"/>
        </w:rPr>
        <w:t>8.13</w:t>
      </w:r>
      <w:r>
        <w:rPr>
          <w:rFonts w:hint="eastAsia" w:ascii="仿宋" w:hAnsi="仿宋" w:eastAsia="仿宋" w:cs="仿宋"/>
          <w:b w:val="0"/>
          <w:bCs w:val="0"/>
          <w:sz w:val="32"/>
          <w:szCs w:val="32"/>
          <w:highlight w:val="none"/>
        </w:rPr>
        <w:t>%。</w:t>
      </w:r>
      <w:r>
        <w:rPr>
          <w:rFonts w:hint="eastAsia" w:ascii="仿宋" w:hAnsi="仿宋" w:eastAsia="仿宋" w:cs="仿宋"/>
          <w:b w:val="0"/>
          <w:bCs w:val="0"/>
          <w:spacing w:val="10"/>
          <w:sz w:val="32"/>
          <w:szCs w:val="32"/>
        </w:rPr>
        <w:t>较上年预算安排</w:t>
      </w:r>
      <w:r>
        <w:rPr>
          <w:rFonts w:hint="eastAsia" w:ascii="仿宋" w:hAnsi="仿宋" w:eastAsia="仿宋" w:cs="仿宋"/>
          <w:b w:val="0"/>
          <w:bCs w:val="0"/>
          <w:spacing w:val="10"/>
          <w:sz w:val="32"/>
          <w:szCs w:val="32"/>
          <w:lang w:val="en-US" w:eastAsia="zh-CN"/>
        </w:rPr>
        <w:t>减少15.87%。</w:t>
      </w:r>
      <w:r>
        <w:rPr>
          <w:rFonts w:hint="eastAsia" w:ascii="仿宋" w:hAnsi="仿宋" w:eastAsia="仿宋" w:cs="仿宋"/>
          <w:b w:val="0"/>
          <w:bCs w:val="0"/>
          <w:sz w:val="32"/>
          <w:szCs w:val="32"/>
          <w:highlight w:val="none"/>
          <w:lang w:val="en-US" w:eastAsia="zh-CN"/>
        </w:rPr>
        <w:t>卫生健康支出1240.26万</w:t>
      </w:r>
      <w:r>
        <w:rPr>
          <w:rFonts w:hint="eastAsia" w:ascii="仿宋" w:hAnsi="仿宋" w:eastAsia="仿宋" w:cs="仿宋"/>
          <w:b w:val="0"/>
          <w:bCs w:val="0"/>
          <w:sz w:val="32"/>
          <w:szCs w:val="32"/>
          <w:highlight w:val="none"/>
        </w:rPr>
        <w:t>元、占支出预算总额的</w:t>
      </w:r>
      <w:r>
        <w:rPr>
          <w:rFonts w:hint="eastAsia" w:ascii="仿宋" w:hAnsi="仿宋" w:eastAsia="仿宋" w:cs="仿宋"/>
          <w:b w:val="0"/>
          <w:bCs w:val="0"/>
          <w:sz w:val="32"/>
          <w:szCs w:val="32"/>
          <w:highlight w:val="none"/>
          <w:lang w:val="en-US" w:eastAsia="zh-CN"/>
        </w:rPr>
        <w:t>84.91</w:t>
      </w:r>
      <w:r>
        <w:rPr>
          <w:rFonts w:hint="eastAsia" w:ascii="仿宋" w:hAnsi="仿宋" w:eastAsia="仿宋" w:cs="仿宋"/>
          <w:b w:val="0"/>
          <w:bCs w:val="0"/>
          <w:sz w:val="32"/>
          <w:szCs w:val="32"/>
          <w:highlight w:val="none"/>
        </w:rPr>
        <w:t>%。</w:t>
      </w:r>
      <w:r>
        <w:rPr>
          <w:rFonts w:hint="eastAsia" w:ascii="仿宋" w:hAnsi="仿宋" w:eastAsia="仿宋" w:cs="仿宋"/>
          <w:b w:val="0"/>
          <w:bCs w:val="0"/>
          <w:spacing w:val="10"/>
          <w:sz w:val="32"/>
          <w:szCs w:val="32"/>
        </w:rPr>
        <w:t>较上年预算安排</w:t>
      </w:r>
      <w:r>
        <w:rPr>
          <w:rFonts w:hint="eastAsia" w:ascii="仿宋" w:hAnsi="仿宋" w:eastAsia="仿宋" w:cs="仿宋"/>
          <w:b w:val="0"/>
          <w:bCs w:val="0"/>
          <w:spacing w:val="10"/>
          <w:sz w:val="32"/>
          <w:szCs w:val="32"/>
          <w:lang w:val="en-US" w:eastAsia="zh-CN"/>
        </w:rPr>
        <w:t>增加16.99%，</w:t>
      </w:r>
      <w:r>
        <w:rPr>
          <w:rFonts w:hint="eastAsia" w:ascii="仿宋" w:hAnsi="仿宋" w:eastAsia="仿宋" w:cs="仿宋"/>
          <w:b w:val="0"/>
          <w:bCs w:val="0"/>
          <w:sz w:val="32"/>
          <w:szCs w:val="32"/>
          <w:highlight w:val="none"/>
        </w:rPr>
        <w:t>住房保障支出</w:t>
      </w:r>
      <w:r>
        <w:rPr>
          <w:rFonts w:hint="eastAsia" w:ascii="仿宋" w:hAnsi="仿宋" w:eastAsia="仿宋" w:cs="仿宋"/>
          <w:b w:val="0"/>
          <w:bCs w:val="0"/>
          <w:sz w:val="32"/>
          <w:szCs w:val="32"/>
          <w:highlight w:val="none"/>
          <w:lang w:val="en-US" w:eastAsia="zh-CN"/>
        </w:rPr>
        <w:t>101.52万</w:t>
      </w:r>
      <w:r>
        <w:rPr>
          <w:rFonts w:hint="eastAsia" w:ascii="仿宋" w:hAnsi="仿宋" w:eastAsia="仿宋" w:cs="仿宋"/>
          <w:b w:val="0"/>
          <w:bCs w:val="0"/>
          <w:sz w:val="32"/>
          <w:szCs w:val="32"/>
          <w:highlight w:val="none"/>
        </w:rPr>
        <w:t>元。占支出预算总额的</w:t>
      </w:r>
      <w:r>
        <w:rPr>
          <w:rFonts w:hint="eastAsia" w:ascii="仿宋" w:hAnsi="仿宋" w:eastAsia="仿宋" w:cs="仿宋"/>
          <w:b w:val="0"/>
          <w:bCs w:val="0"/>
          <w:sz w:val="32"/>
          <w:szCs w:val="32"/>
          <w:highlight w:val="none"/>
          <w:lang w:val="en-US" w:eastAsia="zh-CN"/>
        </w:rPr>
        <w:t>6.95</w:t>
      </w:r>
      <w:r>
        <w:rPr>
          <w:rFonts w:hint="eastAsia" w:ascii="仿宋" w:hAnsi="仿宋" w:eastAsia="仿宋" w:cs="仿宋"/>
          <w:b w:val="0"/>
          <w:bCs w:val="0"/>
          <w:sz w:val="32"/>
          <w:szCs w:val="32"/>
          <w:highlight w:val="none"/>
        </w:rPr>
        <w:t>%。</w:t>
      </w:r>
      <w:r>
        <w:rPr>
          <w:rFonts w:hint="eastAsia" w:ascii="仿宋" w:hAnsi="仿宋" w:eastAsia="仿宋" w:cs="仿宋"/>
          <w:b w:val="0"/>
          <w:bCs w:val="0"/>
          <w:spacing w:val="10"/>
          <w:sz w:val="32"/>
          <w:szCs w:val="32"/>
        </w:rPr>
        <w:t>较上年预算安排</w:t>
      </w:r>
      <w:r>
        <w:rPr>
          <w:rFonts w:hint="eastAsia" w:ascii="仿宋" w:hAnsi="仿宋" w:eastAsia="仿宋" w:cs="仿宋"/>
          <w:b w:val="0"/>
          <w:bCs w:val="0"/>
          <w:spacing w:val="10"/>
          <w:sz w:val="32"/>
          <w:szCs w:val="32"/>
          <w:lang w:val="en-US" w:eastAsia="zh-CN"/>
        </w:rPr>
        <w:t>增加1.22%.原因为增人增资。</w:t>
      </w:r>
      <w:r>
        <w:rPr>
          <w:rFonts w:hint="eastAsia" w:ascii="仿宋" w:hAnsi="仿宋" w:eastAsia="仿宋" w:cs="仿宋"/>
          <w:snapToGrid/>
          <w:kern w:val="21"/>
          <w:sz w:val="32"/>
          <w:szCs w:val="32"/>
          <w:lang w:eastAsia="zh-CN"/>
        </w:rPr>
        <w:t>按支出项目类别划分：基本支出</w:t>
      </w:r>
      <w:r>
        <w:rPr>
          <w:rFonts w:hint="eastAsia" w:ascii="仿宋" w:hAnsi="仿宋" w:eastAsia="仿宋" w:cs="仿宋"/>
          <w:snapToGrid/>
          <w:kern w:val="21"/>
          <w:sz w:val="32"/>
          <w:szCs w:val="32"/>
          <w:lang w:val="en-US" w:eastAsia="zh-CN"/>
        </w:rPr>
        <w:t>1460.55</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143.27</w:t>
      </w:r>
      <w:r>
        <w:rPr>
          <w:rFonts w:hint="eastAsia" w:ascii="仿宋" w:hAnsi="仿宋" w:eastAsia="仿宋" w:cs="仿宋"/>
          <w:snapToGrid/>
          <w:kern w:val="21"/>
          <w:sz w:val="32"/>
          <w:szCs w:val="32"/>
          <w:lang w:eastAsia="zh-CN"/>
        </w:rPr>
        <w:t>万元，主要原因是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；其中：工资福利支出</w:t>
      </w:r>
      <w:r>
        <w:rPr>
          <w:rFonts w:hint="eastAsia" w:ascii="仿宋" w:hAnsi="仿宋" w:eastAsia="仿宋" w:cs="仿宋"/>
          <w:snapToGrid/>
          <w:kern w:val="21"/>
          <w:sz w:val="32"/>
          <w:szCs w:val="32"/>
          <w:lang w:val="en-US" w:eastAsia="zh-CN"/>
        </w:rPr>
        <w:t>1328.54</w:t>
      </w:r>
      <w:r>
        <w:rPr>
          <w:rFonts w:hint="eastAsia" w:ascii="仿宋" w:hAnsi="仿宋" w:eastAsia="仿宋" w:cs="仿宋"/>
          <w:snapToGrid/>
          <w:kern w:val="21"/>
          <w:sz w:val="32"/>
          <w:szCs w:val="32"/>
          <w:lang w:eastAsia="zh-CN"/>
        </w:rPr>
        <w:t>万元、商品和服务支出</w:t>
      </w:r>
      <w:r>
        <w:rPr>
          <w:rFonts w:hint="eastAsia" w:ascii="仿宋" w:hAnsi="仿宋" w:eastAsia="仿宋" w:cs="仿宋"/>
          <w:snapToGrid/>
          <w:kern w:val="21"/>
          <w:sz w:val="32"/>
          <w:szCs w:val="32"/>
          <w:lang w:val="en-US" w:eastAsia="zh-CN"/>
        </w:rPr>
        <w:t>122.95</w:t>
      </w:r>
      <w:r>
        <w:rPr>
          <w:rFonts w:hint="eastAsia" w:ascii="仿宋" w:hAnsi="仿宋" w:eastAsia="仿宋" w:cs="仿宋"/>
          <w:snapToGrid/>
          <w:kern w:val="21"/>
          <w:sz w:val="32"/>
          <w:szCs w:val="32"/>
          <w:lang w:eastAsia="zh-CN"/>
        </w:rPr>
        <w:t>万元、对个人和家庭的补助</w:t>
      </w:r>
      <w:r>
        <w:rPr>
          <w:rFonts w:hint="eastAsia" w:ascii="仿宋" w:hAnsi="仿宋" w:eastAsia="仿宋" w:cs="仿宋"/>
          <w:snapToGrid/>
          <w:kern w:val="21"/>
          <w:sz w:val="32"/>
          <w:szCs w:val="32"/>
          <w:lang w:val="en-US" w:eastAsia="zh-CN"/>
        </w:rPr>
        <w:t>9.06</w:t>
      </w:r>
      <w:r>
        <w:rPr>
          <w:rFonts w:hint="eastAsia" w:ascii="仿宋" w:hAnsi="仿宋" w:eastAsia="仿宋" w:cs="仿宋"/>
          <w:snapToGrid/>
          <w:kern w:val="21"/>
          <w:sz w:val="32"/>
          <w:szCs w:val="32"/>
          <w:lang w:eastAsia="zh-CN"/>
        </w:rPr>
        <w:t>万元、资本性支出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；项目支出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万元，较上年预算安排增加</w:t>
      </w:r>
      <w:r>
        <w:rPr>
          <w:rFonts w:hint="eastAsia" w:ascii="仿宋" w:hAnsi="仿宋" w:eastAsia="仿宋" w:cs="仿宋"/>
          <w:snapToGrid/>
          <w:kern w:val="21"/>
          <w:sz w:val="32"/>
          <w:szCs w:val="32"/>
          <w:lang w:val="en-US" w:eastAsia="zh-CN"/>
        </w:rPr>
        <w:t>143.27</w:t>
      </w:r>
      <w:r>
        <w:rPr>
          <w:rFonts w:hint="eastAsia" w:ascii="仿宋" w:hAnsi="仿宋" w:eastAsia="仿宋" w:cs="仿宋"/>
          <w:snapToGrid/>
          <w:kern w:val="21"/>
          <w:sz w:val="32"/>
          <w:szCs w:val="32"/>
          <w:lang w:eastAsia="zh-CN"/>
        </w:rPr>
        <w:t>万元，主要原因是</w:t>
      </w:r>
      <w:r>
        <w:rPr>
          <w:rFonts w:hint="eastAsia" w:ascii="仿宋" w:hAnsi="仿宋" w:eastAsia="仿宋" w:cs="仿宋"/>
          <w:b w:val="0"/>
          <w:bCs w:val="0"/>
          <w:spacing w:val="10"/>
          <w:sz w:val="32"/>
          <w:szCs w:val="32"/>
          <w:lang w:val="en-US" w:eastAsia="zh-CN"/>
        </w:rPr>
        <w:t>增人增资</w:t>
      </w:r>
      <w:r>
        <w:rPr>
          <w:rFonts w:hint="eastAsia" w:ascii="仿宋" w:hAnsi="仿宋" w:eastAsia="仿宋" w:cs="仿宋"/>
          <w:snapToGrid/>
          <w:kern w:val="21"/>
          <w:sz w:val="32"/>
          <w:szCs w:val="32"/>
          <w:lang w:eastAsia="zh-CN"/>
        </w:rPr>
        <w:t>；其中：工资福利支出</w:t>
      </w:r>
      <w:r>
        <w:rPr>
          <w:rFonts w:hint="eastAsia" w:ascii="仿宋" w:hAnsi="仿宋" w:eastAsia="仿宋" w:cs="仿宋"/>
          <w:snapToGrid/>
          <w:kern w:val="21"/>
          <w:sz w:val="32"/>
          <w:szCs w:val="32"/>
          <w:lang w:val="en-US" w:eastAsia="zh-CN"/>
        </w:rPr>
        <w:t>349.24</w:t>
      </w:r>
      <w:r>
        <w:rPr>
          <w:rFonts w:hint="eastAsia" w:ascii="仿宋" w:hAnsi="仿宋" w:eastAsia="仿宋" w:cs="仿宋"/>
          <w:snapToGrid/>
          <w:kern w:val="21"/>
          <w:sz w:val="32"/>
          <w:szCs w:val="32"/>
          <w:lang w:eastAsia="zh-CN"/>
        </w:rPr>
        <w:t>万元、商品和服务支出</w:t>
      </w:r>
      <w:r>
        <w:rPr>
          <w:rFonts w:hint="eastAsia" w:ascii="仿宋" w:hAnsi="仿宋" w:eastAsia="仿宋" w:cs="仿宋"/>
          <w:snapToGrid/>
          <w:kern w:val="21"/>
          <w:sz w:val="32"/>
          <w:szCs w:val="32"/>
          <w:lang w:val="en-US" w:eastAsia="zh-CN"/>
        </w:rPr>
        <w:t>22.42</w:t>
      </w:r>
      <w:r>
        <w:rPr>
          <w:rFonts w:hint="eastAsia" w:ascii="仿宋" w:hAnsi="仿宋" w:eastAsia="仿宋" w:cs="仿宋"/>
          <w:snapToGrid/>
          <w:kern w:val="21"/>
          <w:sz w:val="32"/>
          <w:szCs w:val="32"/>
          <w:lang w:eastAsia="zh-CN"/>
        </w:rPr>
        <w:t>万元、对个人和家庭的补助</w:t>
      </w:r>
      <w:r>
        <w:rPr>
          <w:rFonts w:hint="eastAsia" w:ascii="仿宋" w:hAnsi="仿宋" w:eastAsia="仿宋" w:cs="仿宋"/>
          <w:snapToGrid/>
          <w:kern w:val="21"/>
          <w:sz w:val="32"/>
          <w:szCs w:val="32"/>
          <w:lang w:val="en-US" w:eastAsia="zh-CN"/>
        </w:rPr>
        <w:t>-228.39</w:t>
      </w:r>
      <w:r>
        <w:rPr>
          <w:rFonts w:hint="eastAsia" w:ascii="仿宋" w:hAnsi="仿宋" w:eastAsia="仿宋" w:cs="仿宋"/>
          <w:snapToGrid/>
          <w:kern w:val="21"/>
          <w:sz w:val="32"/>
          <w:szCs w:val="32"/>
          <w:lang w:eastAsia="zh-CN"/>
        </w:rPr>
        <w:t>万元、债务利息及费用支出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万元、资本性支出（基本建设）</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万元，资本性支出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万元，对企业补助</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万元，其他支出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（四）政府性基金情况</w:t>
      </w:r>
    </w:p>
    <w:p>
      <w:pPr>
        <w:pStyle w:val="5"/>
        <w:widowControl w:val="0"/>
        <w:kinsoku/>
        <w:overflowPunct w:val="0"/>
        <w:topLinePunct/>
        <w:autoSpaceDE/>
        <w:autoSpaceDN/>
        <w:spacing w:line="560" w:lineRule="exact"/>
        <w:ind w:firstLine="63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2024年本单位没有使用政府性基金预算拨款安排的支出。</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（五）国有资本经营情况</w:t>
      </w:r>
    </w:p>
    <w:p>
      <w:pPr>
        <w:pStyle w:val="5"/>
        <w:widowControl w:val="0"/>
        <w:kinsoku/>
        <w:overflowPunct w:val="0"/>
        <w:topLinePunct/>
        <w:autoSpaceDE/>
        <w:autoSpaceDN/>
        <w:spacing w:line="560" w:lineRule="exact"/>
        <w:ind w:firstLine="63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2024年本单位没有使用国有资本经营预算拨款安排的支出。</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（六）机关运行经费等重要情况说明</w:t>
      </w:r>
    </w:p>
    <w:p>
      <w:pPr>
        <w:pStyle w:val="5"/>
        <w:widowControl w:val="0"/>
        <w:kinsoku/>
        <w:overflowPunct w:val="0"/>
        <w:topLinePunct/>
        <w:autoSpaceDE/>
        <w:autoSpaceDN/>
        <w:spacing w:line="560" w:lineRule="exact"/>
        <w:ind w:firstLine="61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2024年单位机关运行经费为</w:t>
      </w:r>
      <w:r>
        <w:rPr>
          <w:rFonts w:hint="eastAsia" w:ascii="仿宋" w:hAnsi="仿宋" w:eastAsia="仿宋" w:cs="仿宋"/>
          <w:snapToGrid/>
          <w:kern w:val="21"/>
          <w:sz w:val="32"/>
          <w:szCs w:val="32"/>
          <w:lang w:val="en-US" w:eastAsia="zh-CN"/>
        </w:rPr>
        <w:t>122.95</w:t>
      </w:r>
      <w:r>
        <w:rPr>
          <w:rFonts w:hint="eastAsia" w:ascii="仿宋" w:hAnsi="仿宋" w:eastAsia="仿宋" w:cs="仿宋"/>
          <w:snapToGrid/>
          <w:kern w:val="21"/>
          <w:sz w:val="32"/>
          <w:szCs w:val="32"/>
          <w:lang w:eastAsia="zh-CN"/>
        </w:rPr>
        <w:t>万元，比上年预算增加</w:t>
      </w:r>
      <w:r>
        <w:rPr>
          <w:rFonts w:hint="eastAsia" w:ascii="仿宋" w:hAnsi="仿宋" w:eastAsia="仿宋" w:cs="仿宋"/>
          <w:snapToGrid/>
          <w:kern w:val="21"/>
          <w:sz w:val="32"/>
          <w:szCs w:val="32"/>
          <w:lang w:val="en-US" w:eastAsia="zh-CN"/>
        </w:rPr>
        <w:t>22.43</w:t>
      </w:r>
      <w:r>
        <w:rPr>
          <w:rFonts w:hint="eastAsia" w:ascii="仿宋" w:hAnsi="仿宋" w:eastAsia="仿宋" w:cs="仿宋"/>
          <w:snapToGrid/>
          <w:kern w:val="21"/>
          <w:sz w:val="32"/>
          <w:szCs w:val="32"/>
          <w:lang w:eastAsia="zh-CN"/>
        </w:rPr>
        <w:t>万元，增长</w:t>
      </w:r>
      <w:r>
        <w:rPr>
          <w:rFonts w:hint="eastAsia" w:ascii="仿宋" w:hAnsi="仿宋" w:eastAsia="仿宋" w:cs="仿宋"/>
          <w:snapToGrid/>
          <w:kern w:val="21"/>
          <w:sz w:val="32"/>
          <w:szCs w:val="32"/>
          <w:lang w:val="en-US" w:eastAsia="zh-CN"/>
        </w:rPr>
        <w:t>22.30</w:t>
      </w:r>
      <w:r>
        <w:rPr>
          <w:rFonts w:hint="eastAsia" w:ascii="仿宋" w:hAnsi="仿宋" w:eastAsia="仿宋" w:cs="仿宋"/>
          <w:snapToGrid/>
          <w:kern w:val="21"/>
          <w:sz w:val="32"/>
          <w:szCs w:val="32"/>
          <w:lang w:eastAsia="zh-CN"/>
        </w:rPr>
        <w:t>%,主要原因是</w:t>
      </w:r>
      <w:r>
        <w:rPr>
          <w:rFonts w:hint="eastAsia" w:ascii="仿宋" w:hAnsi="仿宋" w:eastAsia="仿宋" w:cs="仿宋"/>
          <w:b w:val="0"/>
          <w:bCs w:val="0"/>
          <w:spacing w:val="10"/>
          <w:sz w:val="32"/>
          <w:szCs w:val="32"/>
          <w:lang w:val="en-US" w:eastAsia="zh-CN"/>
        </w:rPr>
        <w:t>增人增资事业收入及其他</w:t>
      </w:r>
      <w:r>
        <w:rPr>
          <w:rFonts w:hint="eastAsia" w:ascii="仿宋" w:hAnsi="仿宋" w:eastAsia="仿宋" w:cs="仿宋"/>
          <w:b w:val="0"/>
          <w:bCs w:val="0"/>
          <w:sz w:val="32"/>
          <w:szCs w:val="32"/>
          <w:highlight w:val="none"/>
        </w:rPr>
        <w:t>收</w:t>
      </w:r>
      <w:r>
        <w:rPr>
          <w:rFonts w:hint="eastAsia" w:ascii="仿宋" w:hAnsi="仿宋" w:eastAsia="仿宋" w:cs="仿宋"/>
          <w:b w:val="0"/>
          <w:bCs w:val="0"/>
          <w:sz w:val="32"/>
          <w:szCs w:val="32"/>
          <w:highlight w:val="none"/>
          <w:lang w:val="en-US" w:eastAsia="zh-CN"/>
        </w:rPr>
        <w:t>入开支增加。</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（七）政府采购情况说明</w:t>
      </w:r>
    </w:p>
    <w:p>
      <w:pPr>
        <w:pStyle w:val="5"/>
        <w:widowControl w:val="0"/>
        <w:kinsoku/>
        <w:overflowPunct w:val="0"/>
        <w:topLinePunct/>
        <w:autoSpaceDE/>
        <w:autoSpaceDN/>
        <w:spacing w:line="560" w:lineRule="exact"/>
        <w:ind w:firstLine="61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2024年单位所属各单位政府采购预算总额</w:t>
      </w:r>
      <w:r>
        <w:rPr>
          <w:rFonts w:hint="eastAsia" w:ascii="仿宋" w:hAnsi="仿宋" w:eastAsia="仿宋" w:cs="仿宋"/>
          <w:snapToGrid/>
          <w:kern w:val="21"/>
          <w:sz w:val="32"/>
          <w:szCs w:val="32"/>
          <w:lang w:val="en-US" w:eastAsia="zh-CN"/>
        </w:rPr>
        <w:t>685</w:t>
      </w:r>
      <w:r>
        <w:rPr>
          <w:rFonts w:hint="eastAsia" w:ascii="仿宋" w:hAnsi="仿宋" w:eastAsia="仿宋" w:cs="仿宋"/>
          <w:snapToGrid/>
          <w:kern w:val="21"/>
          <w:sz w:val="32"/>
          <w:szCs w:val="32"/>
          <w:lang w:eastAsia="zh-CN"/>
        </w:rPr>
        <w:t>万元。其中，政府采购货物预算</w:t>
      </w:r>
      <w:r>
        <w:rPr>
          <w:rFonts w:hint="eastAsia" w:ascii="仿宋" w:hAnsi="仿宋" w:eastAsia="仿宋" w:cs="仿宋"/>
          <w:snapToGrid/>
          <w:kern w:val="21"/>
          <w:sz w:val="32"/>
          <w:szCs w:val="32"/>
          <w:lang w:val="en-US" w:eastAsia="zh-CN"/>
        </w:rPr>
        <w:t>370</w:t>
      </w:r>
      <w:r>
        <w:rPr>
          <w:rFonts w:hint="eastAsia" w:ascii="仿宋" w:hAnsi="仿宋" w:eastAsia="仿宋" w:cs="仿宋"/>
          <w:snapToGrid/>
          <w:kern w:val="21"/>
          <w:sz w:val="32"/>
          <w:szCs w:val="32"/>
          <w:lang w:eastAsia="zh-CN"/>
        </w:rPr>
        <w:t>万元，政府采购工程预算</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万元，政府采购服务预算</w:t>
      </w:r>
      <w:r>
        <w:rPr>
          <w:rFonts w:hint="eastAsia" w:ascii="仿宋" w:hAnsi="仿宋" w:eastAsia="仿宋" w:cs="仿宋"/>
          <w:snapToGrid/>
          <w:kern w:val="21"/>
          <w:sz w:val="32"/>
          <w:szCs w:val="32"/>
          <w:lang w:val="en-US" w:eastAsia="zh-CN"/>
        </w:rPr>
        <w:t>315</w:t>
      </w:r>
      <w:r>
        <w:rPr>
          <w:rFonts w:hint="eastAsia" w:ascii="仿宋" w:hAnsi="仿宋" w:eastAsia="仿宋" w:cs="仿宋"/>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（八）国有资产占有使用情况</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截至2023年7月31日，单位共有车辆</w:t>
      </w:r>
      <w:r>
        <w:rPr>
          <w:rFonts w:hint="eastAsia" w:ascii="仿宋" w:hAnsi="仿宋" w:eastAsia="仿宋" w:cs="仿宋"/>
          <w:snapToGrid/>
          <w:kern w:val="21"/>
          <w:sz w:val="32"/>
          <w:szCs w:val="32"/>
          <w:lang w:val="en-US" w:eastAsia="zh-CN"/>
        </w:rPr>
        <w:t>3</w:t>
      </w:r>
      <w:r>
        <w:rPr>
          <w:rFonts w:hint="eastAsia" w:ascii="仿宋" w:hAnsi="仿宋" w:eastAsia="仿宋" w:cs="仿宋"/>
          <w:snapToGrid/>
          <w:kern w:val="21"/>
          <w:sz w:val="32"/>
          <w:szCs w:val="32"/>
          <w:lang w:eastAsia="zh-CN"/>
        </w:rPr>
        <w:t>辆，其中，一般公务用车实有数</w:t>
      </w:r>
      <w:r>
        <w:rPr>
          <w:rFonts w:hint="eastAsia" w:ascii="仿宋" w:hAnsi="仿宋" w:eastAsia="仿宋" w:cs="仿宋"/>
          <w:snapToGrid/>
          <w:kern w:val="21"/>
          <w:sz w:val="32"/>
          <w:szCs w:val="32"/>
          <w:lang w:val="en-US" w:eastAsia="zh-CN"/>
        </w:rPr>
        <w:t>3</w:t>
      </w:r>
      <w:r>
        <w:rPr>
          <w:rFonts w:hint="eastAsia" w:ascii="仿宋" w:hAnsi="仿宋" w:eastAsia="仿宋" w:cs="仿宋"/>
          <w:snapToGrid/>
          <w:kern w:val="21"/>
          <w:sz w:val="32"/>
          <w:szCs w:val="32"/>
          <w:lang w:eastAsia="zh-CN"/>
        </w:rPr>
        <w:t>辆。2024年单位预算安排购置车辆</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辆，安排购置单位价值200万元以上大型设备具体为：</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设备</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（九）项目情况说明</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本单位本年度未安排项目。</w:t>
      </w:r>
    </w:p>
    <w:p>
      <w:pPr>
        <w:widowControl w:val="0"/>
        <w:kinsoku/>
        <w:overflowPunct w:val="0"/>
        <w:topLinePunct/>
        <w:autoSpaceDE/>
        <w:autoSpaceDN/>
        <w:spacing w:line="560" w:lineRule="exact"/>
        <w:jc w:val="both"/>
        <w:outlineLvl w:val="1"/>
        <w:rPr>
          <w:rFonts w:hint="eastAsia" w:ascii="仿宋" w:hAnsi="仿宋" w:eastAsia="仿宋" w:cs="仿宋"/>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二、2024年“三公”经费预算情况说明</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2024年单位“三公”经费财政拨款安排</w:t>
      </w:r>
      <w:r>
        <w:rPr>
          <w:rFonts w:hint="eastAsia" w:ascii="仿宋" w:hAnsi="仿宋" w:eastAsia="仿宋" w:cs="仿宋"/>
          <w:snapToGrid/>
          <w:kern w:val="21"/>
          <w:sz w:val="32"/>
          <w:szCs w:val="32"/>
          <w:lang w:val="en-US" w:eastAsia="zh-CN"/>
        </w:rPr>
        <w:t>9</w:t>
      </w:r>
      <w:r>
        <w:rPr>
          <w:rFonts w:hint="eastAsia" w:ascii="仿宋" w:hAnsi="仿宋" w:eastAsia="仿宋" w:cs="仿宋"/>
          <w:snapToGrid/>
          <w:kern w:val="21"/>
          <w:sz w:val="32"/>
          <w:szCs w:val="32"/>
          <w:lang w:eastAsia="zh-CN"/>
        </w:rPr>
        <w:t>万元。其中：</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1.因公出国（境）经费</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万元，比上年增加/减少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万元。主要原因是未安排。</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val="en-US" w:eastAsia="zh-CN"/>
        </w:rPr>
      </w:pPr>
      <w:r>
        <w:rPr>
          <w:rFonts w:hint="eastAsia" w:ascii="仿宋" w:hAnsi="仿宋" w:eastAsia="仿宋" w:cs="仿宋"/>
          <w:snapToGrid/>
          <w:kern w:val="21"/>
          <w:sz w:val="32"/>
          <w:szCs w:val="32"/>
          <w:lang w:eastAsia="zh-CN"/>
        </w:rPr>
        <w:t>2.公务接待费</w:t>
      </w:r>
      <w:r>
        <w:rPr>
          <w:rFonts w:hint="eastAsia" w:ascii="仿宋" w:hAnsi="仿宋" w:eastAsia="仿宋" w:cs="仿宋"/>
          <w:snapToGrid/>
          <w:kern w:val="21"/>
          <w:sz w:val="32"/>
          <w:szCs w:val="32"/>
          <w:lang w:val="en-US" w:eastAsia="zh-CN"/>
        </w:rPr>
        <w:t>5.4</w:t>
      </w:r>
      <w:r>
        <w:rPr>
          <w:rFonts w:hint="eastAsia" w:ascii="仿宋" w:hAnsi="仿宋" w:eastAsia="仿宋" w:cs="仿宋"/>
          <w:snapToGrid/>
          <w:kern w:val="21"/>
          <w:sz w:val="32"/>
          <w:szCs w:val="32"/>
          <w:lang w:eastAsia="zh-CN"/>
        </w:rPr>
        <w:t>万元，比上年减少</w:t>
      </w:r>
      <w:r>
        <w:rPr>
          <w:rFonts w:hint="eastAsia" w:ascii="仿宋" w:hAnsi="仿宋" w:eastAsia="仿宋" w:cs="仿宋"/>
          <w:snapToGrid/>
          <w:kern w:val="21"/>
          <w:sz w:val="32"/>
          <w:szCs w:val="32"/>
          <w:lang w:val="en-US" w:eastAsia="zh-CN"/>
        </w:rPr>
        <w:t>0.6</w:t>
      </w:r>
      <w:r>
        <w:rPr>
          <w:rFonts w:hint="eastAsia" w:ascii="仿宋" w:hAnsi="仿宋" w:eastAsia="仿宋" w:cs="仿宋"/>
          <w:snapToGrid/>
          <w:kern w:val="21"/>
          <w:sz w:val="32"/>
          <w:szCs w:val="32"/>
          <w:lang w:eastAsia="zh-CN"/>
        </w:rPr>
        <w:t>万元。主要原因是</w:t>
      </w:r>
      <w:r>
        <w:rPr>
          <w:rFonts w:hint="eastAsia" w:ascii="仿宋" w:hAnsi="仿宋" w:eastAsia="仿宋" w:cs="仿宋"/>
          <w:snapToGrid/>
          <w:kern w:val="21"/>
          <w:sz w:val="32"/>
          <w:szCs w:val="32"/>
          <w:lang w:val="en-US" w:eastAsia="zh-CN"/>
        </w:rPr>
        <w:t>费用为</w:t>
      </w:r>
      <w:r>
        <w:rPr>
          <w:rFonts w:hint="eastAsia" w:ascii="仿宋" w:hAnsi="仿宋" w:eastAsia="仿宋" w:cs="仿宋"/>
          <w:snapToGrid/>
          <w:kern w:val="21"/>
          <w:sz w:val="32"/>
          <w:szCs w:val="32"/>
          <w:lang w:eastAsia="zh-CN"/>
        </w:rPr>
        <w:t>上年</w:t>
      </w:r>
      <w:r>
        <w:rPr>
          <w:rFonts w:hint="eastAsia" w:ascii="仿宋" w:hAnsi="仿宋" w:eastAsia="仿宋" w:cs="仿宋"/>
          <w:snapToGrid/>
          <w:kern w:val="21"/>
          <w:sz w:val="32"/>
          <w:szCs w:val="32"/>
          <w:lang w:val="en-US" w:eastAsia="zh-CN"/>
        </w:rPr>
        <w:t>费用的90%。</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val="en-US" w:eastAsia="zh-CN"/>
        </w:rPr>
      </w:pPr>
      <w:r>
        <w:rPr>
          <w:rFonts w:hint="eastAsia" w:ascii="仿宋" w:hAnsi="仿宋" w:eastAsia="仿宋" w:cs="仿宋"/>
          <w:snapToGrid/>
          <w:kern w:val="21"/>
          <w:sz w:val="32"/>
          <w:szCs w:val="32"/>
          <w:lang w:eastAsia="zh-CN"/>
        </w:rPr>
        <w:t>3.公务用车运行维护费</w:t>
      </w:r>
      <w:r>
        <w:rPr>
          <w:rFonts w:hint="eastAsia" w:ascii="仿宋" w:hAnsi="仿宋" w:eastAsia="仿宋" w:cs="仿宋"/>
          <w:snapToGrid/>
          <w:kern w:val="21"/>
          <w:sz w:val="32"/>
          <w:szCs w:val="32"/>
          <w:lang w:val="en-US" w:eastAsia="zh-CN"/>
        </w:rPr>
        <w:t>3.6</w:t>
      </w:r>
      <w:r>
        <w:rPr>
          <w:rFonts w:hint="eastAsia" w:ascii="仿宋" w:hAnsi="仿宋" w:eastAsia="仿宋" w:cs="仿宋"/>
          <w:snapToGrid/>
          <w:kern w:val="21"/>
          <w:sz w:val="32"/>
          <w:szCs w:val="32"/>
          <w:lang w:eastAsia="zh-CN"/>
        </w:rPr>
        <w:t>万元，比上年增加/减少</w:t>
      </w:r>
      <w:r>
        <w:rPr>
          <w:rFonts w:hint="eastAsia" w:ascii="仿宋" w:hAnsi="仿宋" w:eastAsia="仿宋" w:cs="仿宋"/>
          <w:snapToGrid/>
          <w:kern w:val="21"/>
          <w:sz w:val="32"/>
          <w:szCs w:val="32"/>
          <w:lang w:val="en-US" w:eastAsia="zh-CN"/>
        </w:rPr>
        <w:t>0.4</w:t>
      </w:r>
      <w:r>
        <w:rPr>
          <w:rFonts w:hint="eastAsia" w:ascii="仿宋" w:hAnsi="仿宋" w:eastAsia="仿宋" w:cs="仿宋"/>
          <w:snapToGrid/>
          <w:kern w:val="21"/>
          <w:sz w:val="32"/>
          <w:szCs w:val="32"/>
          <w:lang w:eastAsia="zh-CN"/>
        </w:rPr>
        <w:t>万元。主要原因是</w:t>
      </w:r>
      <w:r>
        <w:rPr>
          <w:rFonts w:hint="eastAsia" w:ascii="仿宋" w:hAnsi="仿宋" w:eastAsia="仿宋" w:cs="仿宋"/>
          <w:snapToGrid/>
          <w:kern w:val="21"/>
          <w:sz w:val="32"/>
          <w:szCs w:val="32"/>
          <w:lang w:val="en-US" w:eastAsia="zh-CN"/>
        </w:rPr>
        <w:t>费用为</w:t>
      </w:r>
      <w:r>
        <w:rPr>
          <w:rFonts w:hint="eastAsia" w:ascii="仿宋" w:hAnsi="仿宋" w:eastAsia="仿宋" w:cs="仿宋"/>
          <w:snapToGrid/>
          <w:kern w:val="21"/>
          <w:sz w:val="32"/>
          <w:szCs w:val="32"/>
          <w:lang w:eastAsia="zh-CN"/>
        </w:rPr>
        <w:t>上年</w:t>
      </w:r>
      <w:r>
        <w:rPr>
          <w:rFonts w:hint="eastAsia" w:ascii="仿宋" w:hAnsi="仿宋" w:eastAsia="仿宋" w:cs="仿宋"/>
          <w:snapToGrid/>
          <w:kern w:val="21"/>
          <w:sz w:val="32"/>
          <w:szCs w:val="32"/>
          <w:lang w:val="en-US" w:eastAsia="zh-CN"/>
        </w:rPr>
        <w:t>费用的90%。</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4.公务用车购置费</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万元，比上年增加/减少</w:t>
      </w:r>
      <w:r>
        <w:rPr>
          <w:rFonts w:hint="eastAsia" w:ascii="仿宋" w:hAnsi="仿宋" w:eastAsia="仿宋" w:cs="仿宋"/>
          <w:snapToGrid/>
          <w:kern w:val="21"/>
          <w:sz w:val="32"/>
          <w:szCs w:val="32"/>
          <w:lang w:val="en-US" w:eastAsia="zh-CN"/>
        </w:rPr>
        <w:t>0</w:t>
      </w:r>
      <w:r>
        <w:rPr>
          <w:rFonts w:hint="eastAsia" w:ascii="仿宋" w:hAnsi="仿宋" w:eastAsia="仿宋" w:cs="仿宋"/>
          <w:snapToGrid/>
          <w:kern w:val="21"/>
          <w:sz w:val="32"/>
          <w:szCs w:val="32"/>
          <w:lang w:eastAsia="zh-CN"/>
        </w:rPr>
        <w:t>万元。主</w:t>
      </w:r>
    </w:p>
    <w:p>
      <w:pPr>
        <w:pStyle w:val="5"/>
        <w:widowControl w:val="0"/>
        <w:kinsoku/>
        <w:overflowPunct w:val="0"/>
        <w:topLinePunct/>
        <w:autoSpaceDE/>
        <w:autoSpaceDN/>
        <w:spacing w:line="560" w:lineRule="exact"/>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要原因是</w:t>
      </w:r>
      <w:r>
        <w:rPr>
          <w:rFonts w:hint="eastAsia" w:ascii="仿宋" w:hAnsi="仿宋" w:eastAsia="仿宋" w:cs="仿宋"/>
          <w:snapToGrid/>
          <w:kern w:val="21"/>
          <w:sz w:val="32"/>
          <w:szCs w:val="32"/>
          <w:lang w:val="en-US" w:eastAsia="zh-CN"/>
        </w:rPr>
        <w:t>无安排</w:t>
      </w:r>
      <w:r>
        <w:rPr>
          <w:rFonts w:hint="eastAsia" w:ascii="仿宋" w:hAnsi="仿宋" w:eastAsia="仿宋" w:cs="仿宋"/>
          <w:snapToGrid/>
          <w:kern w:val="21"/>
          <w:sz w:val="32"/>
          <w:szCs w:val="32"/>
          <w:lang w:eastAsia="zh-CN"/>
        </w:rPr>
        <w:t>。</w:t>
      </w:r>
    </w:p>
    <w:p>
      <w:pPr>
        <w:widowControl w:val="0"/>
        <w:kinsoku/>
        <w:overflowPunct w:val="0"/>
        <w:topLinePunct/>
        <w:autoSpaceDE/>
        <w:autoSpaceDN/>
        <w:spacing w:line="560" w:lineRule="exact"/>
        <w:jc w:val="both"/>
        <w:rPr>
          <w:rFonts w:hint="eastAsia" w:ascii="仿宋" w:hAnsi="仿宋" w:eastAsia="仿宋" w:cs="仿宋"/>
          <w:snapToGrid/>
          <w:kern w:val="21"/>
          <w:sz w:val="32"/>
          <w:szCs w:val="32"/>
          <w:lang w:eastAsia="zh-CN"/>
        </w:rPr>
      </w:pPr>
    </w:p>
    <w:p>
      <w:pPr>
        <w:widowControl w:val="0"/>
        <w:kinsoku/>
        <w:overflowPunct w:val="0"/>
        <w:topLinePunct/>
        <w:autoSpaceDE/>
        <w:autoSpaceDN/>
        <w:spacing w:line="560" w:lineRule="exact"/>
        <w:jc w:val="center"/>
        <w:rPr>
          <w:rFonts w:hint="eastAsia" w:ascii="仿宋" w:hAnsi="仿宋" w:eastAsia="仿宋" w:cs="仿宋"/>
          <w:snapToGrid/>
          <w:kern w:val="21"/>
          <w:sz w:val="32"/>
          <w:szCs w:val="32"/>
          <w:lang w:eastAsia="zh-CN"/>
        </w:rPr>
      </w:pPr>
      <w:r>
        <w:rPr>
          <w:rFonts w:hint="eastAsia" w:ascii="仿宋" w:hAnsi="仿宋" w:eastAsia="仿宋" w:cs="仿宋"/>
          <w:b/>
          <w:bCs/>
          <w:snapToGrid/>
          <w:kern w:val="21"/>
          <w:sz w:val="32"/>
          <w:szCs w:val="32"/>
          <w:lang w:eastAsia="zh-CN"/>
        </w:rPr>
        <w:t>第四部分 名词解释</w:t>
      </w:r>
    </w:p>
    <w:p>
      <w:pPr>
        <w:widowControl w:val="0"/>
        <w:kinsoku/>
        <w:overflowPunct w:val="0"/>
        <w:topLinePunct/>
        <w:autoSpaceDE/>
        <w:autoSpaceDN/>
        <w:spacing w:line="560" w:lineRule="exact"/>
        <w:jc w:val="both"/>
        <w:rPr>
          <w:rFonts w:hint="eastAsia" w:ascii="仿宋" w:hAnsi="仿宋" w:eastAsia="仿宋" w:cs="仿宋"/>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一、收入科目</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（一）财政拨款：指区级财政当年拨付的资金。</w:t>
      </w:r>
    </w:p>
    <w:p>
      <w:pPr>
        <w:pStyle w:val="5"/>
        <w:widowControl w:val="0"/>
        <w:kinsoku/>
        <w:overflowPunct w:val="0"/>
        <w:topLinePunct/>
        <w:autoSpaceDE/>
        <w:autoSpaceDN/>
        <w:spacing w:line="560" w:lineRule="exact"/>
        <w:ind w:firstLine="67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（二）教育收费资金收入：指实行专项管理的高中以上学费、住宿费，高校委托培养费，函大、电大、夜大及短训班培训费等教育收费取得的收入。</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（三）事业收入：指事业单位开展专业业务活动及辅助活动取得的收入。</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（四）事业单位经营收入：指事业单位在专业业务活动及辅助活动之外开展非独立核算经营活动取得的收入。</w:t>
      </w:r>
    </w:p>
    <w:p>
      <w:pPr>
        <w:pStyle w:val="5"/>
        <w:widowControl w:val="0"/>
        <w:kinsoku/>
        <w:overflowPunct w:val="0"/>
        <w:topLinePunct/>
        <w:autoSpaceDE/>
        <w:autoSpaceDN/>
        <w:spacing w:line="560" w:lineRule="exact"/>
        <w:ind w:firstLine="67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（五）附属单位上缴收入：指事业单位附属的独立核算单位按规定标准或比例缴纳的各项收入。包括附属的事业单位上缴的收入和附属的企业上缴的利润等。</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（六）上级补助收入：指事业单位从主管部门和上级单位取得的非财政补助收入。</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（七）其他收入：指除财政拨款、事业收入、事业单位经营收入等以外的各项收入。</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（八）使用非财政拨款结余：指历年滚存非限定用途的非财政拨款结余弥补本年度收支差额的数额。</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（九）上年结转结余：指以前年度全部结转和结余的资金数，包括当年结转结余资金和历年滚存结转结余资金。</w:t>
      </w:r>
    </w:p>
    <w:p>
      <w:pPr>
        <w:widowControl w:val="0"/>
        <w:kinsoku/>
        <w:overflowPunct w:val="0"/>
        <w:topLinePunct/>
        <w:autoSpaceDE/>
        <w:autoSpaceDN/>
        <w:spacing w:line="560" w:lineRule="exact"/>
        <w:ind w:firstLine="640" w:firstLineChars="200"/>
        <w:jc w:val="both"/>
        <w:outlineLvl w:val="1"/>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二、支出科目</w:t>
      </w:r>
    </w:p>
    <w:p>
      <w:pPr>
        <w:spacing w:line="520" w:lineRule="exact"/>
        <w:ind w:firstLine="833" w:firstLineChars="245"/>
        <w:rPr>
          <w:rFonts w:hint="eastAsia" w:ascii="仿宋" w:hAnsi="仿宋" w:eastAsia="仿宋" w:cs="仿宋"/>
          <w:snapToGrid/>
          <w:kern w:val="21"/>
          <w:sz w:val="32"/>
          <w:szCs w:val="32"/>
          <w:lang w:eastAsia="zh-CN"/>
        </w:rPr>
      </w:pPr>
      <w:r>
        <w:rPr>
          <w:rFonts w:hint="eastAsia" w:ascii="仿宋" w:hAnsi="仿宋" w:eastAsia="仿宋" w:cs="仿宋"/>
          <w:b w:val="0"/>
          <w:bCs w:val="0"/>
          <w:spacing w:val="10"/>
          <w:sz w:val="32"/>
          <w:szCs w:val="32"/>
          <w:lang w:val="en-US" w:eastAsia="zh-CN"/>
        </w:rPr>
        <w:t>2100401疾病预防控制机构：</w:t>
      </w:r>
      <w:r>
        <w:rPr>
          <w:rFonts w:hint="eastAsia" w:ascii="仿宋" w:hAnsi="仿宋" w:eastAsia="仿宋" w:cs="仿宋"/>
          <w:b w:val="0"/>
          <w:bCs w:val="0"/>
          <w:kern w:val="0"/>
          <w:sz w:val="32"/>
          <w:szCs w:val="32"/>
          <w:highlight w:val="none"/>
        </w:rPr>
        <w:t>反映卫生</w:t>
      </w:r>
      <w:r>
        <w:rPr>
          <w:rFonts w:hint="eastAsia" w:ascii="仿宋" w:hAnsi="仿宋" w:eastAsia="仿宋" w:cs="仿宋"/>
          <w:b w:val="0"/>
          <w:bCs w:val="0"/>
          <w:kern w:val="0"/>
          <w:sz w:val="32"/>
          <w:szCs w:val="32"/>
          <w:highlight w:val="none"/>
          <w:lang w:val="en-US" w:eastAsia="zh-CN"/>
        </w:rPr>
        <w:t>健康</w:t>
      </w:r>
      <w:r>
        <w:rPr>
          <w:rFonts w:hint="eastAsia" w:ascii="仿宋" w:hAnsi="仿宋" w:eastAsia="仿宋" w:cs="仿宋"/>
          <w:b w:val="0"/>
          <w:bCs w:val="0"/>
          <w:kern w:val="0"/>
          <w:sz w:val="32"/>
          <w:szCs w:val="32"/>
          <w:highlight w:val="none"/>
        </w:rPr>
        <w:t>部门所属疾病预防控制机构的支出。</w:t>
      </w:r>
    </w:p>
    <w:p>
      <w:pPr>
        <w:widowControl w:val="0"/>
        <w:kinsoku/>
        <w:overflowPunct w:val="0"/>
        <w:topLinePunct/>
        <w:autoSpaceDE/>
        <w:autoSpaceDN/>
        <w:spacing w:line="560" w:lineRule="exact"/>
        <w:ind w:firstLine="640" w:firstLineChars="200"/>
        <w:jc w:val="both"/>
        <w:outlineLvl w:val="1"/>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三、相关专业名词</w:t>
      </w:r>
    </w:p>
    <w:p>
      <w:pPr>
        <w:pStyle w:val="5"/>
        <w:widowControl w:val="0"/>
        <w:kinsoku/>
        <w:overflowPunct w:val="0"/>
        <w:topLinePunct/>
        <w:autoSpaceDE/>
        <w:autoSpaceDN/>
        <w:spacing w:line="560" w:lineRule="exact"/>
        <w:ind w:firstLine="65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pStyle w:val="5"/>
        <w:widowControl w:val="0"/>
        <w:tabs>
          <w:tab w:val="left" w:pos="168"/>
        </w:tabs>
        <w:kinsoku/>
        <w:overflowPunct w:val="0"/>
        <w:topLinePunct/>
        <w:autoSpaceDE/>
        <w:autoSpaceDN/>
        <w:spacing w:line="560" w:lineRule="exact"/>
        <w:ind w:firstLine="759"/>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（二）“三公”经费：指用财政拨款安排的因公出国（境）费、公务用车购置及运行维护费和公务接待费。其中，因公出国</w:t>
      </w:r>
      <w:r>
        <w:rPr>
          <w:rFonts w:hint="eastAsia" w:ascii="仿宋" w:hAnsi="仿宋" w:eastAsia="仿宋" w:cs="仿宋"/>
          <w:snapToGrid/>
          <w:kern w:val="21"/>
          <w:sz w:val="32"/>
          <w:szCs w:val="32"/>
          <w:lang w:eastAsia="zh-CN"/>
        </w:rPr>
        <w:tab/>
      </w:r>
      <w:r>
        <w:rPr>
          <w:rFonts w:hint="eastAsia" w:ascii="仿宋" w:hAnsi="仿宋" w:eastAsia="仿宋" w:cs="仿宋"/>
          <w:snapToGrid/>
          <w:kern w:val="21"/>
          <w:sz w:val="32"/>
          <w:szCs w:val="32"/>
          <w:lang w:eastAsia="zh-CN"/>
        </w:rPr>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pStyle w:val="5"/>
        <w:widowControl w:val="0"/>
        <w:kinsoku/>
        <w:overflowPunct w:val="0"/>
        <w:topLinePunct/>
        <w:autoSpaceDE/>
        <w:autoSpaceDN/>
        <w:spacing w:line="560" w:lineRule="exact"/>
        <w:ind w:firstLine="640" w:firstLineChars="200"/>
        <w:jc w:val="both"/>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（三）基本支出：指为保障机构正常运转、完成日常工作任务而发生的人员支出和公用支出。</w:t>
      </w:r>
    </w:p>
    <w:p>
      <w:pPr>
        <w:spacing w:line="520" w:lineRule="exact"/>
        <w:ind w:firstLine="960" w:firstLineChars="300"/>
        <w:rPr>
          <w:rFonts w:hint="eastAsia" w:ascii="仿宋" w:hAnsi="仿宋" w:eastAsia="仿宋" w:cs="仿宋"/>
          <w:snapToGrid/>
          <w:kern w:val="21"/>
          <w:sz w:val="32"/>
          <w:szCs w:val="32"/>
          <w:lang w:eastAsia="zh-CN"/>
        </w:rPr>
      </w:pPr>
      <w:r>
        <w:rPr>
          <w:rFonts w:hint="eastAsia" w:ascii="仿宋" w:hAnsi="仿宋" w:eastAsia="仿宋" w:cs="仿宋"/>
          <w:snapToGrid/>
          <w:kern w:val="21"/>
          <w:sz w:val="32"/>
          <w:szCs w:val="32"/>
          <w:lang w:eastAsia="zh-CN"/>
        </w:rPr>
        <w:t>（四）项目支出：指在基本支出之外为完成特定行政任务或事业发展目标所发生的支出。</w:t>
      </w:r>
    </w:p>
    <w:p>
      <w:pPr>
        <w:spacing w:line="520" w:lineRule="exact"/>
        <w:ind w:firstLine="960" w:firstLineChars="300"/>
        <w:rPr>
          <w:rFonts w:hint="eastAsia" w:ascii="仿宋" w:hAnsi="仿宋" w:eastAsia="仿宋" w:cs="仿宋"/>
          <w:b w:val="0"/>
          <w:bCs w:val="0"/>
          <w:kern w:val="0"/>
          <w:sz w:val="32"/>
          <w:szCs w:val="32"/>
          <w:highlight w:val="none"/>
        </w:rPr>
      </w:pPr>
      <w:r>
        <w:rPr>
          <w:rFonts w:hint="eastAsia" w:ascii="仿宋" w:hAnsi="仿宋" w:eastAsia="仿宋" w:cs="仿宋"/>
          <w:snapToGrid/>
          <w:kern w:val="21"/>
          <w:sz w:val="32"/>
          <w:szCs w:val="32"/>
          <w:lang w:eastAsia="zh-CN"/>
        </w:rPr>
        <w:t>（</w:t>
      </w:r>
      <w:r>
        <w:rPr>
          <w:rFonts w:hint="eastAsia" w:ascii="仿宋" w:hAnsi="仿宋" w:eastAsia="仿宋" w:cs="仿宋"/>
          <w:snapToGrid/>
          <w:kern w:val="21"/>
          <w:sz w:val="32"/>
          <w:szCs w:val="32"/>
          <w:lang w:val="en-US" w:eastAsia="zh-CN"/>
        </w:rPr>
        <w:t>五</w:t>
      </w:r>
      <w:r>
        <w:rPr>
          <w:rFonts w:hint="eastAsia" w:ascii="仿宋" w:hAnsi="仿宋" w:eastAsia="仿宋" w:cs="仿宋"/>
          <w:snapToGrid/>
          <w:kern w:val="21"/>
          <w:sz w:val="32"/>
          <w:szCs w:val="32"/>
          <w:lang w:eastAsia="zh-CN"/>
        </w:rPr>
        <w:t>）</w:t>
      </w:r>
      <w:r>
        <w:rPr>
          <w:rFonts w:hint="eastAsia" w:ascii="仿宋" w:hAnsi="仿宋" w:eastAsia="仿宋" w:cs="仿宋"/>
          <w:b w:val="0"/>
          <w:bCs w:val="0"/>
          <w:kern w:val="0"/>
          <w:sz w:val="32"/>
          <w:szCs w:val="32"/>
          <w:highlight w:val="none"/>
        </w:rPr>
        <w:t>疾病预防控制机构：反映卫生</w:t>
      </w:r>
      <w:r>
        <w:rPr>
          <w:rFonts w:hint="eastAsia" w:ascii="仿宋" w:hAnsi="仿宋" w:eastAsia="仿宋" w:cs="仿宋"/>
          <w:b w:val="0"/>
          <w:bCs w:val="0"/>
          <w:kern w:val="0"/>
          <w:sz w:val="32"/>
          <w:szCs w:val="32"/>
          <w:highlight w:val="none"/>
          <w:lang w:val="en-US" w:eastAsia="zh-CN"/>
        </w:rPr>
        <w:t>健康</w:t>
      </w:r>
      <w:r>
        <w:rPr>
          <w:rFonts w:hint="eastAsia" w:ascii="仿宋" w:hAnsi="仿宋" w:eastAsia="仿宋" w:cs="仿宋"/>
          <w:b w:val="0"/>
          <w:bCs w:val="0"/>
          <w:kern w:val="0"/>
          <w:sz w:val="32"/>
          <w:szCs w:val="32"/>
          <w:highlight w:val="none"/>
        </w:rPr>
        <w:t>部门所属疾病预防控制机构的支出。</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Arial"/>
    <w:panose1 w:val="02010609060101010101"/>
    <w:charset w:val="86"/>
    <w:family w:val="modern"/>
    <w:pitch w:val="default"/>
    <w:sig w:usb0="00000000" w:usb1="00000000" w:usb2="00000016" w:usb3="00000000" w:csb0="00040001" w:csb1="00000000"/>
  </w:font>
  <w:font w:name="仿宋_GB2312">
    <w:altName w:val="Arial"/>
    <w:panose1 w:val="02010609030101010101"/>
    <w:charset w:val="86"/>
    <w:family w:val="modern"/>
    <w:pitch w:val="default"/>
    <w:sig w:usb0="00000000" w:usb1="00000000" w:usb2="00000000" w:usb3="00000000" w:csb0="00040000" w:csb1="00000000"/>
  </w:font>
  <w:font w:name="幼圆">
    <w:altName w:val="汉仪书宋二KW"/>
    <w:panose1 w:val="02010509060101010101"/>
    <w:charset w:val="86"/>
    <w:family w:val="modern"/>
    <w:pitch w:val="default"/>
    <w:sig w:usb0="00000000" w:usb1="00000000" w:usb2="00000010" w:usb3="00000000" w:csb0="00040000" w:csb1="00000000"/>
  </w:font>
  <w:font w:name="方正仿宋_GBK">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NzlhOWJkMjc0YWFlYmE0YzU2YjNhODcxMDEyMWQifQ=="/>
  </w:docVars>
  <w:rsids>
    <w:rsidRoot w:val="5C19491A"/>
    <w:rsid w:val="0AE7142D"/>
    <w:rsid w:val="4F753C12"/>
    <w:rsid w:val="5C19491A"/>
    <w:rsid w:val="60417D05"/>
    <w:rsid w:val="64550596"/>
    <w:rsid w:val="7CDB4696"/>
    <w:rsid w:val="7FFF82C0"/>
    <w:rsid w:val="DDF08E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5">
    <w:name w:val="Body Text"/>
    <w:basedOn w:val="1"/>
    <w:semiHidden/>
    <w:qFormat/>
    <w:uiPriority w:val="0"/>
    <w:rPr>
      <w:rFonts w:ascii="仿宋" w:hAnsi="仿宋" w:eastAsia="仿宋" w:cs="仿宋"/>
      <w:sz w:val="36"/>
      <w:szCs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24</TotalTime>
  <ScaleCrop>false</ScaleCrop>
  <LinksUpToDate>false</LinksUpToDate>
  <CharactersWithSpaces>0</CharactersWithSpaces>
  <Application>WPS Office WWO_wpscloud_20240126182319-534a0df1c3</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2024-02-28T00:08:00Z</dcterms:created>
  <dc:creator>胡江渝</dc:creator>
  <cp:lastModifiedBy>胡江渝</cp:lastModifiedBy>
  <dcterms:modified xsi:type="dcterms:W3CDTF">2024-03-01T09:10:57Z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6223CC01AB524953B3E1CFDB51051D2B_11</vt:lpwstr>
  </property>
</Properties>
</file>