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附件</w:t>
      </w:r>
      <w:r>
        <w:rPr>
          <w:rFonts w:ascii="Times New Roman" w:hAnsi="Times New Roman" w:eastAsia="仿宋_GB2312" w:cs="Times New Roman"/>
          <w:spacing w:val="10"/>
          <w:sz w:val="32"/>
          <w:szCs w:val="32"/>
        </w:rPr>
        <w:t>1</w:t>
      </w:r>
    </w:p>
    <w:p>
      <w:pPr>
        <w:spacing w:after="240" w:afterLines="100" w:line="560" w:lineRule="exact"/>
        <w:rPr>
          <w:rFonts w:ascii="Times New Roman" w:hAnsi="Times New Roman" w:eastAsia="仿宋_GB2312"/>
          <w:spacing w:val="10"/>
          <w:sz w:val="32"/>
          <w:szCs w:val="32"/>
        </w:rPr>
      </w:pPr>
    </w:p>
    <w:p>
      <w:pPr>
        <w:spacing w:line="560" w:lineRule="exact"/>
        <w:jc w:val="center"/>
        <w:rPr>
          <w:rFonts w:ascii="方正小标宋简体" w:hAnsi="方正小标宋简体" w:eastAsia="方正小标宋简体"/>
          <w:spacing w:val="10"/>
          <w:sz w:val="44"/>
          <w:szCs w:val="44"/>
        </w:rPr>
      </w:pPr>
      <w:r>
        <w:rPr>
          <w:rFonts w:hint="eastAsia" w:ascii="方正小标宋简体" w:hAnsi="方正小标宋简体" w:eastAsia="方正小标宋简体" w:cs="方正小标宋简体"/>
          <w:spacing w:val="10"/>
          <w:sz w:val="44"/>
          <w:szCs w:val="44"/>
        </w:rPr>
        <w:t>南昌市新建区经济发展研究中心</w:t>
      </w:r>
      <w:r>
        <w:rPr>
          <w:rFonts w:ascii="方正小标宋简体" w:hAnsi="方正小标宋简体" w:eastAsia="方正小标宋简体" w:cs="方正小标宋简体"/>
          <w:spacing w:val="10"/>
          <w:sz w:val="44"/>
          <w:szCs w:val="44"/>
        </w:rPr>
        <w:t>2023</w:t>
      </w:r>
      <w:r>
        <w:rPr>
          <w:rFonts w:hint="eastAsia" w:ascii="方正小标宋简体" w:hAnsi="方正小标宋简体" w:eastAsia="方正小标宋简体" w:cs="方正小标宋简体"/>
          <w:spacing w:val="10"/>
          <w:sz w:val="44"/>
          <w:szCs w:val="44"/>
        </w:rPr>
        <w:t>年部门预算</w:t>
      </w:r>
    </w:p>
    <w:p>
      <w:pPr>
        <w:spacing w:after="196"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南昌市新建区经济发展研究中心概况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二、部门基本情况</w:t>
      </w:r>
    </w:p>
    <w:p>
      <w:pPr>
        <w:spacing w:line="560" w:lineRule="exact"/>
        <w:ind w:left="3457" w:leftChars="351" w:hanging="2720" w:hangingChars="800"/>
        <w:rPr>
          <w:rFonts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w:t>
      </w:r>
      <w:r>
        <w:rPr>
          <w:rFonts w:ascii="黑体" w:hAnsi="黑体" w:eastAsia="黑体" w:cs="黑体"/>
          <w:spacing w:val="10"/>
          <w:sz w:val="32"/>
          <w:szCs w:val="32"/>
        </w:rPr>
        <w:t>2023</w:t>
      </w:r>
      <w:r>
        <w:rPr>
          <w:rFonts w:hint="eastAsia" w:ascii="黑体" w:hAnsi="黑体" w:eastAsia="黑体" w:cs="黑体"/>
          <w:spacing w:val="10"/>
          <w:sz w:val="32"/>
          <w:szCs w:val="32"/>
        </w:rPr>
        <w:t>年部门预算情况说明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w:t>
      </w:r>
      <w:r>
        <w:rPr>
          <w:rFonts w:ascii="黑体" w:hAnsi="黑体" w:eastAsia="黑体" w:cs="黑体"/>
          <w:spacing w:val="10"/>
          <w:sz w:val="32"/>
          <w:szCs w:val="32"/>
        </w:rPr>
        <w:t>2023</w:t>
      </w:r>
      <w:r>
        <w:rPr>
          <w:rFonts w:hint="eastAsia" w:ascii="黑体" w:hAnsi="黑体" w:eastAsia="黑体" w:cs="黑体"/>
          <w:spacing w:val="10"/>
          <w:sz w:val="32"/>
          <w:szCs w:val="32"/>
        </w:rPr>
        <w:t>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十、《项目支出绩效目标表》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十一、《部门整体支出绩效目标表》</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ind w:left="420" w:hanging="420"/>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pStyle w:val="2"/>
        <w:spacing w:line="360" w:lineRule="auto"/>
        <w:ind w:left="319" w:leftChars="152" w:firstLine="617" w:firstLineChars="193"/>
        <w:rPr>
          <w:rFonts w:ascii="Times New Roman" w:hAnsi="Times New Roman" w:eastAsia="仿宋_GB2312" w:cs="仿宋_GB2312"/>
          <w:spacing w:val="10"/>
          <w:sz w:val="32"/>
          <w:szCs w:val="32"/>
        </w:rPr>
      </w:pPr>
      <w:r>
        <w:rPr>
          <w:rFonts w:hint="eastAsia" w:ascii="仿宋_GB2312" w:hAnsi="仿宋" w:eastAsia="仿宋_GB2312" w:cs="仿宋_GB2312"/>
          <w:sz w:val="32"/>
          <w:szCs w:val="32"/>
          <w:lang w:val="zh-TW" w:bidi="zh-TW"/>
        </w:rPr>
        <w:t>南昌市新建区经济发展研究</w:t>
      </w:r>
      <w:r>
        <w:rPr>
          <w:rFonts w:hint="eastAsia" w:ascii="仿宋_GB2312" w:hAnsi="仿宋" w:eastAsia="仿宋_GB2312" w:cs="仿宋_GB2312"/>
          <w:sz w:val="32"/>
          <w:szCs w:val="32"/>
          <w:lang w:val="zh-TW" w:eastAsia="zh-TW" w:bidi="zh-TW"/>
        </w:rPr>
        <w:t>中心为</w:t>
      </w:r>
      <w:r>
        <w:rPr>
          <w:rFonts w:hint="eastAsia" w:ascii="仿宋_GB2312" w:hAnsi="仿宋" w:eastAsia="仿宋_GB2312" w:cs="仿宋_GB2312"/>
          <w:sz w:val="32"/>
          <w:szCs w:val="32"/>
          <w:lang w:val="zh-TW" w:bidi="zh-TW"/>
        </w:rPr>
        <w:t>区委、区政府直属</w:t>
      </w:r>
      <w:r>
        <w:rPr>
          <w:rFonts w:hint="eastAsia" w:ascii="仿宋_GB2312" w:hAnsi="仿宋" w:eastAsia="仿宋_GB2312" w:cs="仿宋_GB2312"/>
          <w:sz w:val="32"/>
          <w:szCs w:val="32"/>
          <w:lang w:val="zh-TW" w:eastAsia="zh-TW" w:bidi="zh-TW"/>
        </w:rPr>
        <w:t>公益一类事业单位，机构规格正科级</w:t>
      </w:r>
      <w:r>
        <w:rPr>
          <w:rFonts w:hint="eastAsia" w:ascii="仿宋_GB2312" w:hAnsi="仿宋" w:eastAsia="仿宋_GB2312" w:cs="仿宋_GB2312"/>
          <w:sz w:val="32"/>
          <w:szCs w:val="32"/>
          <w:lang w:val="zh-TW" w:bidi="zh-TW"/>
        </w:rPr>
        <w:t>，由区财政局代管。</w:t>
      </w:r>
    </w:p>
    <w:p>
      <w:pPr>
        <w:spacing w:line="360" w:lineRule="auto"/>
        <w:ind w:left="319" w:leftChars="152" w:firstLine="617" w:firstLineChars="193"/>
        <w:rPr>
          <w:rFonts w:ascii="仿宋_GB2312" w:hAnsi="仿宋" w:eastAsia="仿宋_GB2312" w:cs="仿宋_GB2312"/>
          <w:sz w:val="32"/>
          <w:szCs w:val="32"/>
          <w:lang w:val="zh-TW" w:bidi="zh-TW"/>
        </w:rPr>
      </w:pPr>
      <w:r>
        <w:rPr>
          <w:rFonts w:hint="eastAsia" w:ascii="仿宋_GB2312" w:hAnsi="仿宋" w:eastAsia="仿宋_GB2312" w:cs="仿宋_GB2312"/>
          <w:sz w:val="32"/>
          <w:szCs w:val="32"/>
          <w:lang w:val="zh-TW" w:bidi="zh-TW"/>
        </w:rPr>
        <w:t>区经济发展研究</w:t>
      </w:r>
      <w:r>
        <w:rPr>
          <w:rFonts w:hint="eastAsia" w:ascii="仿宋_GB2312" w:hAnsi="仿宋" w:eastAsia="仿宋_GB2312" w:cs="仿宋_GB2312"/>
          <w:sz w:val="32"/>
          <w:szCs w:val="32"/>
          <w:lang w:val="zh-TW" w:eastAsia="zh-TW" w:bidi="zh-TW"/>
        </w:rPr>
        <w:t>中心贯彻落实党中央和省委、市委</w:t>
      </w:r>
      <w:r>
        <w:rPr>
          <w:rFonts w:hint="eastAsia" w:ascii="仿宋_GB2312" w:hAnsi="仿宋" w:eastAsia="仿宋_GB2312" w:cs="仿宋_GB2312"/>
          <w:sz w:val="32"/>
          <w:szCs w:val="32"/>
          <w:lang w:val="zh-TW" w:bidi="zh-TW"/>
        </w:rPr>
        <w:t>、区委</w:t>
      </w:r>
      <w:r>
        <w:rPr>
          <w:rFonts w:hint="eastAsia" w:ascii="仿宋_GB2312" w:hAnsi="仿宋" w:eastAsia="仿宋_GB2312" w:cs="仿宋_GB2312"/>
          <w:sz w:val="32"/>
          <w:szCs w:val="32"/>
          <w:lang w:val="zh-TW" w:eastAsia="zh-TW" w:bidi="zh-TW"/>
        </w:rPr>
        <w:t>关于</w:t>
      </w:r>
      <w:r>
        <w:rPr>
          <w:rFonts w:hint="eastAsia" w:ascii="仿宋_GB2312" w:hAnsi="仿宋" w:eastAsia="仿宋_GB2312" w:cs="仿宋_GB2312"/>
          <w:sz w:val="32"/>
          <w:szCs w:val="32"/>
          <w:lang w:val="zh-TW" w:bidi="zh-TW"/>
        </w:rPr>
        <w:t>经济发展研究</w:t>
      </w:r>
      <w:r>
        <w:rPr>
          <w:rFonts w:hint="eastAsia" w:ascii="仿宋_GB2312" w:hAnsi="仿宋" w:eastAsia="仿宋_GB2312" w:cs="仿宋_GB2312"/>
          <w:sz w:val="32"/>
          <w:szCs w:val="32"/>
          <w:lang w:val="zh-TW" w:eastAsia="zh-TW" w:bidi="zh-TW"/>
        </w:rPr>
        <w:t>工作的方针政策和决策部署。主要职责是：</w:t>
      </w:r>
    </w:p>
    <w:p>
      <w:pPr>
        <w:spacing w:line="360" w:lineRule="auto"/>
        <w:ind w:firstLine="640" w:firstLineChars="200"/>
        <w:rPr>
          <w:rFonts w:ascii="仿宋_GB2312" w:hAnsi="仿宋" w:eastAsia="仿宋_GB2312" w:cs="仿宋_GB2312"/>
          <w:sz w:val="32"/>
          <w:szCs w:val="32"/>
          <w:lang w:val="zh-TW" w:bidi="zh-TW"/>
        </w:rPr>
      </w:pPr>
      <w:r>
        <w:rPr>
          <w:rFonts w:hint="eastAsia" w:ascii="仿宋_GB2312" w:hAnsi="仿宋" w:eastAsia="仿宋_GB2312" w:cs="仿宋_GB2312"/>
          <w:sz w:val="32"/>
          <w:szCs w:val="32"/>
          <w:lang w:val="zh-TW" w:bidi="zh-TW"/>
        </w:rPr>
        <w:t>（一）</w:t>
      </w:r>
      <w:r>
        <w:rPr>
          <w:rFonts w:hint="eastAsia" w:ascii="仿宋_GB2312" w:hAnsi="仿宋" w:eastAsia="仿宋_GB2312" w:cs="仿宋_GB2312"/>
          <w:sz w:val="32"/>
          <w:szCs w:val="32"/>
          <w:lang w:val="zh-TW" w:eastAsia="zh-TW" w:bidi="zh-TW"/>
        </w:rPr>
        <w:t>承担</w:t>
      </w:r>
      <w:r>
        <w:rPr>
          <w:rFonts w:hint="eastAsia" w:ascii="仿宋_GB2312" w:hAnsi="仿宋" w:eastAsia="仿宋_GB2312" w:cs="仿宋_GB2312"/>
          <w:sz w:val="32"/>
          <w:szCs w:val="32"/>
          <w:lang w:val="zh-TW" w:bidi="zh-TW"/>
        </w:rPr>
        <w:t>区委、</w:t>
      </w:r>
      <w:r>
        <w:rPr>
          <w:rFonts w:hint="eastAsia" w:ascii="仿宋_GB2312" w:hAnsi="仿宋" w:eastAsia="仿宋_GB2312" w:cs="仿宋_GB2312"/>
          <w:sz w:val="32"/>
          <w:szCs w:val="32"/>
          <w:lang w:val="zh-TW" w:eastAsia="zh-TW" w:bidi="zh-TW"/>
        </w:rPr>
        <w:t>区政府提出的</w:t>
      </w:r>
      <w:r>
        <w:rPr>
          <w:rFonts w:hint="eastAsia" w:ascii="仿宋_GB2312" w:hAnsi="仿宋" w:eastAsia="仿宋_GB2312" w:cs="仿宋_GB2312"/>
          <w:sz w:val="32"/>
          <w:szCs w:val="32"/>
          <w:lang w:val="zh-TW" w:bidi="zh-TW"/>
        </w:rPr>
        <w:t>区域经济发展</w:t>
      </w:r>
      <w:r>
        <w:rPr>
          <w:rFonts w:hint="eastAsia" w:ascii="仿宋_GB2312" w:hAnsi="仿宋" w:eastAsia="仿宋_GB2312" w:cs="仿宋_GB2312"/>
          <w:sz w:val="32"/>
          <w:szCs w:val="32"/>
          <w:lang w:val="zh-TW" w:eastAsia="zh-TW" w:bidi="zh-TW"/>
        </w:rPr>
        <w:t>决策和课题的研究任务，为</w:t>
      </w:r>
      <w:r>
        <w:rPr>
          <w:rFonts w:hint="eastAsia" w:ascii="仿宋_GB2312" w:hAnsi="仿宋" w:eastAsia="仿宋_GB2312" w:cs="仿宋_GB2312"/>
          <w:sz w:val="32"/>
          <w:szCs w:val="32"/>
          <w:lang w:val="zh-TW" w:bidi="zh-TW"/>
        </w:rPr>
        <w:t>区委、</w:t>
      </w:r>
      <w:r>
        <w:rPr>
          <w:rFonts w:hint="eastAsia" w:ascii="仿宋_GB2312" w:hAnsi="仿宋" w:eastAsia="仿宋_GB2312" w:cs="仿宋_GB2312"/>
          <w:sz w:val="32"/>
          <w:szCs w:val="32"/>
          <w:lang w:val="zh-TW" w:eastAsia="zh-TW" w:bidi="zh-TW"/>
        </w:rPr>
        <w:t>区政府提供政策建议和咨询意见。</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val="zh-TW" w:bidi="zh-TW"/>
        </w:rPr>
        <w:t>（二）</w:t>
      </w:r>
      <w:r>
        <w:rPr>
          <w:rFonts w:hint="eastAsia" w:ascii="仿宋_GB2312" w:hAnsi="仿宋" w:eastAsia="仿宋_GB2312" w:cs="仿宋_GB2312"/>
          <w:sz w:val="32"/>
          <w:szCs w:val="32"/>
        </w:rPr>
        <w:t>承担分析预测财政宏观形势、前景和发展趋势的事务性工作；参与财政领域重点课题、重大财政经济发展政策、改革措施研究和财政文献资料收集、整理等工作。</w:t>
      </w:r>
    </w:p>
    <w:p>
      <w:pPr>
        <w:spacing w:line="360" w:lineRule="auto"/>
        <w:ind w:firstLine="640" w:firstLineChars="200"/>
        <w:rPr>
          <w:rFonts w:ascii="仿宋_GB2312" w:hAnsi="仿宋" w:eastAsia="仿宋_GB2312" w:cs="仿宋_GB2312"/>
          <w:sz w:val="32"/>
          <w:szCs w:val="32"/>
          <w:lang w:val="zh-TW" w:eastAsia="zh-TW" w:bidi="zh-TW"/>
        </w:rPr>
      </w:pPr>
      <w:r>
        <w:rPr>
          <w:rFonts w:hint="eastAsia" w:ascii="仿宋_GB2312" w:hAnsi="仿宋" w:eastAsia="仿宋_GB2312" w:cs="仿宋_GB2312"/>
          <w:sz w:val="32"/>
          <w:szCs w:val="32"/>
          <w:lang w:val="zh-TW" w:bidi="zh-TW"/>
        </w:rPr>
        <w:t>（三）</w:t>
      </w:r>
      <w:r>
        <w:rPr>
          <w:rFonts w:hint="eastAsia" w:ascii="仿宋_GB2312" w:hAnsi="仿宋" w:eastAsia="仿宋_GB2312" w:cs="仿宋_GB2312"/>
          <w:sz w:val="32"/>
          <w:szCs w:val="32"/>
          <w:lang w:val="zh-TW" w:eastAsia="zh-TW" w:bidi="zh-TW"/>
        </w:rPr>
        <w:t>承担全区财政承受能力和政府投融资规划的合理性、规范性、科学性的论证工作。</w:t>
      </w:r>
    </w:p>
    <w:p>
      <w:pPr>
        <w:spacing w:line="360" w:lineRule="auto"/>
        <w:ind w:firstLine="640" w:firstLineChars="200"/>
        <w:rPr>
          <w:rFonts w:ascii="仿宋_GB2312" w:hAnsi="仿宋" w:eastAsia="仿宋_GB2312" w:cs="仿宋_GB2312"/>
          <w:sz w:val="32"/>
          <w:szCs w:val="32"/>
          <w:lang w:val="zh-TW" w:eastAsia="zh-TW" w:bidi="zh-TW"/>
        </w:rPr>
      </w:pPr>
      <w:r>
        <w:rPr>
          <w:rFonts w:hint="eastAsia" w:ascii="仿宋_GB2312" w:hAnsi="仿宋" w:eastAsia="仿宋_GB2312" w:cs="仿宋_GB2312"/>
          <w:sz w:val="32"/>
          <w:szCs w:val="32"/>
          <w:lang w:val="zh-TW" w:eastAsia="zh-TW" w:bidi="zh-TW"/>
        </w:rPr>
        <w:t>（</w:t>
      </w:r>
      <w:r>
        <w:rPr>
          <w:rFonts w:hint="eastAsia" w:ascii="仿宋_GB2312" w:hAnsi="仿宋" w:eastAsia="仿宋_GB2312" w:cs="仿宋_GB2312"/>
          <w:sz w:val="32"/>
          <w:szCs w:val="32"/>
          <w:lang w:val="zh-TW" w:bidi="zh-TW"/>
        </w:rPr>
        <w:t>四</w:t>
      </w:r>
      <w:r>
        <w:rPr>
          <w:rFonts w:hint="eastAsia" w:ascii="仿宋_GB2312" w:hAnsi="仿宋" w:eastAsia="仿宋_GB2312" w:cs="仿宋_GB2312"/>
          <w:sz w:val="32"/>
          <w:szCs w:val="32"/>
          <w:lang w:val="zh-TW" w:eastAsia="zh-TW" w:bidi="zh-TW"/>
        </w:rPr>
        <w:t>）承担区本级拟采用</w:t>
      </w:r>
      <w:r>
        <w:rPr>
          <w:rFonts w:hint="eastAsia" w:ascii="仿宋_GB2312" w:hAnsi="仿宋" w:eastAsia="仿宋_GB2312" w:cs="仿宋_GB2312"/>
          <w:sz w:val="32"/>
          <w:szCs w:val="32"/>
          <w:lang w:val="zh-TW" w:bidi="zh-TW"/>
        </w:rPr>
        <w:t>政府和社会资本合作（以下简称</w:t>
      </w:r>
      <w:r>
        <w:rPr>
          <w:rFonts w:hint="eastAsia" w:ascii="仿宋_GB2312" w:hAnsi="仿宋" w:eastAsia="仿宋_GB2312"/>
          <w:sz w:val="32"/>
          <w:szCs w:val="32"/>
        </w:rPr>
        <w:t>“PPP”</w:t>
      </w:r>
      <w:r>
        <w:rPr>
          <w:rFonts w:hint="eastAsia" w:ascii="仿宋_GB2312" w:hAnsi="仿宋" w:eastAsia="仿宋_GB2312" w:cs="仿宋_GB2312"/>
          <w:sz w:val="32"/>
          <w:szCs w:val="32"/>
          <w:lang w:val="zh-TW" w:bidi="zh-TW"/>
        </w:rPr>
        <w:t>）</w:t>
      </w:r>
      <w:r>
        <w:rPr>
          <w:rFonts w:hint="eastAsia" w:ascii="仿宋_GB2312" w:hAnsi="仿宋" w:eastAsia="仿宋_GB2312" w:cs="仿宋_GB2312"/>
          <w:sz w:val="32"/>
          <w:szCs w:val="32"/>
          <w:lang w:val="zh-TW" w:eastAsia="zh-TW" w:bidi="zh-TW"/>
        </w:rPr>
        <w:t>模式操作项目的可行性论证、物有所值评价、财政承受能力评估等事务性工作，负责实施方案和合同审定、项目中期评估、绩效考核、股权转让和资产交易等方面的研究工作。</w:t>
      </w:r>
    </w:p>
    <w:p>
      <w:pPr>
        <w:spacing w:line="360" w:lineRule="auto"/>
        <w:ind w:firstLine="640" w:firstLineChars="200"/>
        <w:rPr>
          <w:rFonts w:ascii="仿宋_GB2312" w:hAnsi="仿宋" w:eastAsia="仿宋_GB2312" w:cs="仿宋_GB2312"/>
          <w:sz w:val="32"/>
          <w:szCs w:val="32"/>
          <w:lang w:val="zh-TW" w:eastAsia="zh-TW" w:bidi="zh-TW"/>
        </w:rPr>
      </w:pPr>
      <w:r>
        <w:rPr>
          <w:rFonts w:hint="eastAsia" w:ascii="仿宋_GB2312" w:hAnsi="仿宋" w:eastAsia="仿宋_GB2312" w:cs="仿宋_GB2312"/>
          <w:sz w:val="32"/>
          <w:szCs w:val="32"/>
          <w:lang w:val="zh-TW" w:eastAsia="zh-TW" w:bidi="zh-TW"/>
        </w:rPr>
        <w:t>（</w:t>
      </w:r>
      <w:r>
        <w:rPr>
          <w:rFonts w:hint="eastAsia" w:ascii="仿宋_GB2312" w:hAnsi="仿宋" w:eastAsia="仿宋_GB2312" w:cs="仿宋_GB2312"/>
          <w:sz w:val="32"/>
          <w:szCs w:val="32"/>
          <w:lang w:val="zh-TW" w:bidi="zh-TW"/>
        </w:rPr>
        <w:t>五</w:t>
      </w:r>
      <w:r>
        <w:rPr>
          <w:rFonts w:hint="eastAsia" w:ascii="仿宋_GB2312" w:hAnsi="仿宋" w:eastAsia="仿宋_GB2312" w:cs="仿宋_GB2312"/>
          <w:sz w:val="32"/>
          <w:szCs w:val="32"/>
          <w:lang w:val="zh-TW" w:eastAsia="zh-TW" w:bidi="zh-TW"/>
        </w:rPr>
        <w:t>）承担区本级政府投资项目谋划、评估、审定、跟踪、进度监测、建设资金平衡方案编制、资金筹集等事务性工作。</w:t>
      </w:r>
    </w:p>
    <w:p>
      <w:pPr>
        <w:spacing w:line="360" w:lineRule="auto"/>
        <w:ind w:firstLine="640" w:firstLineChars="200"/>
        <w:rPr>
          <w:rFonts w:ascii="Times New Roman" w:hAnsi="Times New Roman" w:eastAsia="仿宋_GB2312" w:cs="仿宋_GB2312"/>
          <w:spacing w:val="10"/>
          <w:sz w:val="32"/>
          <w:szCs w:val="32"/>
        </w:rPr>
      </w:pPr>
      <w:r>
        <w:rPr>
          <w:rFonts w:hint="eastAsia" w:ascii="仿宋_GB2312" w:hAnsi="仿宋" w:eastAsia="仿宋_GB2312" w:cs="仿宋_GB2312"/>
          <w:sz w:val="32"/>
          <w:szCs w:val="32"/>
          <w:lang w:val="zh-TW" w:bidi="zh-TW"/>
        </w:rPr>
        <w:t>（六）</w:t>
      </w:r>
      <w:r>
        <w:rPr>
          <w:rFonts w:hint="eastAsia" w:ascii="仿宋_GB2312" w:hAnsi="仿宋" w:eastAsia="仿宋_GB2312" w:cs="仿宋_GB2312"/>
          <w:sz w:val="32"/>
          <w:szCs w:val="32"/>
          <w:lang w:val="zh-TW" w:eastAsia="zh-TW" w:bidi="zh-TW"/>
        </w:rPr>
        <w:t>完成区委、区政府交办的其他任务</w:t>
      </w:r>
      <w:r>
        <w:rPr>
          <w:rFonts w:hint="eastAsia" w:ascii="仿宋_GB2312" w:hAnsi="仿宋" w:eastAsia="仿宋_GB2312" w:cs="仿宋_GB2312"/>
          <w:sz w:val="32"/>
          <w:szCs w:val="32"/>
          <w:lang w:val="zh-TW" w:bidi="zh-TW"/>
        </w:rPr>
        <w:t>。</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pacing w:line="360" w:lineRule="auto"/>
        <w:ind w:firstLine="68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1.纳入本部门202</w:t>
      </w:r>
      <w:r>
        <w:rPr>
          <w:rFonts w:ascii="仿宋_GB2312" w:hAnsi="仿宋_GB2312" w:eastAsia="仿宋_GB2312" w:cs="仿宋_GB2312"/>
          <w:spacing w:val="10"/>
          <w:sz w:val="32"/>
          <w:szCs w:val="32"/>
        </w:rPr>
        <w:t>3</w:t>
      </w:r>
      <w:r>
        <w:rPr>
          <w:rFonts w:hint="eastAsia" w:ascii="仿宋_GB2312" w:hAnsi="仿宋_GB2312" w:eastAsia="仿宋_GB2312" w:cs="仿宋_GB2312"/>
          <w:spacing w:val="10"/>
          <w:sz w:val="32"/>
          <w:szCs w:val="32"/>
        </w:rPr>
        <w:t>年部门预算编制范围的二级预算单位1个：南昌市新建区经济发展研究中心。</w:t>
      </w:r>
    </w:p>
    <w:p>
      <w:pPr>
        <w:pStyle w:val="2"/>
        <w:spacing w:line="360" w:lineRule="auto"/>
        <w:ind w:left="664" w:leftChars="316" w:firstLine="0" w:firstLineChars="0"/>
        <w:rPr>
          <w:rFonts w:ascii="仿宋_GB2312" w:hAnsi="仿宋_GB2312" w:eastAsia="仿宋_GB2312" w:cs="仿宋_GB2312"/>
          <w:spacing w:val="10"/>
          <w:sz w:val="32"/>
          <w:szCs w:val="32"/>
          <w:highlight w:val="yellow"/>
        </w:rPr>
      </w:pPr>
      <w:r>
        <w:rPr>
          <w:rFonts w:hint="eastAsia" w:ascii="仿宋_GB2312" w:hAnsi="仿宋_GB2312" w:eastAsia="仿宋_GB2312" w:cs="仿宋_GB2312"/>
          <w:spacing w:val="10"/>
          <w:sz w:val="32"/>
          <w:szCs w:val="32"/>
        </w:rPr>
        <w:t>2.纳入本部门2022年部门编制人数16名，为全额拨款事业编制。设主任（正科级）1名，副主任（副科级）3名；内设机构股级职数4名。实有人数1</w:t>
      </w:r>
      <w:r>
        <w:rPr>
          <w:rFonts w:ascii="仿宋_GB2312" w:hAnsi="仿宋_GB2312" w:eastAsia="仿宋_GB2312" w:cs="仿宋_GB2312"/>
          <w:spacing w:val="10"/>
          <w:sz w:val="32"/>
          <w:szCs w:val="32"/>
        </w:rPr>
        <w:t>7</w:t>
      </w:r>
      <w:r>
        <w:rPr>
          <w:rFonts w:hint="eastAsia" w:ascii="仿宋_GB2312" w:hAnsi="仿宋_GB2312" w:eastAsia="仿宋_GB2312" w:cs="仿宋_GB2312"/>
          <w:spacing w:val="10"/>
          <w:sz w:val="32"/>
          <w:szCs w:val="32"/>
        </w:rPr>
        <w:t>名。</w:t>
      </w:r>
    </w:p>
    <w:p>
      <w:pPr>
        <w:pStyle w:val="2"/>
        <w:spacing w:line="360" w:lineRule="auto"/>
        <w:ind w:left="660" w:hanging="660"/>
        <w:rPr>
          <w:rFonts w:ascii="仿宋_GB2312" w:hAnsi="仿宋_GB2312" w:eastAsia="仿宋_GB2312" w:cs="仿宋_GB2312"/>
          <w:spacing w:val="10"/>
          <w:sz w:val="32"/>
          <w:szCs w:val="32"/>
        </w:rPr>
      </w:pPr>
    </w:p>
    <w:p>
      <w:pPr>
        <w:pStyle w:val="2"/>
        <w:ind w:left="660" w:hanging="660"/>
        <w:rPr>
          <w:rFonts w:ascii="Times New Roman" w:hAnsi="Times New Roman" w:eastAsia="仿宋_GB2312" w:cs="仿宋_GB2312"/>
          <w:spacing w:val="10"/>
          <w:sz w:val="32"/>
          <w:szCs w:val="32"/>
        </w:rPr>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2"/>
        <w:ind w:left="420" w:hanging="42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南昌市新建区经济发展研究中心</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2023</w:t>
      </w:r>
      <w:r>
        <w:rPr>
          <w:rFonts w:hint="eastAsia" w:ascii="黑体" w:hAnsi="黑体" w:eastAsia="黑体" w:cs="黑体"/>
          <w:spacing w:val="10"/>
          <w:sz w:val="32"/>
          <w:szCs w:val="32"/>
        </w:rPr>
        <w:t>年部门预算收支情况说明</w:t>
      </w:r>
    </w:p>
    <w:p>
      <w:pPr>
        <w:spacing w:line="560" w:lineRule="exact"/>
        <w:ind w:firstLine="680" w:firstLineChars="200"/>
        <w:rPr>
          <w:rFonts w:ascii="Times New Roman" w:hAnsi="Times New Roman" w:eastAsia="仿宋_GB2312" w:cs="仿宋_GB2312"/>
          <w:spacing w:val="10"/>
          <w:sz w:val="32"/>
          <w:szCs w:val="32"/>
        </w:rPr>
      </w:pPr>
      <w:r>
        <w:rPr>
          <w:rFonts w:hint="eastAsia" w:ascii="楷体_GB2312" w:hAnsi="楷体_GB2312" w:eastAsia="楷体_GB2312" w:cs="楷体_GB2312"/>
          <w:spacing w:val="10"/>
          <w:sz w:val="32"/>
          <w:szCs w:val="32"/>
        </w:rPr>
        <w:t>（一）收入预算</w:t>
      </w:r>
      <w:r>
        <w:rPr>
          <w:rFonts w:hint="eastAsia" w:ascii="Times New Roman" w:hAnsi="Times New Roman" w:eastAsia="仿宋_GB2312" w:cs="仿宋_GB2312"/>
          <w:spacing w:val="10"/>
          <w:sz w:val="32"/>
          <w:szCs w:val="32"/>
        </w:rPr>
        <w:t>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202</w:t>
      </w:r>
      <w:r>
        <w:rPr>
          <w:rFonts w:ascii="Times New Roman" w:hAnsi="Times New Roman" w:eastAsia="仿宋_GB2312" w:cs="仿宋_GB2312"/>
          <w:spacing w:val="10"/>
          <w:sz w:val="32"/>
          <w:szCs w:val="32"/>
        </w:rPr>
        <w:t>3</w:t>
      </w:r>
      <w:r>
        <w:rPr>
          <w:rFonts w:hint="eastAsia" w:ascii="Times New Roman" w:hAnsi="Times New Roman" w:eastAsia="仿宋_GB2312" w:cs="仿宋_GB2312"/>
          <w:spacing w:val="10"/>
          <w:sz w:val="32"/>
          <w:szCs w:val="32"/>
        </w:rPr>
        <w:t>年安排部门收入预算</w:t>
      </w:r>
      <w:r>
        <w:rPr>
          <w:rFonts w:ascii="Times New Roman" w:hAnsi="Times New Roman" w:eastAsia="仿宋_GB2312" w:cs="仿宋_GB2312"/>
          <w:spacing w:val="10"/>
          <w:sz w:val="32"/>
          <w:szCs w:val="32"/>
        </w:rPr>
        <w:t>36</w:t>
      </w:r>
      <w:r>
        <w:rPr>
          <w:rFonts w:hint="eastAsia" w:ascii="Times New Roman" w:hAnsi="Times New Roman" w:eastAsia="仿宋_GB2312" w:cs="仿宋_GB2312"/>
          <w:spacing w:val="10"/>
          <w:sz w:val="32"/>
          <w:szCs w:val="32"/>
        </w:rPr>
        <w:t>万元，主要为一般公共服务支出财政事务事业运行项目收入</w:t>
      </w:r>
      <w:r>
        <w:rPr>
          <w:rFonts w:ascii="Times New Roman" w:hAnsi="Times New Roman" w:eastAsia="仿宋_GB2312" w:cs="仿宋_GB2312"/>
          <w:spacing w:val="10"/>
          <w:sz w:val="32"/>
          <w:szCs w:val="32"/>
        </w:rPr>
        <w:t>36</w:t>
      </w:r>
      <w:r>
        <w:rPr>
          <w:rFonts w:hint="eastAsia" w:ascii="Times New Roman" w:hAnsi="Times New Roman" w:eastAsia="仿宋_GB2312" w:cs="仿宋_GB2312"/>
          <w:spacing w:val="10"/>
          <w:sz w:val="32"/>
          <w:szCs w:val="32"/>
        </w:rPr>
        <w:t>万元。本部门为2021年度新成立事业单位，由区财政代管。</w:t>
      </w:r>
    </w:p>
    <w:p>
      <w:pPr>
        <w:spacing w:line="560" w:lineRule="exact"/>
        <w:ind w:firstLine="680" w:firstLineChars="200"/>
        <w:rPr>
          <w:rFonts w:ascii="楷体_GB2312" w:hAnsi="楷体_GB2312" w:eastAsia="楷体_GB2312" w:cs="楷体_GB2312"/>
          <w:spacing w:val="10"/>
          <w:sz w:val="32"/>
          <w:szCs w:val="32"/>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202</w:t>
      </w:r>
      <w:r>
        <w:rPr>
          <w:rFonts w:ascii="Times New Roman" w:hAnsi="Times New Roman" w:eastAsia="仿宋_GB2312" w:cs="仿宋_GB2312"/>
          <w:spacing w:val="10"/>
          <w:sz w:val="32"/>
          <w:szCs w:val="32"/>
        </w:rPr>
        <w:t>3</w:t>
      </w:r>
      <w:r>
        <w:rPr>
          <w:rFonts w:hint="eastAsia" w:ascii="Times New Roman" w:hAnsi="Times New Roman" w:eastAsia="仿宋_GB2312" w:cs="仿宋_GB2312"/>
          <w:spacing w:val="10"/>
          <w:sz w:val="32"/>
          <w:szCs w:val="32"/>
        </w:rPr>
        <w:t>年我单位支出预算总额为</w:t>
      </w:r>
      <w:r>
        <w:rPr>
          <w:rFonts w:ascii="Times New Roman" w:hAnsi="Times New Roman" w:eastAsia="仿宋_GB2312" w:cs="仿宋_GB2312"/>
          <w:spacing w:val="10"/>
          <w:sz w:val="32"/>
          <w:szCs w:val="32"/>
        </w:rPr>
        <w:t>36</w:t>
      </w:r>
      <w:r>
        <w:rPr>
          <w:rFonts w:hint="eastAsia" w:ascii="Times New Roman" w:hAnsi="Times New Roman" w:eastAsia="仿宋_GB2312" w:cs="仿宋_GB2312"/>
          <w:spacing w:val="10"/>
          <w:sz w:val="32"/>
          <w:szCs w:val="32"/>
        </w:rPr>
        <w:t>万元，主要为一般公共服务支出财政事务事业运行项目支出</w:t>
      </w:r>
      <w:r>
        <w:rPr>
          <w:rFonts w:ascii="Times New Roman" w:hAnsi="Times New Roman" w:eastAsia="仿宋_GB2312" w:cs="仿宋_GB2312"/>
          <w:spacing w:val="10"/>
          <w:sz w:val="32"/>
          <w:szCs w:val="32"/>
        </w:rPr>
        <w:t>36</w:t>
      </w:r>
      <w:r>
        <w:rPr>
          <w:rFonts w:hint="eastAsia" w:ascii="Times New Roman" w:hAnsi="Times New Roman" w:eastAsia="仿宋_GB2312" w:cs="仿宋_GB2312"/>
          <w:spacing w:val="10"/>
          <w:sz w:val="32"/>
          <w:szCs w:val="32"/>
        </w:rPr>
        <w:t>万元。本部门为2021年度新成立事业单位，由区财政代管。</w:t>
      </w:r>
    </w:p>
    <w:p>
      <w:pPr>
        <w:pStyle w:val="2"/>
        <w:ind w:left="660" w:hanging="660"/>
        <w:rPr>
          <w:rFonts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楷体_GB2312" w:hAnsi="楷体_GB2312" w:eastAsia="楷体_GB2312" w:cs="楷体_GB2312"/>
          <w:spacing w:val="10"/>
          <w:sz w:val="32"/>
          <w:szCs w:val="32"/>
        </w:rPr>
        <w:t>（三）财政拨款支出情况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202</w:t>
      </w:r>
      <w:r>
        <w:rPr>
          <w:rFonts w:ascii="Times New Roman" w:hAnsi="Times New Roman" w:eastAsia="仿宋_GB2312" w:cs="仿宋_GB2312"/>
          <w:spacing w:val="10"/>
          <w:sz w:val="32"/>
          <w:szCs w:val="32"/>
        </w:rPr>
        <w:t>3</w:t>
      </w:r>
      <w:r>
        <w:rPr>
          <w:rFonts w:hint="eastAsia" w:ascii="Times New Roman" w:hAnsi="Times New Roman" w:eastAsia="仿宋_GB2312" w:cs="仿宋_GB2312"/>
          <w:spacing w:val="10"/>
          <w:sz w:val="32"/>
          <w:szCs w:val="32"/>
        </w:rPr>
        <w:t>年我单位支出预算总额为</w:t>
      </w:r>
      <w:r>
        <w:rPr>
          <w:rFonts w:ascii="Times New Roman" w:hAnsi="Times New Roman" w:eastAsia="仿宋_GB2312" w:cs="仿宋_GB2312"/>
          <w:spacing w:val="10"/>
          <w:sz w:val="32"/>
          <w:szCs w:val="32"/>
        </w:rPr>
        <w:t>36</w:t>
      </w:r>
      <w:r>
        <w:rPr>
          <w:rFonts w:hint="eastAsia" w:ascii="Times New Roman" w:hAnsi="Times New Roman" w:eastAsia="仿宋_GB2312" w:cs="仿宋_GB2312"/>
          <w:spacing w:val="10"/>
          <w:sz w:val="32"/>
          <w:szCs w:val="32"/>
        </w:rPr>
        <w:t>万元，本部门为2021年度新成立事业单位，由区财政代管。</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本部门没有使用政府性基金预算拨款安排的支出。</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680" w:firstLineChars="200"/>
        <w:rPr>
          <w:rFonts w:ascii="楷体_GB2312" w:hAnsi="楷体_GB2312" w:eastAsia="楷体_GB2312"/>
          <w:spacing w:val="10"/>
          <w:sz w:val="32"/>
          <w:szCs w:val="32"/>
        </w:rPr>
      </w:pPr>
      <w:r>
        <w:rPr>
          <w:rFonts w:hint="eastAsia" w:ascii="Times New Roman" w:hAnsi="Times New Roman" w:eastAsia="仿宋_GB2312" w:cs="仿宋_GB2312"/>
          <w:spacing w:val="10"/>
          <w:sz w:val="32"/>
          <w:szCs w:val="32"/>
        </w:rPr>
        <w:t>本部门没有使用国有资本经营预算拨款安排的支出。</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本部门为2021年度新成立，由区财政代管二级预算单位，没有人员办公基本支出。</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ascii="楷体_GB2312" w:hAnsi="楷体_GB2312" w:eastAsia="楷体_GB2312" w:cs="楷体_GB2312"/>
          <w:spacing w:val="10"/>
          <w:sz w:val="32"/>
          <w:szCs w:val="32"/>
        </w:rPr>
      </w:pPr>
      <w:r>
        <w:rPr>
          <w:rFonts w:hint="eastAsia" w:ascii="Times New Roman" w:hAnsi="Times New Roman" w:eastAsia="仿宋_GB2312" w:cs="Times New Roman"/>
          <w:spacing w:val="10"/>
          <w:sz w:val="32"/>
          <w:szCs w:val="32"/>
        </w:rPr>
        <w:t>202</w:t>
      </w:r>
      <w:r>
        <w:rPr>
          <w:rFonts w:ascii="Times New Roman" w:hAnsi="Times New Roman" w:eastAsia="仿宋_GB2312" w:cs="Times New Roman"/>
          <w:spacing w:val="10"/>
          <w:sz w:val="32"/>
          <w:szCs w:val="32"/>
        </w:rPr>
        <w:t>3</w:t>
      </w:r>
      <w:r>
        <w:rPr>
          <w:rFonts w:hint="eastAsia" w:ascii="Times New Roman" w:hAnsi="Times New Roman" w:eastAsia="仿宋_GB2312" w:cs="Times New Roman"/>
          <w:spacing w:val="10"/>
          <w:sz w:val="32"/>
          <w:szCs w:val="32"/>
        </w:rPr>
        <w:t>年我单位政府采购货物预算安排</w:t>
      </w:r>
      <w:r>
        <w:rPr>
          <w:rFonts w:ascii="Times New Roman" w:hAnsi="Times New Roman" w:eastAsia="仿宋_GB2312" w:cs="Times New Roman"/>
          <w:spacing w:val="10"/>
          <w:sz w:val="32"/>
          <w:szCs w:val="32"/>
        </w:rPr>
        <w:t>7</w:t>
      </w:r>
      <w:r>
        <w:rPr>
          <w:rFonts w:hint="eastAsia" w:ascii="Times New Roman" w:hAnsi="Times New Roman" w:eastAsia="仿宋_GB2312" w:cs="Times New Roman"/>
          <w:spacing w:val="10"/>
          <w:sz w:val="32"/>
          <w:szCs w:val="32"/>
        </w:rPr>
        <w:t>万元，主要为办公类项目采购。</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无</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项目情况说明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无</w:t>
      </w:r>
    </w:p>
    <w:p>
      <w:pPr>
        <w:spacing w:line="560" w:lineRule="exact"/>
        <w:ind w:firstLine="680" w:firstLineChars="200"/>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2023</w:t>
      </w:r>
      <w:r>
        <w:rPr>
          <w:rFonts w:hint="eastAsia" w:ascii="黑体" w:hAnsi="黑体" w:eastAsia="黑体" w:cs="黑体"/>
          <w:spacing w:val="10"/>
          <w:sz w:val="32"/>
          <w:szCs w:val="32"/>
        </w:rPr>
        <w:t>年“三公”经费预算情况说明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Times New Roman"/>
          <w:spacing w:val="10"/>
          <w:sz w:val="32"/>
          <w:szCs w:val="32"/>
        </w:rPr>
        <w:t>2023</w:t>
      </w:r>
      <w:r>
        <w:rPr>
          <w:rFonts w:hint="eastAsia" w:ascii="Times New Roman" w:hAnsi="Times New Roman" w:eastAsia="仿宋_GB2312" w:cs="仿宋_GB2312"/>
          <w:spacing w:val="10"/>
          <w:sz w:val="32"/>
          <w:szCs w:val="32"/>
        </w:rPr>
        <w:t>年南昌市新建区经济发展研究中心</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经费一般公共预算安排</w:t>
      </w:r>
      <w:r>
        <w:rPr>
          <w:rFonts w:hint="eastAsia" w:ascii="Times New Roman" w:hAnsi="Times New Roman" w:eastAsia="仿宋_GB2312" w:cs="Times New Roman"/>
          <w:spacing w:val="10"/>
          <w:sz w:val="32"/>
          <w:szCs w:val="32"/>
        </w:rPr>
        <w:t>5</w:t>
      </w:r>
      <w:r>
        <w:rPr>
          <w:rFonts w:hint="eastAsia" w:ascii="Times New Roman" w:hAnsi="Times New Roman" w:eastAsia="仿宋_GB2312" w:cs="仿宋_GB2312"/>
          <w:spacing w:val="10"/>
          <w:sz w:val="32"/>
          <w:szCs w:val="32"/>
        </w:rPr>
        <w:t>万元。其中：公务接待费</w:t>
      </w:r>
      <w:r>
        <w:rPr>
          <w:rFonts w:hint="eastAsia"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万元，本部门为2021年度新成立由区财政代管二级预算单位。</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公务用车运行维护费3万元，本部门为2021年度新成立由区财政代管二级预算单位。</w:t>
      </w:r>
    </w:p>
    <w:p>
      <w:pPr>
        <w:spacing w:line="560" w:lineRule="exact"/>
        <w:ind w:firstLine="680" w:firstLineChars="200"/>
        <w:rPr>
          <w:rFonts w:ascii="黑体" w:hAnsi="黑体" w:eastAsia="黑体"/>
          <w:spacing w:val="10"/>
          <w:sz w:val="32"/>
          <w:szCs w:val="32"/>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Times New Roman" w:hAnsi="Times New Roman" w:eastAsia="仿宋_GB2312"/>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imes New Roman" w:hAnsi="Times New Roman" w:eastAsia="仿宋_GB2312" w:cs="仿宋_GB2312"/>
          <w:spacing w:val="10"/>
          <w:sz w:val="32"/>
          <w:szCs w:val="32"/>
        </w:rPr>
      </w:pPr>
      <w:r>
        <w:rPr>
          <w:rFonts w:hint="eastAsia" w:ascii="楷体_GB2312" w:hAnsi="楷体_GB2312" w:eastAsia="楷体_GB2312" w:cs="楷体_GB2312"/>
          <w:spacing w:val="10"/>
          <w:sz w:val="32"/>
          <w:szCs w:val="32"/>
        </w:rPr>
        <w:t>（一）财政拨款收入：</w:t>
      </w:r>
      <w:r>
        <w:rPr>
          <w:rFonts w:hint="eastAsia" w:ascii="Times New Roman" w:hAnsi="Times New Roman" w:eastAsia="仿宋_GB2312" w:cs="仿宋_GB2312"/>
          <w:spacing w:val="10"/>
          <w:sz w:val="32"/>
          <w:szCs w:val="32"/>
        </w:rPr>
        <w:t>指区级财政当年拨付的资金。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二、支出科目</w:t>
      </w:r>
    </w:p>
    <w:p>
      <w:pPr>
        <w:pStyle w:val="2"/>
        <w:ind w:left="420" w:hanging="420"/>
      </w:pPr>
    </w:p>
    <w:p>
      <w:pPr>
        <w:pStyle w:val="2"/>
        <w:ind w:left="664" w:leftChars="316" w:firstLine="0" w:firstLineChars="0"/>
        <w:rPr>
          <w:rFonts w:ascii="黑体" w:hAnsi="黑体" w:eastAsia="黑体" w:cs="黑体"/>
          <w:spacing w:val="10"/>
          <w:sz w:val="32"/>
          <w:szCs w:val="32"/>
        </w:rPr>
      </w:pPr>
      <w:r>
        <w:rPr>
          <w:rFonts w:hint="eastAsia" w:ascii="楷体_GB2312" w:hAnsi="楷体_GB2312" w:eastAsia="楷体_GB2312" w:cs="楷体_GB2312"/>
          <w:spacing w:val="10"/>
          <w:sz w:val="32"/>
          <w:szCs w:val="32"/>
        </w:rPr>
        <w:t>（一）</w:t>
      </w:r>
      <w:r>
        <w:rPr>
          <w:rFonts w:hint="eastAsia" w:ascii="仿宋_GB2312" w:hAnsi="仿宋_GB2312" w:eastAsia="仿宋_GB2312" w:cs="仿宋_GB2312"/>
          <w:spacing w:val="10"/>
          <w:sz w:val="32"/>
          <w:szCs w:val="32"/>
        </w:rPr>
        <w:t>事业支出：</w:t>
      </w:r>
      <w:r>
        <w:rPr>
          <w:rFonts w:hint="eastAsia" w:ascii="仿宋_GB2312" w:hAnsi="仿宋_GB2312" w:eastAsia="仿宋_GB2312" w:cs="仿宋_GB2312"/>
          <w:color w:val="333333"/>
          <w:sz w:val="32"/>
          <w:szCs w:val="32"/>
          <w:shd w:val="clear" w:color="auto" w:fill="FFFFFF"/>
        </w:rPr>
        <w:t>事业单位开展专业业务活动及其辅助活动发生的支出。</w:t>
      </w:r>
    </w:p>
    <w:p>
      <w:pPr>
        <w:pStyle w:val="2"/>
        <w:spacing w:line="360" w:lineRule="auto"/>
        <w:ind w:left="0" w:firstLine="680" w:firstLineChars="200"/>
        <w:jc w:val="both"/>
        <w:rPr>
          <w:rFonts w:ascii="Times New Roman" w:hAnsi="Times New Roman" w:eastAsia="仿宋_GB2312" w:cs="仿宋_GB2312"/>
          <w:spacing w:val="10"/>
          <w:sz w:val="32"/>
          <w:szCs w:val="32"/>
        </w:rPr>
      </w:pPr>
      <w:r>
        <w:rPr>
          <w:rFonts w:hint="eastAsia" w:ascii="楷体_GB2312" w:hAnsi="楷体_GB2312" w:eastAsia="楷体_GB2312" w:cs="楷体_GB2312"/>
          <w:spacing w:val="10"/>
          <w:sz w:val="32"/>
          <w:szCs w:val="32"/>
        </w:rPr>
        <w:t>（二）</w:t>
      </w:r>
      <w:r>
        <w:rPr>
          <w:rFonts w:hint="eastAsia" w:ascii="Times New Roman" w:hAnsi="Times New Roman" w:eastAsia="仿宋_GB2312" w:cs="仿宋_GB2312"/>
          <w:spacing w:val="10"/>
          <w:sz w:val="32"/>
          <w:szCs w:val="32"/>
        </w:rPr>
        <w:t>项目支出：指在基本支出之外为完成特定行政任务和事业发展目标所发生的支出。</w:t>
      </w:r>
    </w:p>
    <w:p>
      <w:pPr>
        <w:pStyle w:val="2"/>
        <w:spacing w:line="360" w:lineRule="auto"/>
        <w:ind w:left="395" w:leftChars="188" w:firstLine="680" w:firstLineChars="200"/>
        <w:jc w:val="both"/>
        <w:rPr>
          <w:rFonts w:ascii="Times New Roman" w:hAnsi="Times New Roman" w:eastAsia="仿宋_GB2312" w:cs="仿宋_GB2312"/>
          <w:spacing w:val="10"/>
          <w:sz w:val="32"/>
          <w:szCs w:val="32"/>
        </w:rPr>
      </w:pPr>
    </w:p>
    <w:p>
      <w:pPr>
        <w:spacing w:line="560" w:lineRule="exact"/>
        <w:ind w:firstLine="680" w:firstLineChars="200"/>
        <w:rPr>
          <w:rFonts w:hint="eastAsia"/>
        </w:rPr>
        <w:sectPr>
          <w:footerReference r:id="rId3" w:type="default"/>
          <w:type w:val="continuous"/>
          <w:pgSz w:w="11880" w:h="16800"/>
          <w:pgMar w:top="668" w:right="400" w:bottom="724" w:left="1009" w:header="0" w:footer="0" w:gutter="0"/>
          <w:pgNumType w:fmt="numberInDash"/>
          <w:cols w:equalWidth="0" w:num="1">
            <w:col w:w="15407"/>
          </w:cols>
        </w:sectPr>
      </w:pPr>
      <w:r>
        <w:rPr>
          <w:rFonts w:hint="eastAsia" w:ascii="黑体" w:hAnsi="黑体" w:eastAsia="黑体" w:cs="黑体"/>
          <w:spacing w:val="10"/>
          <w:sz w:val="32"/>
          <w:szCs w:val="32"/>
        </w:rPr>
        <w:t>三、部门涉及的专业</w:t>
      </w:r>
    </w:p>
    <w:p>
      <w:pPr>
        <w:spacing w:before="103" w:line="206" w:lineRule="auto"/>
        <w:jc w:val="center"/>
        <w:rPr>
          <w:rFonts w:ascii="宋体" w:hAnsi="宋体"/>
          <w:spacing w:val="4"/>
          <w:sz w:val="44"/>
          <w:szCs w:val="44"/>
        </w:rPr>
      </w:pPr>
      <w:r>
        <w:rPr>
          <w:rFonts w:ascii="宋体" w:hAnsi="宋体" w:cs="宋体"/>
          <w:spacing w:val="4"/>
          <w:sz w:val="44"/>
          <w:szCs w:val="44"/>
        </w:rPr>
        <w:t>2023</w:t>
      </w:r>
      <w:r>
        <w:rPr>
          <w:rFonts w:hint="eastAsia" w:ascii="宋体" w:hAnsi="宋体" w:cs="宋体"/>
          <w:spacing w:val="4"/>
          <w:sz w:val="44"/>
          <w:szCs w:val="44"/>
        </w:rPr>
        <w:t>年部</w:t>
      </w:r>
      <w:bookmarkStart w:id="0" w:name="_GoBack"/>
      <w:bookmarkEnd w:id="0"/>
      <w:r>
        <w:rPr>
          <w:rFonts w:hint="eastAsia" w:ascii="宋体" w:hAnsi="宋体" w:cs="宋体"/>
          <w:spacing w:val="4"/>
          <w:sz w:val="44"/>
          <w:szCs w:val="44"/>
        </w:rPr>
        <w:t>门整体支出绩效目标表</w:t>
      </w:r>
    </w:p>
    <w:p>
      <w:pPr>
        <w:spacing w:line="136" w:lineRule="exact"/>
        <w:jc w:val="center"/>
      </w:pPr>
    </w:p>
    <w:tbl>
      <w:tblPr>
        <w:tblStyle w:val="6"/>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809"/>
        <w:gridCol w:w="2533"/>
        <w:gridCol w:w="107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tcPr>
          <w:p/>
          <w:p>
            <w:pPr>
              <w:ind w:firstLine="420" w:firstLineChars="200"/>
              <w:jc w:val="center"/>
            </w:pPr>
            <w:r>
              <w:rPr>
                <w:rFonts w:hint="eastAsia"/>
              </w:rPr>
              <w:t>南昌市新建区经济发展研究中心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705" w:type="dxa"/>
            <w:gridSpan w:val="4"/>
            <w:tcBorders>
              <w:top w:val="single" w:color="000000" w:sz="2" w:space="0"/>
              <w:bottom w:val="single" w:color="000000" w:sz="2" w:space="0"/>
            </w:tcBorders>
          </w:tcPr>
          <w:p>
            <w:pPr>
              <w:rPr>
                <w:rFonts w:hint="eastAsia"/>
              </w:rPr>
            </w:pPr>
            <w:r>
              <w:rPr>
                <w:rFonts w:hint="eastAsia"/>
              </w:rPr>
              <w:t>吴昌伟</w:t>
            </w:r>
          </w:p>
        </w:tc>
        <w:tc>
          <w:tcPr>
            <w:tcW w:w="1079"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tcPr>
          <w:p>
            <w:r>
              <w:rPr>
                <w:rFonts w:hint="eastAsia"/>
              </w:rPr>
              <w:t>1</w:t>
            </w:r>
            <w:r>
              <w:t>5079043290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342" w:type="dxa"/>
            <w:gridSpan w:val="2"/>
            <w:tcBorders>
              <w:top w:val="single" w:color="000000" w:sz="2" w:space="0"/>
              <w:bottom w:val="single" w:color="000000" w:sz="2" w:space="0"/>
            </w:tcBorders>
          </w:tcPr>
          <w:p>
            <w:pPr>
              <w:jc w:val="center"/>
            </w:pPr>
          </w:p>
          <w:p>
            <w:pPr>
              <w:jc w:val="center"/>
            </w:pPr>
          </w:p>
        </w:tc>
        <w:tc>
          <w:tcPr>
            <w:tcW w:w="2273" w:type="dxa"/>
            <w:gridSpan w:val="2"/>
            <w:tcBorders>
              <w:top w:val="single" w:color="000000" w:sz="2" w:space="0"/>
              <w:bottom w:val="single" w:color="000000" w:sz="2" w:space="0"/>
            </w:tcBorders>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342" w:type="dxa"/>
            <w:gridSpan w:val="2"/>
            <w:tcBorders>
              <w:top w:val="single" w:color="000000" w:sz="2" w:space="0"/>
              <w:bottom w:val="single" w:color="000000" w:sz="2" w:space="0"/>
            </w:tcBorders>
          </w:tcPr>
          <w:p>
            <w:r>
              <w:rPr>
                <w:rFonts w:hint="eastAsia" w:ascii="宋体" w:hAnsi="宋体" w:cs="宋体"/>
              </w:rPr>
              <w:t>1、</w:t>
            </w:r>
            <w:r>
              <w:rPr>
                <w:rFonts w:hint="eastAsia" w:ascii="宋体" w:hAnsi="宋体" w:cs="宋体"/>
                <w:lang w:val="zh-TW" w:bidi="zh-TW"/>
              </w:rPr>
              <w:t>人秘股</w:t>
            </w:r>
            <w:r>
              <w:rPr>
                <w:rFonts w:hint="eastAsia" w:ascii="宋体" w:hAnsi="宋体" w:cs="宋体"/>
                <w:lang w:bidi="zh-TW"/>
              </w:rPr>
              <w:t xml:space="preserve"> 2、</w:t>
            </w:r>
            <w:r>
              <w:rPr>
                <w:rFonts w:hint="eastAsia" w:ascii="宋体" w:hAnsi="宋体" w:cs="宋体"/>
                <w:lang w:val="zh-TW" w:eastAsia="zh-TW" w:bidi="zh-TW"/>
              </w:rPr>
              <w:t>政策研究室</w:t>
            </w:r>
            <w:r>
              <w:rPr>
                <w:rFonts w:hint="eastAsia" w:ascii="宋体" w:hAnsi="宋体" w:cs="宋体"/>
                <w:lang w:bidi="zh-TW"/>
              </w:rPr>
              <w:t xml:space="preserve"> 3、经济发展研究室 4、政府和社会资本合作（PPP）股</w:t>
            </w:r>
          </w:p>
        </w:tc>
        <w:tc>
          <w:tcPr>
            <w:tcW w:w="2273" w:type="dxa"/>
            <w:gridSpan w:val="2"/>
            <w:tcBorders>
              <w:top w:val="single" w:color="000000" w:sz="2" w:space="0"/>
              <w:bottom w:val="single" w:color="000000" w:sz="2" w:space="0"/>
            </w:tcBorders>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tcPr>
          <w:p/>
          <w:p>
            <w:pPr>
              <w:jc w:val="center"/>
            </w:pPr>
            <w:r>
              <w:rPr>
                <w:rFonts w:hint="eastAsia"/>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342" w:type="dxa"/>
            <w:gridSpan w:val="2"/>
            <w:tcBorders>
              <w:top w:val="single" w:color="000000" w:sz="2" w:space="0"/>
              <w:bottom w:val="single" w:color="000000" w:sz="2" w:space="0"/>
            </w:tcBorders>
          </w:tcPr>
          <w:p>
            <w:pPr>
              <w:jc w:val="center"/>
            </w:pPr>
            <w:r>
              <w:rPr>
                <w:rFonts w:hint="eastAsia"/>
              </w:rPr>
              <w:t>1</w:t>
            </w:r>
            <w:r>
              <w:t>7</w:t>
            </w:r>
          </w:p>
        </w:tc>
        <w:tc>
          <w:tcPr>
            <w:tcW w:w="2273" w:type="dxa"/>
            <w:gridSpan w:val="2"/>
            <w:tcBorders>
              <w:top w:val="single" w:color="000000" w:sz="2" w:space="0"/>
              <w:bottom w:val="single" w:color="000000" w:sz="2" w:space="0"/>
            </w:tcBorders>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342" w:type="dxa"/>
            <w:gridSpan w:val="2"/>
            <w:tcBorders>
              <w:top w:val="single" w:color="000000" w:sz="2" w:space="0"/>
              <w:bottom w:val="single" w:color="000000" w:sz="2" w:space="0"/>
            </w:tcBorders>
          </w:tcPr>
          <w:p>
            <w:pPr>
              <w:jc w:val="center"/>
            </w:pPr>
          </w:p>
          <w:p>
            <w:pPr>
              <w:jc w:val="center"/>
            </w:pPr>
            <w:r>
              <w:rPr>
                <w:rFonts w:hint="eastAsia"/>
              </w:rPr>
              <w:t>1</w:t>
            </w:r>
            <w:r>
              <w:t>7</w:t>
            </w:r>
          </w:p>
        </w:tc>
        <w:tc>
          <w:tcPr>
            <w:tcW w:w="2273" w:type="dxa"/>
            <w:gridSpan w:val="2"/>
            <w:tcBorders>
              <w:top w:val="single" w:color="000000" w:sz="2" w:space="0"/>
              <w:bottom w:val="single" w:color="000000" w:sz="2" w:space="0"/>
            </w:tcBorders>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9460" w:type="dxa"/>
            <w:gridSpan w:val="8"/>
            <w:tcBorders>
              <w:top w:val="single" w:color="000000" w:sz="2" w:space="0"/>
              <w:bottom w:val="single" w:color="000000" w:sz="2" w:space="0"/>
            </w:tcBorders>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342" w:type="dxa"/>
            <w:gridSpan w:val="2"/>
            <w:tcBorders>
              <w:top w:val="single" w:color="000000" w:sz="2" w:space="0"/>
              <w:bottom w:val="single" w:color="000000" w:sz="2" w:space="0"/>
            </w:tcBorders>
          </w:tcPr>
          <w:p>
            <w:pPr>
              <w:jc w:val="center"/>
            </w:pPr>
          </w:p>
          <w:p>
            <w:pPr>
              <w:jc w:val="center"/>
            </w:pPr>
            <w:r>
              <w:t>36</w:t>
            </w:r>
          </w:p>
        </w:tc>
        <w:tc>
          <w:tcPr>
            <w:tcW w:w="2273" w:type="dxa"/>
            <w:gridSpan w:val="2"/>
            <w:tcBorders>
              <w:top w:val="single" w:color="000000" w:sz="2" w:space="0"/>
              <w:bottom w:val="single" w:color="000000" w:sz="2" w:space="0"/>
            </w:tcBorders>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342" w:type="dxa"/>
            <w:gridSpan w:val="2"/>
            <w:tcBorders>
              <w:top w:val="single" w:color="000000" w:sz="2" w:space="0"/>
              <w:bottom w:val="single" w:color="000000" w:sz="2" w:space="0"/>
            </w:tcBorders>
          </w:tcPr>
          <w:p/>
          <w:p>
            <w:pPr>
              <w:jc w:val="center"/>
            </w:pPr>
            <w:r>
              <w:t>36</w:t>
            </w:r>
          </w:p>
        </w:tc>
        <w:tc>
          <w:tcPr>
            <w:tcW w:w="2273" w:type="dxa"/>
            <w:gridSpan w:val="2"/>
            <w:tcBorders>
              <w:top w:val="single" w:color="000000" w:sz="2" w:space="0"/>
              <w:bottom w:val="single" w:color="000000" w:sz="2" w:space="0"/>
            </w:tcBorders>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342" w:type="dxa"/>
            <w:gridSpan w:val="2"/>
            <w:tcBorders>
              <w:top w:val="single" w:color="000000" w:sz="2" w:space="0"/>
              <w:bottom w:val="single" w:color="000000" w:sz="2" w:space="0"/>
            </w:tcBorders>
          </w:tcPr>
          <w:p/>
        </w:tc>
        <w:tc>
          <w:tcPr>
            <w:tcW w:w="2273" w:type="dxa"/>
            <w:gridSpan w:val="2"/>
            <w:tcBorders>
              <w:top w:val="single" w:color="000000" w:sz="2" w:space="0"/>
              <w:bottom w:val="single" w:color="000000" w:sz="2" w:space="0"/>
            </w:tcBorders>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342" w:type="dxa"/>
            <w:gridSpan w:val="2"/>
            <w:tcBorders>
              <w:top w:val="single" w:color="000000" w:sz="2" w:space="0"/>
              <w:bottom w:val="single" w:color="000000" w:sz="2" w:space="0"/>
            </w:tcBorders>
          </w:tcPr>
          <w:p>
            <w:pPr>
              <w:jc w:val="center"/>
            </w:pPr>
          </w:p>
          <w:p>
            <w:pPr>
              <w:jc w:val="center"/>
            </w:pPr>
            <w:r>
              <w:t>36</w:t>
            </w:r>
          </w:p>
        </w:tc>
        <w:tc>
          <w:tcPr>
            <w:tcW w:w="2273" w:type="dxa"/>
            <w:gridSpan w:val="2"/>
            <w:tcBorders>
              <w:top w:val="single" w:color="000000" w:sz="2" w:space="0"/>
              <w:bottom w:val="single" w:color="000000" w:sz="2" w:space="0"/>
            </w:tcBorders>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tcPr>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643"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533"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2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1663" w:type="dxa"/>
            <w:gridSpan w:val="2"/>
            <w:vMerge w:val="restart"/>
            <w:tcBorders>
              <w:top w:val="single" w:color="000000" w:sz="2" w:space="0"/>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643" w:type="dxa"/>
            <w:gridSpan w:val="2"/>
            <w:tcBorders>
              <w:top w:val="single" w:color="000000" w:sz="2" w:space="0"/>
            </w:tcBorders>
          </w:tcPr>
          <w:p>
            <w:pPr>
              <w:spacing w:before="158" w:line="219" w:lineRule="auto"/>
              <w:ind w:firstLine="412" w:firstLineChars="200"/>
              <w:rPr>
                <w:rFonts w:ascii="宋体" w:hAnsi="宋体"/>
              </w:rPr>
            </w:pPr>
            <w:r>
              <w:rPr>
                <w:rFonts w:hint="eastAsia" w:ascii="宋体" w:hAnsi="宋体" w:cs="宋体"/>
                <w:spacing w:val="-2"/>
              </w:rPr>
              <w:t>产出指标</w:t>
            </w:r>
          </w:p>
        </w:tc>
        <w:tc>
          <w:tcPr>
            <w:tcW w:w="2533" w:type="dxa"/>
            <w:tcBorders>
              <w:top w:val="single" w:color="000000" w:sz="2" w:space="0"/>
            </w:tcBorders>
          </w:tcPr>
          <w:p>
            <w:pPr>
              <w:jc w:val="center"/>
            </w:pPr>
          </w:p>
          <w:p>
            <w:pPr>
              <w:jc w:val="center"/>
            </w:pPr>
            <w:r>
              <w:rPr>
                <w:rFonts w:hint="eastAsia"/>
              </w:rPr>
              <w:t>人员</w:t>
            </w:r>
          </w:p>
        </w:tc>
        <w:tc>
          <w:tcPr>
            <w:tcW w:w="3621" w:type="dxa"/>
            <w:gridSpan w:val="3"/>
            <w:tcBorders>
              <w:top w:val="single" w:color="000000" w:sz="2" w:space="0"/>
            </w:tcBorders>
          </w:tcPr>
          <w:p>
            <w:pPr>
              <w:spacing w:line="360" w:lineRule="auto"/>
              <w:jc w:val="center"/>
            </w:pPr>
          </w:p>
          <w:p>
            <w:pPr>
              <w:spacing w:line="360" w:lineRule="auto"/>
              <w:jc w:val="center"/>
            </w:pPr>
            <w:r>
              <w:t>17</w:t>
            </w:r>
            <w:r>
              <w:rPr>
                <w:rFonts w:hint="eastAsia"/>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663" w:type="dxa"/>
            <w:gridSpan w:val="2"/>
            <w:vMerge w:val="continue"/>
            <w:tcBorders>
              <w:top w:val="nil"/>
              <w:bottom w:val="nil"/>
            </w:tcBorders>
          </w:tcPr>
          <w:p/>
        </w:tc>
        <w:tc>
          <w:tcPr>
            <w:tcW w:w="1643" w:type="dxa"/>
            <w:gridSpan w:val="2"/>
            <w:tcBorders>
              <w:top w:val="single" w:color="000000" w:sz="2" w:space="0"/>
            </w:tcBorders>
          </w:tcPr>
          <w:p>
            <w:pPr>
              <w:spacing w:before="158" w:line="220" w:lineRule="auto"/>
              <w:ind w:firstLine="412" w:firstLineChars="200"/>
              <w:rPr>
                <w:rFonts w:ascii="宋体" w:hAnsi="宋体"/>
              </w:rPr>
            </w:pPr>
            <w:r>
              <w:rPr>
                <w:rFonts w:hint="eastAsia" w:ascii="宋体" w:hAnsi="宋体" w:cs="宋体"/>
                <w:spacing w:val="-2"/>
              </w:rPr>
              <w:t>质量指标</w:t>
            </w:r>
          </w:p>
        </w:tc>
        <w:tc>
          <w:tcPr>
            <w:tcW w:w="2533" w:type="dxa"/>
            <w:tcBorders>
              <w:top w:val="single" w:color="000000" w:sz="2" w:space="0"/>
            </w:tcBorders>
          </w:tcPr>
          <w:p>
            <w:pPr>
              <w:jc w:val="center"/>
            </w:pPr>
          </w:p>
          <w:p>
            <w:pPr>
              <w:jc w:val="center"/>
              <w:rPr>
                <w:rFonts w:hint="eastAsia"/>
              </w:rPr>
            </w:pPr>
            <w:r>
              <w:rPr>
                <w:rFonts w:hint="eastAsia"/>
              </w:rPr>
              <w:t>完成上级下达任务考核</w:t>
            </w:r>
          </w:p>
        </w:tc>
        <w:tc>
          <w:tcPr>
            <w:tcW w:w="3621" w:type="dxa"/>
            <w:gridSpan w:val="3"/>
            <w:tcBorders>
              <w:top w:val="single" w:color="000000" w:sz="2" w:space="0"/>
            </w:tcBorders>
          </w:tcPr>
          <w:p>
            <w:pPr>
              <w:spacing w:line="360" w:lineRule="auto"/>
              <w:jc w:val="center"/>
            </w:pPr>
          </w:p>
          <w:p>
            <w:pPr>
              <w:spacing w:line="360" w:lineRule="auto"/>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663" w:type="dxa"/>
            <w:gridSpan w:val="2"/>
            <w:vMerge w:val="continue"/>
            <w:tcBorders>
              <w:top w:val="nil"/>
              <w:bottom w:val="nil"/>
            </w:tcBorders>
          </w:tcPr>
          <w:p/>
        </w:tc>
        <w:tc>
          <w:tcPr>
            <w:tcW w:w="1643" w:type="dxa"/>
            <w:gridSpan w:val="2"/>
            <w:tcBorders>
              <w:top w:val="single" w:color="000000" w:sz="2" w:space="0"/>
            </w:tcBorders>
          </w:tcPr>
          <w:p>
            <w:pPr>
              <w:spacing w:before="159" w:line="220" w:lineRule="auto"/>
              <w:ind w:firstLine="428" w:firstLineChars="200"/>
              <w:rPr>
                <w:rFonts w:ascii="宋体" w:hAnsi="宋体"/>
              </w:rPr>
            </w:pPr>
            <w:r>
              <w:rPr>
                <w:rFonts w:hint="eastAsia" w:ascii="宋体" w:hAnsi="宋体" w:cs="宋体"/>
                <w:spacing w:val="2"/>
              </w:rPr>
              <w:t>时效指标</w:t>
            </w:r>
          </w:p>
        </w:tc>
        <w:tc>
          <w:tcPr>
            <w:tcW w:w="2533" w:type="dxa"/>
            <w:tcBorders>
              <w:top w:val="single" w:color="000000" w:sz="2" w:space="0"/>
            </w:tcBorders>
          </w:tcPr>
          <w:p>
            <w:pPr>
              <w:jc w:val="center"/>
            </w:pPr>
          </w:p>
          <w:p>
            <w:pPr>
              <w:jc w:val="center"/>
              <w:rPr>
                <w:rFonts w:hint="eastAsia"/>
              </w:rPr>
            </w:pPr>
            <w:r>
              <w:rPr>
                <w:rFonts w:hint="eastAsia"/>
              </w:rPr>
              <w:t>及时完成率</w:t>
            </w:r>
          </w:p>
        </w:tc>
        <w:tc>
          <w:tcPr>
            <w:tcW w:w="3621" w:type="dxa"/>
            <w:gridSpan w:val="3"/>
            <w:tcBorders>
              <w:top w:val="single" w:color="000000" w:sz="2" w:space="0"/>
            </w:tcBorders>
          </w:tcPr>
          <w:p>
            <w:pPr>
              <w:spacing w:line="360" w:lineRule="auto"/>
              <w:jc w:val="center"/>
            </w:pPr>
          </w:p>
          <w:p>
            <w:pPr>
              <w:spacing w:line="360" w:lineRule="auto"/>
              <w:jc w:val="cente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663" w:type="dxa"/>
            <w:gridSpan w:val="2"/>
            <w:vMerge w:val="continue"/>
            <w:tcBorders>
              <w:top w:val="nil"/>
              <w:bottom w:val="single" w:color="000000" w:sz="2" w:space="0"/>
            </w:tcBorders>
          </w:tcPr>
          <w:p/>
        </w:tc>
        <w:tc>
          <w:tcPr>
            <w:tcW w:w="1643" w:type="dxa"/>
            <w:gridSpan w:val="2"/>
            <w:tcBorders>
              <w:top w:val="single" w:color="000000" w:sz="2" w:space="0"/>
            </w:tcBorders>
          </w:tcPr>
          <w:p>
            <w:pPr>
              <w:spacing w:before="168" w:line="219" w:lineRule="auto"/>
              <w:ind w:firstLine="412" w:firstLineChars="200"/>
              <w:rPr>
                <w:rFonts w:ascii="宋体" w:hAnsi="宋体"/>
              </w:rPr>
            </w:pPr>
            <w:r>
              <w:rPr>
                <w:rFonts w:hint="eastAsia" w:ascii="宋体" w:hAnsi="宋体" w:cs="宋体"/>
                <w:spacing w:val="-2"/>
              </w:rPr>
              <w:t>成本指标</w:t>
            </w:r>
          </w:p>
        </w:tc>
        <w:tc>
          <w:tcPr>
            <w:tcW w:w="2533" w:type="dxa"/>
            <w:tcBorders>
              <w:top w:val="single" w:color="000000" w:sz="2" w:space="0"/>
            </w:tcBorders>
          </w:tcPr>
          <w:p>
            <w:pPr>
              <w:jc w:val="center"/>
            </w:pPr>
          </w:p>
          <w:p>
            <w:pPr>
              <w:jc w:val="center"/>
            </w:pPr>
            <w:r>
              <w:rPr>
                <w:rFonts w:hint="eastAsia"/>
              </w:rPr>
              <w:t>运转经费</w:t>
            </w:r>
          </w:p>
        </w:tc>
        <w:tc>
          <w:tcPr>
            <w:tcW w:w="3621" w:type="dxa"/>
            <w:gridSpan w:val="3"/>
            <w:tcBorders>
              <w:top w:val="single" w:color="000000" w:sz="2" w:space="0"/>
            </w:tcBorders>
          </w:tcPr>
          <w:p>
            <w:pPr>
              <w:spacing w:line="360" w:lineRule="auto"/>
              <w:jc w:val="center"/>
            </w:pPr>
          </w:p>
          <w:p>
            <w:pPr>
              <w:spacing w:line="360" w:lineRule="auto"/>
              <w:jc w:val="center"/>
              <w:rPr>
                <w:rFonts w:hint="eastAsia"/>
              </w:rPr>
            </w:pPr>
            <w:r>
              <w:t>40</w:t>
            </w:r>
            <w:r>
              <w:rPr>
                <w:rFonts w:hint="eastAsia"/>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63" w:type="dxa"/>
            <w:gridSpan w:val="2"/>
            <w:tcBorders>
              <w:top w:val="single" w:color="000000" w:sz="2" w:space="0"/>
            </w:tcBorders>
          </w:tcPr>
          <w:p>
            <w:pPr>
              <w:spacing w:before="150" w:line="219" w:lineRule="auto"/>
              <w:ind w:firstLine="412" w:firstLineChars="200"/>
              <w:rPr>
                <w:rFonts w:ascii="宋体" w:hAnsi="宋体" w:cs="宋体"/>
                <w:spacing w:val="-2"/>
              </w:rPr>
            </w:pPr>
            <w:r>
              <w:rPr>
                <w:rFonts w:hint="eastAsia" w:ascii="宋体" w:hAnsi="宋体" w:cs="宋体"/>
                <w:spacing w:val="-2"/>
              </w:rPr>
              <w:t>效益指标</w:t>
            </w:r>
          </w:p>
        </w:tc>
        <w:tc>
          <w:tcPr>
            <w:tcW w:w="1643" w:type="dxa"/>
            <w:gridSpan w:val="2"/>
            <w:tcBorders>
              <w:top w:val="single" w:color="000000" w:sz="2" w:space="0"/>
              <w:bottom w:val="single" w:color="000000" w:sz="2" w:space="0"/>
            </w:tcBorders>
          </w:tcPr>
          <w:p>
            <w:pPr>
              <w:jc w:val="center"/>
              <w:rPr>
                <w:rFonts w:ascii="宋体" w:hAnsi="宋体" w:cs="宋体"/>
                <w:spacing w:val="-2"/>
              </w:rPr>
            </w:pPr>
            <w:r>
              <w:rPr>
                <w:rFonts w:hint="eastAsia" w:ascii="宋体" w:hAnsi="宋体" w:cs="宋体"/>
                <w:spacing w:val="-2"/>
              </w:rPr>
              <w:t>效益指标</w:t>
            </w:r>
          </w:p>
        </w:tc>
        <w:tc>
          <w:tcPr>
            <w:tcW w:w="2533" w:type="dxa"/>
            <w:tcBorders>
              <w:top w:val="single" w:color="000000" w:sz="2" w:space="0"/>
              <w:bottom w:val="single" w:color="000000" w:sz="2" w:space="0"/>
            </w:tcBorders>
          </w:tcPr>
          <w:p>
            <w:pPr>
              <w:jc w:val="center"/>
              <w:rPr>
                <w:rFonts w:ascii="宋体" w:hAnsi="宋体" w:cs="宋体"/>
                <w:spacing w:val="-2"/>
              </w:rPr>
            </w:pPr>
            <w:r>
              <w:rPr>
                <w:rFonts w:hint="eastAsia" w:ascii="宋体" w:hAnsi="宋体" w:cs="宋体"/>
                <w:spacing w:val="-2"/>
              </w:rPr>
              <w:t>提高PPP项目入库率</w:t>
            </w:r>
          </w:p>
        </w:tc>
        <w:tc>
          <w:tcPr>
            <w:tcW w:w="3621" w:type="dxa"/>
            <w:gridSpan w:val="3"/>
            <w:tcBorders>
              <w:top w:val="single" w:color="000000" w:sz="2" w:space="0"/>
              <w:bottom w:val="single" w:color="000000" w:sz="2" w:space="0"/>
            </w:tcBorders>
          </w:tcPr>
          <w:p>
            <w:pPr>
              <w:spacing w:line="360" w:lineRule="auto"/>
              <w:jc w:val="center"/>
              <w:rPr>
                <w:rFonts w:ascii="宋体" w:hAnsi="宋体" w:cs="宋体"/>
                <w:spacing w:val="-2"/>
              </w:rPr>
            </w:pPr>
            <w:r>
              <w:rPr>
                <w:rFonts w:hint="eastAsia" w:ascii="宋体" w:hAnsi="宋体" w:cs="宋体"/>
                <w:spacing w:val="-2"/>
              </w:rPr>
              <w:t>&gt;=</w:t>
            </w:r>
            <w:r>
              <w:rPr>
                <w:rFonts w:ascii="宋体" w:hAnsi="宋体" w:cs="宋体"/>
                <w:spacing w:val="-2"/>
              </w:rPr>
              <w:t>95</w:t>
            </w:r>
            <w:r>
              <w:rPr>
                <w:rFonts w:hint="eastAsia" w:ascii="宋体" w:hAnsi="宋体" w:cs="宋体"/>
                <w:spacing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643"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533" w:type="dxa"/>
            <w:tcBorders>
              <w:top w:val="single" w:color="000000" w:sz="2" w:space="0"/>
              <w:bottom w:val="single" w:color="000000" w:sz="2" w:space="0"/>
            </w:tcBorders>
          </w:tcPr>
          <w:p>
            <w:pPr>
              <w:jc w:val="center"/>
            </w:pPr>
            <w:r>
              <w:rPr>
                <w:rFonts w:hint="eastAsia"/>
              </w:rPr>
              <w:t>报送对象满意度</w:t>
            </w:r>
          </w:p>
        </w:tc>
        <w:tc>
          <w:tcPr>
            <w:tcW w:w="3621" w:type="dxa"/>
            <w:gridSpan w:val="3"/>
            <w:tcBorders>
              <w:top w:val="single" w:color="000000" w:sz="2" w:space="0"/>
              <w:bottom w:val="single" w:color="000000" w:sz="2" w:space="0"/>
            </w:tcBorders>
          </w:tcPr>
          <w:p>
            <w:pPr>
              <w:jc w:val="center"/>
            </w:pPr>
          </w:p>
          <w:p>
            <w:pPr>
              <w:tabs>
                <w:tab w:val="left" w:pos="1179"/>
              </w:tabs>
              <w:jc w:val="center"/>
            </w:pPr>
            <w:r>
              <w:rPr>
                <w:rFonts w:hint="eastAsia"/>
              </w:rPr>
              <w:t>&gt;95%</w:t>
            </w:r>
          </w:p>
        </w:tc>
      </w:tr>
    </w:tbl>
    <w:p>
      <w:pPr>
        <w:sectPr>
          <w:pgSz w:w="11900" w:h="16820"/>
          <w:pgMar w:top="998" w:right="1417" w:bottom="771" w:left="1417" w:header="0" w:footer="0" w:gutter="0"/>
          <w:pgNumType w:fmt="numberInDash"/>
          <w:cols w:space="720" w:num="1"/>
        </w:sectPr>
      </w:pPr>
    </w:p>
    <w:p/>
    <w:sectPr>
      <w:footerReference r:id="rId4"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oNotHyphenateCaps/>
  <w:noPunctuationKerning w:val="1"/>
  <w:characterSpacingControl w:val="doNotCompress"/>
  <w:noLineBreaksAfter w:lang="zh-CN" w:val="$([{£¥·‘“〈《「『【〔〖〝﹙﹛﹝＄（．［｛￡￥"/>
  <w:noLineBreaksBefore w:lang="zh-CN" w:val="!%),.:;&gt;?]}¢¨°·ˇˉ―‖’”…‰′″›℃∶、。〃〉》」』】〕〗〞︶︺︾﹀﹄﹚﹜﹞！＂％＇），．：；？］｀｜｝～￠"/>
  <w:doNotValidateAgainstSchema/>
  <w:doNotDemarcateInvalidXml/>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MzhjMDFmOTMwMDFiNGNjMWE1MGY3ZjE5NTBjZWYifQ=="/>
  </w:docVars>
  <w:rsids>
    <w:rsidRoot w:val="00291ED1"/>
    <w:rsid w:val="0022518F"/>
    <w:rsid w:val="00291ED1"/>
    <w:rsid w:val="005B0D22"/>
    <w:rsid w:val="00820B4C"/>
    <w:rsid w:val="008E5B69"/>
    <w:rsid w:val="00965FB6"/>
    <w:rsid w:val="00A83AB0"/>
    <w:rsid w:val="00C53DAE"/>
    <w:rsid w:val="00D53FC1"/>
    <w:rsid w:val="00DA527C"/>
    <w:rsid w:val="00E2203F"/>
    <w:rsid w:val="00EA4ED5"/>
    <w:rsid w:val="00F021C9"/>
    <w:rsid w:val="00F026B8"/>
    <w:rsid w:val="00FE30C1"/>
    <w:rsid w:val="5B0978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alloon Text"/>
    <w:basedOn w:val="1"/>
    <w:link w:val="12"/>
    <w:semiHidden/>
    <w:unhideWhenUsed/>
    <w:uiPriority w:val="99"/>
    <w:rPr>
      <w:sz w:val="18"/>
      <w:szCs w:val="18"/>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7">
    <w:name w:val="Table Grid"/>
    <w:basedOn w:val="6"/>
    <w:qFormat/>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4"/>
    <w:qFormat/>
    <w:uiPriority w:val="99"/>
    <w:rPr>
      <w:color w:val="000000"/>
      <w:kern w:val="0"/>
      <w:sz w:val="18"/>
      <w:szCs w:val="18"/>
    </w:rPr>
  </w:style>
  <w:style w:type="character" w:customStyle="1" w:styleId="10">
    <w:name w:val="页眉 字符"/>
    <w:basedOn w:val="8"/>
    <w:link w:val="5"/>
    <w:qFormat/>
    <w:uiPriority w:val="99"/>
    <w:rPr>
      <w:color w:val="000000"/>
      <w:kern w:val="0"/>
      <w:sz w:val="18"/>
      <w:szCs w:val="18"/>
    </w:rPr>
  </w:style>
  <w:style w:type="table" w:customStyle="1" w:styleId="11">
    <w:name w:val="Table Normal1"/>
    <w:qFormat/>
    <w:uiPriority w:val="99"/>
    <w:tblPr>
      <w:tblCellMar>
        <w:top w:w="0" w:type="dxa"/>
        <w:left w:w="0" w:type="dxa"/>
        <w:bottom w:w="0" w:type="dxa"/>
        <w:right w:w="0" w:type="dxa"/>
      </w:tblCellMar>
    </w:tblPr>
  </w:style>
  <w:style w:type="character" w:customStyle="1" w:styleId="12">
    <w:name w:val="批注框文本 字符"/>
    <w:basedOn w:val="8"/>
    <w:link w:val="3"/>
    <w:semiHidden/>
    <w:uiPriority w:val="99"/>
    <w:rPr>
      <w:rFonts w:ascii="Arial" w:hAnsi="Arial" w:cs="Arial"/>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Company>
  <Pages>10</Pages>
  <Words>334</Words>
  <Characters>1909</Characters>
  <Lines>15</Lines>
  <Paragraphs>4</Paragraphs>
  <TotalTime>36</TotalTime>
  <ScaleCrop>false</ScaleCrop>
  <LinksUpToDate>false</LinksUpToDate>
  <CharactersWithSpaces>2239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2023-03-10T06:50:00Z</dcterms:created>
  <dc:creator>Administrator</dc:creator>
  <cp:lastModifiedBy>黄珣</cp:lastModifiedBy>
  <cp:lastPrinted>2023-03-10T07:21:00Z</cp:lastPrinted>
  <dcterms:modified xsi:type="dcterms:W3CDTF">2023-03-10T07:35:40Z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2052-11.1.0.12980</vt:lpwstr>
  </property>
  <property fmtid="{D5CDD505-2E9C-101B-9397-08002B2CF9AE}" pid="4" name="ICV">
    <vt:lpwstr>b126c33563a340f082a5e3d2a1ae349f_23</vt:lpwstr>
  </property>
</Properties>
</file>