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202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3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年度本地区债券资金使用安排</w:t>
      </w:r>
    </w:p>
    <w:p>
      <w:pPr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年，省财政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提前下达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4.08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1.32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pStyle w:val="4"/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根据省财政厅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</w:rPr>
        <w:t>《关于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</w:rPr>
        <w:t>提前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</w:rPr>
        <w:t>下达202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</w:rPr>
        <w:t>新增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</w:rPr>
        <w:t>地方政府债务限额的通知》（赣财债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〔202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〕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</w:rPr>
        <w:t>号）等文件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精神，我区一般新增债券资金重点用于易地扶贫搬迁、脱贫攻坚、污染防治、城市品质与提升、乡村振兴等重大战略，专项新增债券用于推进棚户区改造、高标准农田建设项目及经批准的其他领域公益性基础设施建设。结合我区实际情况，本次省财政下达的新增债券资金安排用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</w:rPr>
        <w:t>新建区新建大道东延等中心城区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11条道路工程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5000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江中路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青城路道路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工程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5200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万元，铁河乡乡道Y040铁河至铁河闸路面改造工程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1000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万元，乡道Y0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樵舍至铁河（堤顶公路至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Y053段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）升级改造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工程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1000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,县道X053新增至铁河闸（新增至象山桥段）升级改造项目。2022年南昌市新建区老旧小区提升改造项目15000万元。剩余25800亿元待省财政厅分批次发行后再予以明确。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3NTk2ZjQyYjJjZDExMmU4ODk2ZjI2YTFlNjJkYzIifQ=="/>
  </w:docVars>
  <w:rsids>
    <w:rsidRoot w:val="00C52285"/>
    <w:rsid w:val="00915723"/>
    <w:rsid w:val="00A4103E"/>
    <w:rsid w:val="00B47FD4"/>
    <w:rsid w:val="00C52285"/>
    <w:rsid w:val="0BE77324"/>
    <w:rsid w:val="1482074C"/>
    <w:rsid w:val="15BF1504"/>
    <w:rsid w:val="17517B38"/>
    <w:rsid w:val="178F1966"/>
    <w:rsid w:val="195D6C6A"/>
    <w:rsid w:val="21D37D17"/>
    <w:rsid w:val="2E4F2BCD"/>
    <w:rsid w:val="34E74AA4"/>
    <w:rsid w:val="504F6605"/>
    <w:rsid w:val="5C5F3333"/>
    <w:rsid w:val="5FBA62F1"/>
    <w:rsid w:val="600E3AEF"/>
    <w:rsid w:val="716D6F1F"/>
    <w:rsid w:val="7987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jc w:val="left"/>
    </w:pPr>
    <w:rPr>
      <w:rFonts w:hint="eastAsia" w:ascii="宋体" w:hAnsi="宋体"/>
      <w:color w:val="000000"/>
      <w:sz w:val="24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99"/>
    <w:pPr>
      <w:adjustRightInd w:val="0"/>
      <w:snapToGrid w:val="0"/>
      <w:ind w:firstLine="420" w:firstLineChars="100"/>
    </w:pPr>
    <w:rPr>
      <w:rFonts w:ascii="Tahoma" w:hAnsi="Tahoma" w:eastAsia="微软雅黑" w:cs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508</Characters>
  <Lines>4</Lines>
  <Paragraphs>1</Paragraphs>
  <TotalTime>10</TotalTime>
  <ScaleCrop>false</ScaleCrop>
  <LinksUpToDate>false</LinksUpToDate>
  <CharactersWithSpaces>508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2021-05-20T06:09:00Z</dcterms:created>
  <dc:creator>Administrator</dc:creator>
  <cp:lastModifiedBy>✨卡布琪诺✨</cp:lastModifiedBy>
  <dcterms:modified xsi:type="dcterms:W3CDTF">2023-03-20T02:44:25Z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55E58B92497943199417D185A6186694</vt:lpwstr>
  </property>
</Properties>
</file>