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ind w:firstLine="0" w:firstLineChars="0"/>
        <w:jc w:val="center"/>
        <w:textAlignment w:val="auto"/>
        <w:rPr>
          <w:rFonts w:hint="default" w:ascii="Times New Roman" w:hAnsi="Times New Roman" w:eastAsia="黑体" w:cs="Times New Roman"/>
          <w:b/>
          <w:bCs/>
          <w:sz w:val="40"/>
          <w:szCs w:val="36"/>
          <w:lang w:val="en-US" w:eastAsia="zh-CN"/>
        </w:rPr>
      </w:pPr>
    </w:p>
    <w:p>
      <w:pPr>
        <w:keepNext w:val="0"/>
        <w:keepLines w:val="0"/>
        <w:pageBreakBefore w:val="0"/>
        <w:widowControl w:val="0"/>
        <w:kinsoku/>
        <w:wordWrap/>
        <w:overflowPunct/>
        <w:topLinePunct w:val="0"/>
        <w:autoSpaceDE/>
        <w:autoSpaceDN/>
        <w:bidi w:val="0"/>
        <w:ind w:firstLine="0" w:firstLineChars="0"/>
        <w:jc w:val="center"/>
        <w:textAlignment w:val="auto"/>
        <w:rPr>
          <w:rFonts w:hint="default" w:ascii="Times New Roman" w:hAnsi="Times New Roman" w:eastAsia="黑体" w:cs="Times New Roman"/>
          <w:b/>
          <w:bCs/>
          <w:sz w:val="40"/>
          <w:szCs w:val="36"/>
          <w:lang w:val="en-US" w:eastAsia="zh-CN"/>
        </w:rPr>
      </w:pPr>
    </w:p>
    <w:p>
      <w:pPr>
        <w:keepNext w:val="0"/>
        <w:keepLines w:val="0"/>
        <w:pageBreakBefore w:val="0"/>
        <w:widowControl w:val="0"/>
        <w:kinsoku/>
        <w:wordWrap/>
        <w:overflowPunct/>
        <w:topLinePunct w:val="0"/>
        <w:autoSpaceDE/>
        <w:autoSpaceDN/>
        <w:bidi w:val="0"/>
        <w:ind w:firstLine="0" w:firstLineChars="0"/>
        <w:jc w:val="center"/>
        <w:textAlignment w:val="auto"/>
        <w:rPr>
          <w:rFonts w:hint="default" w:ascii="Times New Roman" w:hAnsi="Times New Roman" w:eastAsia="黑体" w:cs="Times New Roman"/>
          <w:b/>
          <w:bCs/>
          <w:sz w:val="40"/>
          <w:szCs w:val="36"/>
          <w:lang w:val="en-US" w:eastAsia="zh-CN"/>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仿宋_GB2312" w:cs="Times New Roman"/>
          <w:kern w:val="44"/>
          <w:sz w:val="48"/>
          <w:szCs w:val="20"/>
        </w:rPr>
      </w:pPr>
      <w:bookmarkStart w:id="0" w:name="_Toc12851"/>
      <w:bookmarkStart w:id="1" w:name="_Toc13888"/>
      <w:bookmarkStart w:id="2" w:name="_Toc28723"/>
      <w:bookmarkStart w:id="3" w:name="_Toc21233"/>
      <w:bookmarkStart w:id="4" w:name="_Toc16901"/>
      <w:bookmarkStart w:id="5" w:name="_Toc10199"/>
      <w:bookmarkStart w:id="6" w:name="_Toc23741"/>
      <w:bookmarkStart w:id="7" w:name="_Toc8557"/>
      <w:bookmarkStart w:id="8" w:name="_Toc29944"/>
      <w:bookmarkStart w:id="9" w:name="_Toc17044"/>
      <w:bookmarkStart w:id="10" w:name="_Toc147"/>
      <w:bookmarkStart w:id="11" w:name="_Toc28317"/>
      <w:bookmarkStart w:id="12" w:name="_Toc3152"/>
      <w:bookmarkStart w:id="13" w:name="_Toc31170"/>
      <w:bookmarkStart w:id="14" w:name="_Toc14561"/>
      <w:bookmarkStart w:id="15" w:name="_Toc17035"/>
      <w:bookmarkStart w:id="16" w:name="_Toc24000"/>
      <w:bookmarkStart w:id="17" w:name="_Toc24463"/>
      <w:bookmarkStart w:id="18" w:name="_Toc31766"/>
      <w:bookmarkStart w:id="19" w:name="_Toc25937"/>
      <w:bookmarkStart w:id="20" w:name="_Toc6592"/>
      <w:r>
        <w:rPr>
          <w:rFonts w:hint="default" w:ascii="Times New Roman" w:hAnsi="Times New Roman" w:eastAsia="微软雅黑" w:cs="Times New Roman"/>
          <w:b/>
          <w:bCs/>
          <w:kern w:val="2"/>
          <w:sz w:val="48"/>
          <w:szCs w:val="48"/>
          <w:lang w:val="en-US" w:eastAsia="zh-CN" w:bidi="ar-SA"/>
        </w:rPr>
        <w:t>202</w:t>
      </w:r>
      <w:r>
        <w:rPr>
          <w:rFonts w:hint="eastAsia" w:ascii="Times New Roman" w:hAnsi="Times New Roman" w:eastAsia="微软雅黑" w:cs="Times New Roman"/>
          <w:b/>
          <w:bCs/>
          <w:kern w:val="2"/>
          <w:sz w:val="48"/>
          <w:szCs w:val="48"/>
          <w:lang w:val="en-US" w:eastAsia="zh-CN" w:bidi="ar-SA"/>
        </w:rPr>
        <w:t>2</w:t>
      </w:r>
      <w:r>
        <w:rPr>
          <w:rFonts w:hint="default" w:ascii="Times New Roman" w:hAnsi="Times New Roman" w:eastAsia="微软雅黑" w:cs="Times New Roman"/>
          <w:b/>
          <w:bCs/>
          <w:kern w:val="2"/>
          <w:sz w:val="48"/>
          <w:szCs w:val="48"/>
          <w:lang w:val="en-US" w:eastAsia="zh-CN" w:bidi="ar-SA"/>
        </w:rPr>
        <w:t>年度</w:t>
      </w:r>
      <w:bookmarkEnd w:id="0"/>
      <w:bookmarkEnd w:id="1"/>
      <w:bookmarkEnd w:id="2"/>
      <w:bookmarkStart w:id="21" w:name="_Toc19809"/>
      <w:bookmarkStart w:id="22" w:name="_Toc5434"/>
      <w:bookmarkStart w:id="23" w:name="_Toc18945"/>
      <w:r>
        <w:rPr>
          <w:rFonts w:hint="default" w:ascii="Times New Roman" w:hAnsi="Times New Roman" w:eastAsia="微软雅黑" w:cs="Times New Roman"/>
          <w:b/>
          <w:bCs/>
          <w:kern w:val="2"/>
          <w:sz w:val="48"/>
          <w:szCs w:val="48"/>
          <w:lang w:val="en-US" w:eastAsia="zh-CN" w:bidi="ar-SA"/>
        </w:rPr>
        <w:t>部门整体支出</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仿宋_GB2312" w:cs="Times New Roman"/>
          <w:kern w:val="44"/>
          <w:szCs w:val="18"/>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微软雅黑" w:cs="Times New Roman"/>
          <w:b/>
          <w:bCs/>
          <w:kern w:val="2"/>
          <w:sz w:val="44"/>
          <w:szCs w:val="44"/>
          <w:lang w:val="en-US" w:eastAsia="zh-CN" w:bidi="ar-SA"/>
        </w:rPr>
      </w:pPr>
      <w:bookmarkStart w:id="24" w:name="_Toc1647"/>
      <w:bookmarkStart w:id="25" w:name="_Toc31433"/>
      <w:bookmarkStart w:id="26" w:name="_Toc24976"/>
      <w:bookmarkStart w:id="27" w:name="_Toc2412"/>
      <w:bookmarkStart w:id="28" w:name="_Toc11207"/>
      <w:bookmarkStart w:id="29" w:name="_Toc25315"/>
      <w:bookmarkStart w:id="30" w:name="_Toc25469"/>
      <w:bookmarkStart w:id="31" w:name="_Toc184"/>
      <w:bookmarkStart w:id="32" w:name="_Toc13853"/>
      <w:bookmarkStart w:id="33" w:name="_Toc17541"/>
      <w:bookmarkStart w:id="34" w:name="_Toc21783"/>
      <w:bookmarkStart w:id="35" w:name="_Toc12655"/>
      <w:bookmarkStart w:id="36" w:name="_Toc28370"/>
      <w:bookmarkStart w:id="37" w:name="_Toc3920"/>
      <w:bookmarkStart w:id="38" w:name="_Toc29113"/>
      <w:bookmarkStart w:id="39" w:name="_Toc22245"/>
      <w:bookmarkStart w:id="40" w:name="_Toc1893"/>
      <w:bookmarkStart w:id="41" w:name="_Toc22130"/>
      <w:bookmarkStart w:id="42" w:name="_Toc19393"/>
      <w:bookmarkStart w:id="43" w:name="_Toc367"/>
      <w:bookmarkStart w:id="44" w:name="_Toc4322"/>
      <w:r>
        <w:rPr>
          <w:rFonts w:hint="default" w:ascii="Times New Roman" w:hAnsi="Times New Roman" w:eastAsia="微软雅黑" w:cs="Times New Roman"/>
          <w:b/>
          <w:bCs/>
          <w:kern w:val="2"/>
          <w:sz w:val="44"/>
          <w:szCs w:val="44"/>
          <w:lang w:val="en-US" w:eastAsia="zh-CN" w:bidi="ar-SA"/>
        </w:rPr>
        <w:t>绩</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微软雅黑" w:cs="Times New Roman"/>
          <w:b/>
          <w:bCs/>
          <w:kern w:val="2"/>
          <w:sz w:val="44"/>
          <w:szCs w:val="44"/>
          <w:lang w:val="en-US" w:eastAsia="zh-CN" w:bidi="ar-SA"/>
        </w:rPr>
      </w:pPr>
      <w:bookmarkStart w:id="45" w:name="_Toc21839"/>
      <w:bookmarkStart w:id="46" w:name="_Toc30805"/>
      <w:bookmarkStart w:id="47" w:name="_Toc24339"/>
      <w:bookmarkStart w:id="48" w:name="_Toc1339"/>
      <w:bookmarkStart w:id="49" w:name="_Toc8215"/>
      <w:bookmarkStart w:id="50" w:name="_Toc28056"/>
      <w:bookmarkStart w:id="51" w:name="_Toc17436"/>
      <w:bookmarkStart w:id="52" w:name="_Toc9464"/>
      <w:bookmarkStart w:id="53" w:name="_Toc23397"/>
      <w:bookmarkStart w:id="54" w:name="_Toc25978"/>
      <w:bookmarkStart w:id="55" w:name="_Toc26030"/>
      <w:bookmarkStart w:id="56" w:name="_Toc23133"/>
      <w:bookmarkStart w:id="57" w:name="_Toc18214"/>
      <w:bookmarkStart w:id="58" w:name="_Toc28653"/>
      <w:bookmarkStart w:id="59" w:name="_Toc1721"/>
      <w:bookmarkStart w:id="60" w:name="_Toc1376"/>
      <w:bookmarkStart w:id="61" w:name="_Toc2584"/>
      <w:bookmarkStart w:id="62" w:name="_Toc26153"/>
      <w:bookmarkStart w:id="63" w:name="_Toc6559"/>
      <w:bookmarkStart w:id="64" w:name="_Toc31845"/>
      <w:bookmarkStart w:id="65" w:name="_Toc11261"/>
      <w:r>
        <w:rPr>
          <w:rFonts w:hint="default" w:ascii="Times New Roman" w:hAnsi="Times New Roman" w:eastAsia="微软雅黑" w:cs="Times New Roman"/>
          <w:b/>
          <w:bCs/>
          <w:kern w:val="2"/>
          <w:sz w:val="44"/>
          <w:szCs w:val="44"/>
          <w:lang w:val="en-US" w:eastAsia="zh-CN" w:bidi="ar-SA"/>
        </w:rPr>
        <w:t>效</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微软雅黑" w:cs="Times New Roman"/>
          <w:b/>
          <w:bCs/>
          <w:kern w:val="2"/>
          <w:sz w:val="44"/>
          <w:szCs w:val="44"/>
          <w:lang w:val="en-US" w:eastAsia="zh-CN" w:bidi="ar-SA"/>
        </w:rPr>
      </w:pPr>
      <w:bookmarkStart w:id="66" w:name="_Toc30182"/>
      <w:bookmarkStart w:id="67" w:name="_Toc19649"/>
      <w:bookmarkStart w:id="68" w:name="_Toc8086"/>
      <w:bookmarkStart w:id="69" w:name="_Toc15256"/>
      <w:bookmarkStart w:id="70" w:name="_Toc139"/>
      <w:bookmarkStart w:id="71" w:name="_Toc29170"/>
      <w:bookmarkStart w:id="72" w:name="_Toc3997"/>
      <w:bookmarkStart w:id="73" w:name="_Toc19609"/>
      <w:bookmarkStart w:id="74" w:name="_Toc6341"/>
      <w:bookmarkStart w:id="75" w:name="_Toc1431"/>
      <w:bookmarkStart w:id="76" w:name="_Toc30457"/>
      <w:bookmarkStart w:id="77" w:name="_Toc3840"/>
      <w:bookmarkStart w:id="78" w:name="_Toc4557"/>
      <w:bookmarkStart w:id="79" w:name="_Toc13280"/>
      <w:bookmarkStart w:id="80" w:name="_Toc21747"/>
      <w:bookmarkStart w:id="81" w:name="_Toc22770"/>
      <w:bookmarkStart w:id="82" w:name="_Toc11344"/>
      <w:bookmarkStart w:id="83" w:name="_Toc14554"/>
      <w:bookmarkStart w:id="84" w:name="_Toc22451"/>
      <w:bookmarkStart w:id="85" w:name="_Toc23535"/>
      <w:bookmarkStart w:id="86" w:name="_Toc15060"/>
      <w:r>
        <w:rPr>
          <w:rFonts w:hint="default" w:ascii="Times New Roman" w:hAnsi="Times New Roman" w:eastAsia="微软雅黑" w:cs="Times New Roman"/>
          <w:b/>
          <w:bCs/>
          <w:kern w:val="2"/>
          <w:sz w:val="44"/>
          <w:szCs w:val="44"/>
          <w:lang w:val="en-US" w:eastAsia="zh-CN" w:bidi="ar-SA"/>
        </w:rPr>
        <w:t>评</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微软雅黑" w:cs="Times New Roman"/>
          <w:b/>
          <w:bCs/>
          <w:kern w:val="2"/>
          <w:sz w:val="44"/>
          <w:szCs w:val="44"/>
          <w:lang w:val="en-US" w:eastAsia="zh-CN" w:bidi="ar-SA"/>
        </w:rPr>
      </w:pPr>
      <w:bookmarkStart w:id="87" w:name="_Toc12889"/>
      <w:bookmarkStart w:id="88" w:name="_Toc12638"/>
      <w:bookmarkStart w:id="89" w:name="_Toc9221"/>
      <w:bookmarkStart w:id="90" w:name="_Toc29741"/>
      <w:bookmarkStart w:id="91" w:name="_Toc15673"/>
      <w:bookmarkStart w:id="92" w:name="_Toc26636"/>
      <w:bookmarkStart w:id="93" w:name="_Toc24872"/>
      <w:bookmarkStart w:id="94" w:name="_Toc16104"/>
      <w:bookmarkStart w:id="95" w:name="_Toc19528"/>
      <w:bookmarkStart w:id="96" w:name="_Toc7226"/>
      <w:bookmarkStart w:id="97" w:name="_Toc1391"/>
      <w:bookmarkStart w:id="98" w:name="_Toc20150"/>
      <w:bookmarkStart w:id="99" w:name="_Toc4550"/>
      <w:bookmarkStart w:id="100" w:name="_Toc14310"/>
      <w:bookmarkStart w:id="101" w:name="_Toc17278"/>
      <w:bookmarkStart w:id="102" w:name="_Toc6731"/>
      <w:bookmarkStart w:id="103" w:name="_Toc24848"/>
      <w:bookmarkStart w:id="104" w:name="_Toc14742"/>
      <w:bookmarkStart w:id="105" w:name="_Toc26708"/>
      <w:bookmarkStart w:id="106" w:name="_Toc17025"/>
      <w:bookmarkStart w:id="107" w:name="_Toc13976"/>
      <w:r>
        <w:rPr>
          <w:rFonts w:hint="default" w:ascii="Times New Roman" w:hAnsi="Times New Roman" w:eastAsia="微软雅黑" w:cs="Times New Roman"/>
          <w:b/>
          <w:bCs/>
          <w:kern w:val="2"/>
          <w:sz w:val="44"/>
          <w:szCs w:val="44"/>
          <w:lang w:val="en-US" w:eastAsia="zh-CN" w:bidi="ar-SA"/>
        </w:rPr>
        <w:t>价</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微软雅黑" w:cs="Times New Roman"/>
          <w:b/>
          <w:bCs/>
          <w:kern w:val="2"/>
          <w:sz w:val="44"/>
          <w:szCs w:val="44"/>
          <w:lang w:val="en-US" w:eastAsia="zh-CN" w:bidi="ar-SA"/>
        </w:rPr>
      </w:pPr>
      <w:bookmarkStart w:id="108" w:name="_Toc26773"/>
      <w:bookmarkStart w:id="109" w:name="_Toc6563"/>
      <w:bookmarkStart w:id="110" w:name="_Toc26610"/>
      <w:bookmarkStart w:id="111" w:name="_Toc16748"/>
      <w:bookmarkStart w:id="112" w:name="_Toc19211"/>
      <w:bookmarkStart w:id="113" w:name="_Toc25935"/>
      <w:bookmarkStart w:id="114" w:name="_Toc10541"/>
      <w:bookmarkStart w:id="115" w:name="_Toc11744"/>
      <w:bookmarkStart w:id="116" w:name="_Toc19381"/>
      <w:bookmarkStart w:id="117" w:name="_Toc23232"/>
      <w:bookmarkStart w:id="118" w:name="_Toc3859"/>
      <w:bookmarkStart w:id="119" w:name="_Toc12089"/>
      <w:bookmarkStart w:id="120" w:name="_Toc12668"/>
      <w:bookmarkStart w:id="121" w:name="_Toc3974"/>
      <w:bookmarkStart w:id="122" w:name="_Toc32741"/>
      <w:bookmarkStart w:id="123" w:name="_Toc14083"/>
      <w:bookmarkStart w:id="124" w:name="_Toc30702"/>
      <w:bookmarkStart w:id="125" w:name="_Toc7331"/>
      <w:bookmarkStart w:id="126" w:name="_Toc5136"/>
      <w:bookmarkStart w:id="127" w:name="_Toc8814"/>
      <w:bookmarkStart w:id="128" w:name="_Toc19655"/>
      <w:r>
        <w:rPr>
          <w:rFonts w:hint="default" w:ascii="Times New Roman" w:hAnsi="Times New Roman" w:eastAsia="微软雅黑" w:cs="Times New Roman"/>
          <w:b/>
          <w:bCs/>
          <w:kern w:val="2"/>
          <w:sz w:val="44"/>
          <w:szCs w:val="44"/>
          <w:lang w:val="en-US" w:eastAsia="zh-CN" w:bidi="ar-SA"/>
        </w:rPr>
        <w:t>报</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仿宋_GB2312" w:cs="Times New Roman"/>
          <w:kern w:val="44"/>
          <w:szCs w:val="18"/>
        </w:rPr>
      </w:pPr>
      <w:bookmarkStart w:id="129" w:name="_Toc28141"/>
      <w:bookmarkStart w:id="130" w:name="_Toc6965"/>
      <w:bookmarkStart w:id="131" w:name="_Toc29648"/>
      <w:bookmarkStart w:id="132" w:name="_Toc24083"/>
      <w:bookmarkStart w:id="133" w:name="_Toc13394"/>
      <w:bookmarkStart w:id="134" w:name="_Toc15212"/>
      <w:bookmarkStart w:id="135" w:name="_Toc463"/>
      <w:bookmarkStart w:id="136" w:name="_Toc11831"/>
      <w:bookmarkStart w:id="137" w:name="_Toc9594"/>
      <w:bookmarkStart w:id="138" w:name="_Toc30524"/>
      <w:bookmarkStart w:id="139" w:name="_Toc22788"/>
      <w:bookmarkStart w:id="140" w:name="_Toc4083"/>
      <w:bookmarkStart w:id="141" w:name="_Toc1341"/>
      <w:bookmarkStart w:id="142" w:name="_Toc14788"/>
      <w:bookmarkStart w:id="143" w:name="_Toc7611"/>
      <w:bookmarkStart w:id="144" w:name="_Toc26452"/>
      <w:bookmarkStart w:id="145" w:name="_Toc26625"/>
      <w:bookmarkStart w:id="146" w:name="_Toc29108"/>
      <w:bookmarkStart w:id="147" w:name="_Toc17952"/>
      <w:bookmarkStart w:id="148" w:name="_Toc1598"/>
      <w:bookmarkStart w:id="149" w:name="_Toc1483"/>
      <w:r>
        <w:rPr>
          <w:rFonts w:hint="default" w:ascii="Times New Roman" w:hAnsi="Times New Roman" w:eastAsia="微软雅黑" w:cs="Times New Roman"/>
          <w:b/>
          <w:bCs/>
          <w:kern w:val="2"/>
          <w:sz w:val="44"/>
          <w:szCs w:val="44"/>
          <w:lang w:val="en-US" w:eastAsia="zh-CN" w:bidi="ar-SA"/>
        </w:rPr>
        <w:t>告</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15"/>
        <w:keepNext w:val="0"/>
        <w:keepLines w:val="0"/>
        <w:pageBreakBefore w:val="0"/>
        <w:widowControl w:val="0"/>
        <w:kinsoku/>
        <w:wordWrap/>
        <w:overflowPunct/>
        <w:topLinePunct w:val="0"/>
        <w:autoSpaceDE/>
        <w:autoSpaceDN/>
        <w:bidi w:val="0"/>
        <w:adjustRightInd w:val="0"/>
        <w:snapToGrid w:val="0"/>
        <w:spacing w:line="360" w:lineRule="auto"/>
        <w:ind w:right="-67" w:rightChars="-24" w:firstLine="0" w:firstLineChars="0"/>
        <w:textAlignment w:val="auto"/>
        <w:outlineLvl w:val="9"/>
        <w:rPr>
          <w:rFonts w:hint="default" w:ascii="Times New Roman" w:hAnsi="Times New Roman" w:eastAsia="仿宋_GB2312" w:cs="Times New Roman"/>
          <w:kern w:val="44"/>
          <w:sz w:val="40"/>
          <w:szCs w:val="18"/>
          <w:lang w:eastAsia="zh-CN"/>
        </w:rPr>
      </w:pPr>
    </w:p>
    <w:p>
      <w:pPr>
        <w:pStyle w:val="15"/>
        <w:keepNext w:val="0"/>
        <w:keepLines w:val="0"/>
        <w:pageBreakBefore w:val="0"/>
        <w:widowControl w:val="0"/>
        <w:kinsoku/>
        <w:wordWrap/>
        <w:overflowPunct/>
        <w:topLinePunct w:val="0"/>
        <w:autoSpaceDE/>
        <w:autoSpaceDN/>
        <w:bidi w:val="0"/>
        <w:adjustRightInd w:val="0"/>
        <w:snapToGrid w:val="0"/>
        <w:spacing w:line="360" w:lineRule="auto"/>
        <w:ind w:right="0" w:rightChars="0" w:firstLine="0" w:firstLineChars="0"/>
        <w:textAlignment w:val="auto"/>
        <w:outlineLvl w:val="9"/>
        <w:rPr>
          <w:rFonts w:hint="default" w:ascii="Times New Roman" w:hAnsi="Times New Roman" w:eastAsia="微软雅黑" w:cs="Times New Roman"/>
          <w:b/>
          <w:bCs/>
          <w:kern w:val="2"/>
          <w:sz w:val="32"/>
          <w:szCs w:val="40"/>
          <w:lang w:val="en-US" w:eastAsia="zh-CN" w:bidi="ar-SA"/>
        </w:rPr>
      </w:pPr>
      <w:bookmarkStart w:id="150" w:name="_Toc6103"/>
      <w:bookmarkStart w:id="151" w:name="_Toc20613"/>
      <w:bookmarkStart w:id="152" w:name="_Toc14215"/>
      <w:bookmarkStart w:id="153" w:name="_Toc7487"/>
      <w:bookmarkStart w:id="154" w:name="_Toc19149"/>
      <w:bookmarkStart w:id="155" w:name="_Toc26879"/>
      <w:bookmarkStart w:id="156" w:name="_Toc39"/>
      <w:bookmarkStart w:id="157" w:name="_Toc14437"/>
      <w:bookmarkStart w:id="158" w:name="_Toc9419"/>
      <w:bookmarkStart w:id="159" w:name="_Toc15508"/>
      <w:bookmarkStart w:id="160" w:name="_Toc17601"/>
      <w:bookmarkStart w:id="161" w:name="_Toc11842"/>
      <w:bookmarkStart w:id="162" w:name="_Toc21287"/>
      <w:bookmarkStart w:id="163" w:name="_Toc21219"/>
      <w:bookmarkStart w:id="164" w:name="_Toc11339"/>
      <w:bookmarkStart w:id="165" w:name="_Toc24913"/>
      <w:bookmarkStart w:id="166" w:name="_Toc29042"/>
      <w:bookmarkStart w:id="167" w:name="_Toc22965"/>
      <w:r>
        <w:rPr>
          <w:rFonts w:hint="default" w:ascii="Times New Roman" w:hAnsi="Times New Roman" w:eastAsia="微软雅黑" w:cs="Times New Roman"/>
          <w:b/>
          <w:bCs/>
          <w:kern w:val="2"/>
          <w:sz w:val="32"/>
          <w:szCs w:val="40"/>
          <w:lang w:val="en-US" w:eastAsia="zh-CN" w:bidi="ar-SA"/>
        </w:rPr>
        <w:t>202</w:t>
      </w:r>
      <w:r>
        <w:rPr>
          <w:rFonts w:hint="eastAsia" w:ascii="Times New Roman" w:hAnsi="Times New Roman" w:eastAsia="微软雅黑" w:cs="Times New Roman"/>
          <w:b/>
          <w:bCs/>
          <w:kern w:val="2"/>
          <w:sz w:val="32"/>
          <w:szCs w:val="40"/>
          <w:lang w:val="en-US" w:eastAsia="zh-CN" w:bidi="ar-SA"/>
        </w:rPr>
        <w:t>3</w:t>
      </w:r>
      <w:r>
        <w:rPr>
          <w:rFonts w:hint="default" w:ascii="Times New Roman" w:hAnsi="Times New Roman" w:eastAsia="微软雅黑" w:cs="Times New Roman"/>
          <w:b/>
          <w:bCs/>
          <w:kern w:val="2"/>
          <w:sz w:val="32"/>
          <w:szCs w:val="40"/>
          <w:lang w:val="en-US" w:eastAsia="zh-CN" w:bidi="ar-SA"/>
        </w:rPr>
        <w:t>年</w:t>
      </w:r>
      <w:r>
        <w:rPr>
          <w:rFonts w:hint="eastAsia" w:ascii="Times New Roman" w:hAnsi="Times New Roman" w:eastAsia="微软雅黑" w:cs="Times New Roman"/>
          <w:b/>
          <w:bCs/>
          <w:kern w:val="2"/>
          <w:sz w:val="32"/>
          <w:szCs w:val="40"/>
          <w:lang w:val="en-US" w:eastAsia="zh-CN" w:bidi="ar-SA"/>
        </w:rPr>
        <w:t>3</w:t>
      </w:r>
      <w:r>
        <w:rPr>
          <w:rFonts w:hint="default" w:ascii="Times New Roman" w:hAnsi="Times New Roman" w:eastAsia="微软雅黑" w:cs="Times New Roman"/>
          <w:b/>
          <w:bCs/>
          <w:kern w:val="2"/>
          <w:sz w:val="32"/>
          <w:szCs w:val="40"/>
          <w:lang w:val="en-US" w:eastAsia="zh-CN" w:bidi="ar-SA"/>
        </w:rPr>
        <w:t>月</w:t>
      </w:r>
      <w:r>
        <w:rPr>
          <w:rFonts w:hint="eastAsia" w:ascii="Times New Roman" w:hAnsi="Times New Roman" w:eastAsia="微软雅黑" w:cs="Times New Roman"/>
          <w:b/>
          <w:bCs/>
          <w:kern w:val="2"/>
          <w:sz w:val="32"/>
          <w:szCs w:val="40"/>
          <w:lang w:val="en-US" w:eastAsia="zh-CN" w:bidi="ar-SA"/>
        </w:rPr>
        <w:t>15</w:t>
      </w:r>
      <w:r>
        <w:rPr>
          <w:rFonts w:hint="default" w:ascii="Times New Roman" w:hAnsi="Times New Roman" w:eastAsia="微软雅黑" w:cs="Times New Roman"/>
          <w:b/>
          <w:bCs/>
          <w:kern w:val="2"/>
          <w:sz w:val="32"/>
          <w:szCs w:val="40"/>
          <w:lang w:val="en-US" w:eastAsia="zh-CN" w:bidi="ar-SA"/>
        </w:rPr>
        <w:t>日</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ind w:right="0" w:rightChars="0" w:firstLine="0" w:firstLineChars="0"/>
        <w:jc w:val="center"/>
        <w:textAlignment w:val="auto"/>
        <w:rPr>
          <w:rFonts w:hint="default" w:ascii="Times New Roman" w:hAnsi="Times New Roman" w:eastAsia="黑体" w:cs="Times New Roman"/>
          <w:b/>
          <w:bCs/>
          <w:sz w:val="40"/>
          <w:szCs w:val="36"/>
          <w:lang w:val="en-US" w:eastAsia="zh-CN"/>
        </w:rPr>
      </w:pPr>
      <w:bookmarkStart w:id="168" w:name="_Toc7502"/>
      <w:bookmarkStart w:id="169" w:name="_Toc29917"/>
      <w:bookmarkStart w:id="170" w:name="_Toc28843"/>
      <w:bookmarkStart w:id="171" w:name="_Toc5168"/>
      <w:bookmarkStart w:id="172" w:name="_Toc29913"/>
      <w:bookmarkStart w:id="173" w:name="_Toc16655"/>
      <w:bookmarkStart w:id="174" w:name="_Toc6254"/>
      <w:bookmarkStart w:id="175" w:name="_Toc15715"/>
      <w:bookmarkStart w:id="176" w:name="_Toc15540"/>
      <w:bookmarkStart w:id="177" w:name="_Toc1945"/>
      <w:bookmarkStart w:id="178" w:name="_Toc11860"/>
      <w:bookmarkStart w:id="179" w:name="_Toc6399"/>
      <w:r>
        <w:rPr>
          <w:rFonts w:hint="default" w:ascii="Times New Roman" w:hAnsi="Times New Roman" w:eastAsia="微软雅黑" w:cs="Times New Roman"/>
          <w:b/>
          <w:bCs/>
          <w:kern w:val="2"/>
          <w:sz w:val="32"/>
          <w:szCs w:val="40"/>
          <w:lang w:val="en-US" w:eastAsia="zh-CN" w:bidi="ar-SA"/>
        </w:rPr>
        <w:t>编制单位：</w:t>
      </w:r>
      <w:bookmarkEnd w:id="168"/>
      <w:bookmarkEnd w:id="169"/>
      <w:bookmarkEnd w:id="170"/>
      <w:bookmarkEnd w:id="171"/>
      <w:bookmarkEnd w:id="172"/>
      <w:bookmarkEnd w:id="173"/>
      <w:bookmarkEnd w:id="174"/>
      <w:bookmarkEnd w:id="175"/>
      <w:bookmarkEnd w:id="176"/>
      <w:bookmarkEnd w:id="177"/>
      <w:bookmarkEnd w:id="178"/>
      <w:bookmarkEnd w:id="179"/>
      <w:r>
        <w:rPr>
          <w:rFonts w:hint="eastAsia" w:ascii="Times New Roman" w:hAnsi="Times New Roman" w:eastAsia="微软雅黑" w:cs="Times New Roman"/>
          <w:b/>
          <w:bCs/>
          <w:kern w:val="2"/>
          <w:sz w:val="32"/>
          <w:szCs w:val="40"/>
          <w:lang w:val="en-US" w:eastAsia="zh-CN" w:bidi="ar-SA"/>
        </w:rPr>
        <w:t>新建区教育体育局</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80" w:lineRule="exact"/>
        <w:jc w:val="center"/>
        <w:textAlignment w:val="auto"/>
        <w:rPr>
          <w:rFonts w:hint="default" w:ascii="Times New Roman" w:hAnsi="Times New Roman" w:eastAsia="黑体" w:cs="Times New Roman"/>
          <w:b w:val="0"/>
          <w:bCs w:val="0"/>
          <w:color w:val="auto"/>
          <w:kern w:val="2"/>
          <w:sz w:val="32"/>
          <w:szCs w:val="32"/>
          <w:highlight w:val="none"/>
          <w:lang w:val="en-US" w:eastAsia="zh-CN" w:bidi="ar-SA"/>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upperRoman"/>
          <w:cols w:space="720" w:num="1"/>
          <w:docGrid w:type="lines" w:linePitch="312" w:charSpace="0"/>
        </w:sectPr>
      </w:pP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color w:val="auto"/>
          <w:kern w:val="2"/>
          <w:sz w:val="28"/>
          <w:szCs w:val="28"/>
          <w:highlight w:val="none"/>
          <w:lang w:val="en-US" w:eastAsia="zh-CN" w:bidi="ar-SA"/>
        </w:rPr>
      </w:pPr>
      <w:r>
        <w:rPr>
          <w:rFonts w:hint="default" w:ascii="Times New Roman" w:hAnsi="Times New Roman" w:eastAsia="黑体" w:cs="Times New Roman"/>
          <w:b w:val="0"/>
          <w:bCs w:val="0"/>
          <w:color w:val="auto"/>
          <w:kern w:val="2"/>
          <w:sz w:val="32"/>
          <w:szCs w:val="32"/>
          <w:highlight w:val="none"/>
          <w:lang w:val="en-US" w:eastAsia="zh-CN" w:bidi="ar-SA"/>
        </w:rPr>
        <w:t>目</w:t>
      </w:r>
      <w:r>
        <w:rPr>
          <w:rFonts w:hint="eastAsia" w:ascii="Times New Roman" w:hAnsi="Times New Roman" w:eastAsia="黑体" w:cs="Times New Roman"/>
          <w:b w:val="0"/>
          <w:bCs w:val="0"/>
          <w:color w:val="auto"/>
          <w:kern w:val="2"/>
          <w:sz w:val="32"/>
          <w:szCs w:val="32"/>
          <w:highlight w:val="none"/>
          <w:lang w:val="en-US" w:eastAsia="zh-CN" w:bidi="ar-SA"/>
        </w:rPr>
        <w:t xml:space="preserve"> </w:t>
      </w:r>
      <w:r>
        <w:rPr>
          <w:rFonts w:hint="default" w:ascii="Times New Roman" w:hAnsi="Times New Roman" w:eastAsia="黑体" w:cs="Times New Roman"/>
          <w:b w:val="0"/>
          <w:bCs w:val="0"/>
          <w:color w:val="auto"/>
          <w:kern w:val="2"/>
          <w:sz w:val="32"/>
          <w:szCs w:val="32"/>
          <w:highlight w:val="none"/>
          <w:lang w:val="en-US" w:eastAsia="zh-CN" w:bidi="ar-SA"/>
        </w:rPr>
        <w:t>录</w:t>
      </w:r>
      <w:r>
        <w:rPr>
          <w:rFonts w:hint="default" w:ascii="Times New Roman" w:hAnsi="Times New Roman" w:eastAsia="仿宋_GB2312" w:cs="Times New Roman"/>
          <w:color w:val="auto"/>
          <w:kern w:val="2"/>
          <w:sz w:val="28"/>
          <w:szCs w:val="28"/>
          <w:highlight w:val="none"/>
          <w:lang w:val="en-US" w:eastAsia="zh-CN" w:bidi="ar-SA"/>
        </w:rPr>
        <w:fldChar w:fldCharType="begin"/>
      </w:r>
      <w:r>
        <w:rPr>
          <w:rFonts w:hint="default" w:ascii="Times New Roman" w:hAnsi="Times New Roman" w:eastAsia="仿宋_GB2312" w:cs="Times New Roman"/>
          <w:color w:val="auto"/>
          <w:kern w:val="2"/>
          <w:sz w:val="28"/>
          <w:szCs w:val="28"/>
          <w:highlight w:val="none"/>
          <w:lang w:val="en-US" w:eastAsia="zh-CN" w:bidi="ar-SA"/>
        </w:rPr>
        <w:instrText xml:space="preserve">TOC \o "1-3" \h \u </w:instrText>
      </w:r>
      <w:r>
        <w:rPr>
          <w:rFonts w:hint="default" w:ascii="Times New Roman" w:hAnsi="Times New Roman" w:eastAsia="仿宋_GB2312" w:cs="Times New Roman"/>
          <w:color w:val="auto"/>
          <w:kern w:val="2"/>
          <w:sz w:val="28"/>
          <w:szCs w:val="28"/>
          <w:highlight w:val="none"/>
          <w:lang w:val="en-US" w:eastAsia="zh-CN" w:bidi="ar-SA"/>
        </w:rPr>
        <w:fldChar w:fldCharType="separate"/>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_Toc32363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bCs/>
          <w:kern w:val="2"/>
          <w:szCs w:val="28"/>
          <w:lang w:val="en-US" w:eastAsia="zh-CN" w:bidi="ar-SA"/>
        </w:rPr>
        <w:t>前言</w:t>
      </w:r>
      <w:r>
        <w:tab/>
      </w:r>
      <w:r>
        <w:fldChar w:fldCharType="begin"/>
      </w:r>
      <w:r>
        <w:instrText xml:space="preserve"> PAGEREF _Toc32363 \h </w:instrText>
      </w:r>
      <w:r>
        <w:fldChar w:fldCharType="separate"/>
      </w:r>
      <w:r>
        <w:t>1</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_Toc16429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黑体" w:cs="Times New Roman"/>
          <w:bCs/>
          <w:szCs w:val="32"/>
          <w:lang w:val="en-US" w:eastAsia="zh-CN"/>
        </w:rPr>
        <w:t>一、</w:t>
      </w:r>
      <w:r>
        <w:rPr>
          <w:rFonts w:hint="default" w:ascii="Times New Roman" w:hAnsi="Times New Roman" w:eastAsia="黑体" w:cs="Times New Roman"/>
          <w:bCs/>
          <w:szCs w:val="32"/>
          <w:lang w:val="en-US" w:eastAsia="zh-CN"/>
        </w:rPr>
        <w:t>部门概况</w:t>
      </w:r>
      <w:r>
        <w:tab/>
      </w:r>
      <w:r>
        <w:fldChar w:fldCharType="begin"/>
      </w:r>
      <w:r>
        <w:instrText xml:space="preserve"> PAGEREF _Toc16429 \h </w:instrText>
      </w:r>
      <w:r>
        <w:fldChar w:fldCharType="separate"/>
      </w:r>
      <w:r>
        <w:t>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_Toc28257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rPr>
        <w:t>（一）</w:t>
      </w:r>
      <w:r>
        <w:rPr>
          <w:rFonts w:hint="default" w:ascii="Times New Roman" w:hAnsi="Times New Roman" w:eastAsia="仿宋_GB2312" w:cs="Times New Roman"/>
        </w:rPr>
        <w:t>部门</w:t>
      </w:r>
      <w:r>
        <w:rPr>
          <w:rFonts w:hint="default" w:ascii="Times New Roman" w:hAnsi="Times New Roman" w:eastAsia="仿宋_GB2312" w:cs="Times New Roman"/>
          <w:lang w:val="en-US" w:eastAsia="zh-CN"/>
        </w:rPr>
        <w:t>基本情况</w:t>
      </w:r>
      <w:r>
        <w:tab/>
      </w:r>
      <w:r>
        <w:fldChar w:fldCharType="begin"/>
      </w:r>
      <w:r>
        <w:instrText xml:space="preserve"> PAGEREF _Toc28257 \h </w:instrText>
      </w:r>
      <w:r>
        <w:fldChar w:fldCharType="separate"/>
      </w:r>
      <w:r>
        <w:t>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_Toc10953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szCs w:val="28"/>
          <w:lang w:val="en-US" w:eastAsia="zh-CN"/>
        </w:rPr>
        <w:t>1.部门主要职责职能</w:t>
      </w:r>
      <w:r>
        <w:tab/>
      </w:r>
      <w:r>
        <w:fldChar w:fldCharType="begin"/>
      </w:r>
      <w:r>
        <w:instrText xml:space="preserve"> PAGEREF _Toc10953 \h </w:instrText>
      </w:r>
      <w:r>
        <w:fldChar w:fldCharType="separate"/>
      </w:r>
      <w:r>
        <w:t>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_Toc31799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szCs w:val="28"/>
          <w:lang w:val="en-US" w:eastAsia="zh-CN"/>
        </w:rPr>
        <w:t>2.部门组织架构</w:t>
      </w:r>
      <w:r>
        <w:tab/>
      </w:r>
      <w:r>
        <w:fldChar w:fldCharType="begin"/>
      </w:r>
      <w:r>
        <w:instrText xml:space="preserve"> PAGEREF _Toc31799 \h </w:instrText>
      </w:r>
      <w:r>
        <w:fldChar w:fldCharType="separate"/>
      </w:r>
      <w:r>
        <w:t>5</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_Toc8425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szCs w:val="28"/>
          <w:lang w:val="en-US" w:eastAsia="zh-CN"/>
        </w:rPr>
        <w:t>3.部门人员</w:t>
      </w:r>
      <w:r>
        <w:tab/>
      </w:r>
      <w:r>
        <w:fldChar w:fldCharType="begin"/>
      </w:r>
      <w:r>
        <w:instrText xml:space="preserve"> PAGEREF _Toc8425 \h </w:instrText>
      </w:r>
      <w:r>
        <w:fldChar w:fldCharType="separate"/>
      </w:r>
      <w:r>
        <w:t>5</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_Toc8461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rPr>
        <w:t>（二）</w:t>
      </w:r>
      <w:r>
        <w:rPr>
          <w:rFonts w:hint="default" w:ascii="Times New Roman" w:hAnsi="Times New Roman" w:eastAsia="仿宋_GB2312" w:cs="Times New Roman"/>
        </w:rPr>
        <w:t>当年部门履职总体目标、工作任务</w:t>
      </w:r>
      <w:r>
        <w:tab/>
      </w:r>
      <w:r>
        <w:fldChar w:fldCharType="begin"/>
      </w:r>
      <w:r>
        <w:instrText xml:space="preserve"> PAGEREF _Toc8461 \h </w:instrText>
      </w:r>
      <w:r>
        <w:fldChar w:fldCharType="separate"/>
      </w:r>
      <w:r>
        <w:t>5</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_Toc27235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szCs w:val="28"/>
          <w:lang w:val="en-US" w:eastAsia="zh-CN"/>
        </w:rPr>
        <w:t>1.当年部门履职总体目标</w:t>
      </w:r>
      <w:r>
        <w:tab/>
      </w:r>
      <w:r>
        <w:fldChar w:fldCharType="begin"/>
      </w:r>
      <w:r>
        <w:instrText xml:space="preserve"> PAGEREF _Toc27235 \h </w:instrText>
      </w:r>
      <w:r>
        <w:fldChar w:fldCharType="separate"/>
      </w:r>
      <w:r>
        <w:t>5</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_Toc13263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szCs w:val="28"/>
          <w:lang w:val="en-US" w:eastAsia="zh-CN"/>
        </w:rPr>
        <w:t>2.当年部门工作任务</w:t>
      </w:r>
      <w:r>
        <w:tab/>
      </w:r>
      <w:r>
        <w:fldChar w:fldCharType="begin"/>
      </w:r>
      <w:r>
        <w:instrText xml:space="preserve"> PAGEREF _Toc13263 \h </w:instrText>
      </w:r>
      <w:r>
        <w:fldChar w:fldCharType="separate"/>
      </w:r>
      <w:r>
        <w:t>6</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_Toc7986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rPr>
        <w:t>（三）</w:t>
      </w:r>
      <w:r>
        <w:rPr>
          <w:rFonts w:hint="default" w:ascii="Times New Roman" w:hAnsi="Times New Roman" w:eastAsia="仿宋_GB2312" w:cs="Times New Roman"/>
        </w:rPr>
        <w:t>当年部门</w:t>
      </w:r>
      <w:r>
        <w:rPr>
          <w:rFonts w:hint="default" w:ascii="Times New Roman" w:hAnsi="Times New Roman" w:eastAsia="仿宋_GB2312" w:cs="Times New Roman"/>
          <w:szCs w:val="30"/>
        </w:rPr>
        <w:t>年度整体支出绩效目标</w:t>
      </w:r>
      <w:r>
        <w:tab/>
      </w:r>
      <w:r>
        <w:fldChar w:fldCharType="begin"/>
      </w:r>
      <w:r>
        <w:instrText xml:space="preserve"> PAGEREF _Toc7986 \h </w:instrText>
      </w:r>
      <w:r>
        <w:fldChar w:fldCharType="separate"/>
      </w:r>
      <w:r>
        <w:t>6</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_Toc7744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lang w:val="en-US" w:eastAsia="zh-CN"/>
        </w:rPr>
        <w:t>（四）</w:t>
      </w:r>
      <w:r>
        <w:rPr>
          <w:rFonts w:hint="default" w:ascii="Times New Roman" w:hAnsi="Times New Roman" w:eastAsia="仿宋_GB2312" w:cs="Times New Roman"/>
          <w:szCs w:val="30"/>
        </w:rPr>
        <w:t>部门预算绩效管理开展情况</w:t>
      </w:r>
      <w:r>
        <w:tab/>
      </w:r>
      <w:r>
        <w:fldChar w:fldCharType="begin"/>
      </w:r>
      <w:r>
        <w:instrText xml:space="preserve"> PAGEREF _Toc7744 \h </w:instrText>
      </w:r>
      <w:r>
        <w:fldChar w:fldCharType="separate"/>
      </w:r>
      <w:r>
        <w:t>6</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_Toc21731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szCs w:val="30"/>
          <w:lang w:val="en-US" w:eastAsia="zh-CN"/>
        </w:rPr>
        <w:t>（五）</w:t>
      </w:r>
      <w:r>
        <w:rPr>
          <w:rFonts w:hint="default" w:ascii="Times New Roman" w:hAnsi="Times New Roman" w:eastAsia="仿宋_GB2312" w:cs="Times New Roman"/>
          <w:szCs w:val="30"/>
        </w:rPr>
        <w:t>当年部门预算及执行情况</w:t>
      </w:r>
      <w:r>
        <w:tab/>
      </w:r>
      <w:r>
        <w:fldChar w:fldCharType="begin"/>
      </w:r>
      <w:r>
        <w:instrText xml:space="preserve"> PAGEREF _Toc21731 \h </w:instrText>
      </w:r>
      <w:r>
        <w:fldChar w:fldCharType="separate"/>
      </w:r>
      <w:r>
        <w:t>7</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_Toc28490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黑体" w:cs="Times New Roman"/>
          <w:bCs/>
          <w:szCs w:val="32"/>
          <w:lang w:val="en-US" w:eastAsia="zh-CN"/>
        </w:rPr>
        <w:t>二、</w:t>
      </w:r>
      <w:r>
        <w:rPr>
          <w:rFonts w:hint="default" w:ascii="Times New Roman" w:hAnsi="Times New Roman" w:eastAsia="黑体" w:cs="Times New Roman"/>
          <w:bCs/>
          <w:szCs w:val="32"/>
          <w:lang w:val="en-US" w:eastAsia="zh-CN"/>
        </w:rPr>
        <w:t>部门整体支出绩效实现情况</w:t>
      </w:r>
      <w:r>
        <w:tab/>
      </w:r>
      <w:r>
        <w:fldChar w:fldCharType="begin"/>
      </w:r>
      <w:r>
        <w:instrText xml:space="preserve"> PAGEREF _Toc28490 \h </w:instrText>
      </w:r>
      <w:r>
        <w:fldChar w:fldCharType="separate"/>
      </w:r>
      <w:r>
        <w:t>9</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_Toc6165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szCs w:val="30"/>
          <w:lang w:val="en-US" w:eastAsia="zh-CN"/>
        </w:rPr>
        <w:t>（一）</w:t>
      </w:r>
      <w:r>
        <w:rPr>
          <w:rFonts w:hint="default" w:ascii="Times New Roman" w:hAnsi="Times New Roman" w:eastAsia="仿宋_GB2312" w:cs="Times New Roman"/>
          <w:szCs w:val="30"/>
          <w:lang w:val="en-US" w:eastAsia="zh-CN"/>
        </w:rPr>
        <w:t>履职完成情况</w:t>
      </w:r>
      <w:r>
        <w:tab/>
      </w:r>
      <w:r>
        <w:fldChar w:fldCharType="begin"/>
      </w:r>
      <w:r>
        <w:instrText xml:space="preserve"> PAGEREF _Toc6165 \h </w:instrText>
      </w:r>
      <w:r>
        <w:fldChar w:fldCharType="separate"/>
      </w:r>
      <w:r>
        <w:t>9</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_Toc23780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数量</w:t>
      </w:r>
      <w:r>
        <w:rPr>
          <w:rFonts w:hint="default" w:ascii="Times New Roman" w:hAnsi="Times New Roman" w:eastAsia="仿宋_GB2312" w:cs="Times New Roman"/>
          <w:lang w:val="en-US" w:eastAsia="zh-CN"/>
        </w:rPr>
        <w:t>方面</w:t>
      </w:r>
      <w:r>
        <w:tab/>
      </w:r>
      <w:r>
        <w:fldChar w:fldCharType="begin"/>
      </w:r>
      <w:r>
        <w:instrText xml:space="preserve"> PAGEREF _Toc23780 \h </w:instrText>
      </w:r>
      <w:r>
        <w:fldChar w:fldCharType="separate"/>
      </w:r>
      <w:r>
        <w:t>9</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_Toc6999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质量</w:t>
      </w:r>
      <w:r>
        <w:rPr>
          <w:rFonts w:hint="default" w:ascii="Times New Roman" w:hAnsi="Times New Roman" w:eastAsia="仿宋_GB2312" w:cs="Times New Roman"/>
          <w:lang w:val="en-US" w:eastAsia="zh-CN"/>
        </w:rPr>
        <w:t>方面</w:t>
      </w:r>
      <w:r>
        <w:tab/>
      </w:r>
      <w:r>
        <w:fldChar w:fldCharType="begin"/>
      </w:r>
      <w:r>
        <w:instrText xml:space="preserve"> PAGEREF _Toc6999 \h </w:instrText>
      </w:r>
      <w:r>
        <w:fldChar w:fldCharType="separate"/>
      </w:r>
      <w:r>
        <w:t>9</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_Toc6668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lang w:val="en-US" w:eastAsia="zh-CN"/>
        </w:rPr>
        <w:t>3.时效方面</w:t>
      </w:r>
      <w:r>
        <w:tab/>
      </w:r>
      <w:r>
        <w:fldChar w:fldCharType="begin"/>
      </w:r>
      <w:r>
        <w:instrText xml:space="preserve"> PAGEREF _Toc6668 \h </w:instrText>
      </w:r>
      <w:r>
        <w:fldChar w:fldCharType="separate"/>
      </w:r>
      <w:r>
        <w:t>9</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_Toc3506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szCs w:val="30"/>
          <w:lang w:val="en-US" w:eastAsia="zh-CN"/>
        </w:rPr>
        <w:t>（二）</w:t>
      </w:r>
      <w:r>
        <w:rPr>
          <w:rFonts w:hint="default" w:ascii="Times New Roman" w:hAnsi="Times New Roman" w:eastAsia="仿宋_GB2312" w:cs="Times New Roman"/>
          <w:szCs w:val="30"/>
          <w:lang w:val="en-US" w:eastAsia="zh-CN"/>
        </w:rPr>
        <w:t>履职效果情况</w:t>
      </w:r>
      <w:r>
        <w:tab/>
      </w:r>
      <w:r>
        <w:fldChar w:fldCharType="begin"/>
      </w:r>
      <w:r>
        <w:instrText xml:space="preserve"> PAGEREF _Toc3506 \h </w:instrText>
      </w:r>
      <w:r>
        <w:fldChar w:fldCharType="separate"/>
      </w:r>
      <w:r>
        <w:t>10</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_Toc18853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szCs w:val="30"/>
          <w:lang w:val="en-US" w:eastAsia="zh-CN"/>
        </w:rPr>
        <w:t>（三）</w:t>
      </w:r>
      <w:r>
        <w:rPr>
          <w:rFonts w:hint="default" w:ascii="Times New Roman" w:hAnsi="Times New Roman" w:eastAsia="仿宋_GB2312" w:cs="Times New Roman"/>
          <w:szCs w:val="30"/>
          <w:lang w:val="en-US" w:eastAsia="zh-CN"/>
        </w:rPr>
        <w:t>社会满意度</w:t>
      </w:r>
      <w:r>
        <w:tab/>
      </w:r>
      <w:r>
        <w:fldChar w:fldCharType="begin"/>
      </w:r>
      <w:r>
        <w:instrText xml:space="preserve"> PAGEREF _Toc18853 \h </w:instrText>
      </w:r>
      <w:r>
        <w:fldChar w:fldCharType="separate"/>
      </w:r>
      <w:r>
        <w:t>11</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eastAsia" w:ascii="Times New Roman" w:hAnsi="Times New Roman" w:eastAsia="仿宋_GB2312" w:cs="Times New Roman"/>
          <w:color w:val="auto"/>
          <w:kern w:val="2"/>
          <w:szCs w:val="28"/>
          <w:highlight w:val="none"/>
          <w:lang w:val="en-US" w:eastAsia="zh-CN" w:bidi="ar-SA"/>
        </w:rPr>
        <w:t>1.</w:t>
      </w: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_Toc23868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bCs/>
          <w:kern w:val="2"/>
          <w:szCs w:val="32"/>
          <w:highlight w:val="none"/>
          <w:lang w:val="en-US" w:eastAsia="zh-CN" w:bidi="ar-SA"/>
        </w:rPr>
        <w:t>社会满意度方面</w:t>
      </w:r>
      <w:r>
        <w:tab/>
      </w:r>
      <w:r>
        <w:fldChar w:fldCharType="begin"/>
      </w:r>
      <w:r>
        <w:instrText xml:space="preserve"> PAGEREF _Toc23868 \h </w:instrText>
      </w:r>
      <w:r>
        <w:fldChar w:fldCharType="separate"/>
      </w:r>
      <w:r>
        <w:t>11</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_Toc8676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黑体" w:cs="Times New Roman"/>
          <w:bCs/>
          <w:szCs w:val="32"/>
          <w:lang w:val="en-US" w:eastAsia="zh-CN"/>
        </w:rPr>
        <w:t>三、</w:t>
      </w:r>
      <w:r>
        <w:rPr>
          <w:rFonts w:hint="default" w:ascii="Times New Roman" w:hAnsi="Times New Roman" w:eastAsia="黑体" w:cs="Times New Roman"/>
          <w:bCs/>
          <w:szCs w:val="32"/>
          <w:lang w:val="en-US" w:eastAsia="zh-CN"/>
        </w:rPr>
        <w:t>部门整体支出绩效中存在问题及改进措施</w:t>
      </w:r>
      <w:r>
        <w:tab/>
      </w:r>
      <w:r>
        <w:fldChar w:fldCharType="begin"/>
      </w:r>
      <w:r>
        <w:instrText xml:space="preserve"> PAGEREF _Toc8676 \h </w:instrText>
      </w:r>
      <w:r>
        <w:fldChar w:fldCharType="separate"/>
      </w:r>
      <w:r>
        <w:t>12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_Toc26370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楷体_GB2312" w:cs="Times New Roman"/>
        </w:rPr>
        <w:t>（一）</w:t>
      </w:r>
      <w:r>
        <w:rPr>
          <w:rFonts w:hint="default" w:ascii="Times New Roman" w:hAnsi="Times New Roman" w:eastAsia="楷体_GB2312" w:cs="Times New Roman"/>
        </w:rPr>
        <w:t>主要问题及原因分析</w:t>
      </w:r>
      <w:r>
        <w:tab/>
      </w:r>
      <w:r>
        <w:fldChar w:fldCharType="begin"/>
      </w:r>
      <w:r>
        <w:instrText xml:space="preserve"> PAGEREF _Toc26370 \h </w:instrText>
      </w:r>
      <w:r>
        <w:fldChar w:fldCharType="separate"/>
      </w:r>
      <w:r>
        <w:t>12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rPr>
          <w:rFonts w:hint="default"/>
          <w:lang w:val="en-US"/>
        </w:rPr>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_Toc7895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bCs/>
          <w:kern w:val="2"/>
          <w:szCs w:val="32"/>
          <w:highlight w:val="none"/>
          <w:lang w:val="en-US" w:eastAsia="zh-CN" w:bidi="ar-SA"/>
        </w:rPr>
        <w:t>1.</w:t>
      </w:r>
      <w:r>
        <w:rPr>
          <w:rFonts w:hint="eastAsia" w:ascii="Times New Roman" w:hAnsi="Times New Roman" w:eastAsia="仿宋_GB2312" w:cs="Times New Roman"/>
          <w:bCs/>
          <w:kern w:val="2"/>
          <w:szCs w:val="32"/>
          <w:highlight w:val="none"/>
          <w:lang w:val="en-US" w:eastAsia="zh-CN" w:bidi="ar-SA"/>
        </w:rPr>
        <w:t>年初指标值与实际完成值存在偏差</w:t>
      </w:r>
      <w:r>
        <w:tab/>
      </w:r>
      <w:r>
        <w:rPr>
          <w:rFonts w:hint="eastAsia"/>
          <w:lang w:val="en-US" w:eastAsia="zh-CN"/>
        </w:rPr>
        <w:t>1</w:t>
      </w:r>
      <w:r>
        <w:rPr>
          <w:rFonts w:hint="default" w:ascii="Times New Roman" w:hAnsi="Times New Roman" w:eastAsia="仿宋_GB2312" w:cs="Times New Roman"/>
          <w:color w:val="auto"/>
          <w:kern w:val="2"/>
          <w:szCs w:val="28"/>
          <w:highlight w:val="none"/>
          <w:lang w:val="en-US" w:eastAsia="zh-CN" w:bidi="ar-SA"/>
        </w:rPr>
        <w:fldChar w:fldCharType="end"/>
      </w:r>
      <w:r>
        <w:rPr>
          <w:rFonts w:hint="eastAsia" w:ascii="Times New Roman" w:hAnsi="Times New Roman" w:eastAsia="仿宋_GB2312" w:cs="Times New Roman"/>
          <w:color w:val="auto"/>
          <w:kern w:val="2"/>
          <w:szCs w:val="28"/>
          <w:highlight w:val="none"/>
          <w:lang w:val="en-US" w:eastAsia="zh-CN" w:bidi="ar-SA"/>
        </w:rPr>
        <w:t>1</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_Toc9252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bCs/>
          <w:kern w:val="2"/>
          <w:szCs w:val="32"/>
          <w:highlight w:val="none"/>
          <w:lang w:val="en-US" w:eastAsia="zh-CN" w:bidi="ar-SA"/>
        </w:rPr>
        <w:t>2.效益体现显著性不足</w:t>
      </w:r>
      <w:r>
        <w:tab/>
      </w:r>
      <w:r>
        <w:fldChar w:fldCharType="begin"/>
      </w:r>
      <w:r>
        <w:instrText xml:space="preserve"> PAGEREF _Toc9252 \h </w:instrText>
      </w:r>
      <w:r>
        <w:fldChar w:fldCharType="separate"/>
      </w:r>
      <w:r>
        <w:t>12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_Toc13220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楷体_GB2312" w:cs="Times New Roman"/>
        </w:rPr>
        <w:t>（二）</w:t>
      </w:r>
      <w:r>
        <w:rPr>
          <w:rFonts w:hint="default" w:ascii="Times New Roman" w:hAnsi="Times New Roman" w:eastAsia="楷体_GB2312" w:cs="Times New Roman"/>
        </w:rPr>
        <w:t>改进的方向和具体措施</w:t>
      </w:r>
      <w:r>
        <w:tab/>
      </w:r>
      <w:r>
        <w:fldChar w:fldCharType="begin"/>
      </w:r>
      <w:r>
        <w:instrText xml:space="preserve"> PAGEREF _Toc13220 \h </w:instrText>
      </w:r>
      <w:r>
        <w:fldChar w:fldCharType="separate"/>
      </w:r>
      <w:r>
        <w:t>12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_Toc22796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bCs/>
          <w:kern w:val="2"/>
          <w:szCs w:val="32"/>
          <w:highlight w:val="none"/>
          <w:lang w:val="en-US" w:eastAsia="zh-CN" w:bidi="ar-SA"/>
        </w:rPr>
        <w:t>1.</w:t>
      </w:r>
      <w:r>
        <w:rPr>
          <w:rFonts w:hint="eastAsia" w:ascii="Times New Roman" w:hAnsi="Times New Roman" w:eastAsia="仿宋_GB2312" w:cs="Times New Roman"/>
          <w:bCs/>
          <w:kern w:val="2"/>
          <w:szCs w:val="32"/>
          <w:highlight w:val="none"/>
          <w:lang w:val="en-US" w:eastAsia="zh-CN" w:bidi="ar-SA"/>
        </w:rPr>
        <w:t>完善绩效目标编制</w:t>
      </w:r>
      <w:r>
        <w:tab/>
      </w:r>
      <w:r>
        <w:fldChar w:fldCharType="begin"/>
      </w:r>
      <w:r>
        <w:instrText xml:space="preserve"> PAGEREF _Toc22796 \h </w:instrText>
      </w:r>
      <w:r>
        <w:fldChar w:fldCharType="separate"/>
      </w:r>
      <w:r>
        <w:t>12</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firstLine="1120" w:firstLineChars="40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_Toc13994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仿宋_GB2312" w:cs="Times New Roman"/>
          <w:kern w:val="2"/>
          <w:szCs w:val="28"/>
          <w:highlight w:val="none"/>
          <w:lang w:val="en-US" w:eastAsia="zh-CN" w:bidi="ar-SA"/>
        </w:rPr>
        <w:t>2</w:t>
      </w:r>
      <w:r>
        <w:rPr>
          <w:rFonts w:hint="eastAsia" w:ascii="Times New Roman" w:hAnsi="Times New Roman" w:eastAsia="仿宋_GB2312" w:cs="Times New Roman"/>
          <w:bCs/>
          <w:kern w:val="2"/>
          <w:szCs w:val="32"/>
          <w:highlight w:val="none"/>
          <w:lang w:val="en-US" w:eastAsia="zh-CN" w:bidi="ar-SA"/>
        </w:rPr>
        <w:t>.提高项目效益</w:t>
      </w:r>
      <w:r>
        <w:tab/>
      </w:r>
      <w:r>
        <w:fldChar w:fldCharType="begin"/>
      </w:r>
      <w:r>
        <w:instrText xml:space="preserve"> PAGEREF _Toc13994 \h </w:instrText>
      </w:r>
      <w:r>
        <w:fldChar w:fldCharType="separate"/>
      </w:r>
      <w:r>
        <w:t>13</w:t>
      </w:r>
      <w:r>
        <w:fldChar w:fldCharType="end"/>
      </w:r>
      <w:r>
        <w:rPr>
          <w:rFonts w:hint="default" w:ascii="Times New Roman" w:hAnsi="Times New Roman" w:eastAsia="仿宋_GB2312" w:cs="Times New Roman"/>
          <w:color w:val="auto"/>
          <w:kern w:val="2"/>
          <w:szCs w:val="28"/>
          <w:highlight w:val="none"/>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rPr>
          <w:rFonts w:hint="default"/>
          <w:lang w:val="en-US"/>
        </w:rPr>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_Toc19183 </w:instrText>
      </w:r>
      <w:r>
        <w:rPr>
          <w:rFonts w:hint="default" w:ascii="Times New Roman" w:hAnsi="Times New Roman" w:eastAsia="仿宋_GB2312" w:cs="Times New Roman"/>
          <w:kern w:val="2"/>
          <w:szCs w:val="28"/>
          <w:highlight w:val="none"/>
          <w:lang w:val="en-US" w:eastAsia="zh-CN" w:bidi="ar-SA"/>
        </w:rPr>
        <w:fldChar w:fldCharType="separate"/>
      </w:r>
      <w:r>
        <w:rPr>
          <w:rFonts w:hint="eastAsia" w:ascii="Times New Roman" w:hAnsi="Times New Roman" w:eastAsia="黑体" w:cs="Times New Roman"/>
          <w:bCs/>
          <w:szCs w:val="32"/>
          <w:lang w:val="en-US" w:eastAsia="zh-CN"/>
        </w:rPr>
        <w:t>四、</w:t>
      </w:r>
      <w:r>
        <w:rPr>
          <w:rFonts w:hint="default" w:ascii="Times New Roman" w:hAnsi="Times New Roman" w:eastAsia="黑体" w:cs="Times New Roman"/>
          <w:bCs/>
          <w:szCs w:val="32"/>
          <w:lang w:val="en-US" w:eastAsia="zh-CN"/>
        </w:rPr>
        <w:t>绩效自评结果拟应用和公开情况</w:t>
      </w:r>
      <w:r>
        <w:tab/>
      </w:r>
      <w:r>
        <w:rPr>
          <w:rFonts w:hint="eastAsia"/>
          <w:lang w:val="en-US" w:eastAsia="zh-CN"/>
        </w:rPr>
        <w:t>1</w:t>
      </w:r>
      <w:r>
        <w:rPr>
          <w:rFonts w:hint="default" w:ascii="Times New Roman" w:hAnsi="Times New Roman" w:eastAsia="仿宋_GB2312" w:cs="Times New Roman"/>
          <w:color w:val="auto"/>
          <w:kern w:val="2"/>
          <w:szCs w:val="28"/>
          <w:highlight w:val="none"/>
          <w:lang w:val="en-US" w:eastAsia="zh-CN" w:bidi="ar-SA"/>
        </w:rPr>
        <w:fldChar w:fldCharType="end"/>
      </w:r>
      <w:r>
        <w:rPr>
          <w:rFonts w:hint="eastAsia" w:ascii="Times New Roman" w:hAnsi="Times New Roman" w:eastAsia="仿宋_GB2312" w:cs="Times New Roman"/>
          <w:color w:val="auto"/>
          <w:kern w:val="2"/>
          <w:szCs w:val="28"/>
          <w:highlight w:val="none"/>
          <w:lang w:val="en-US" w:eastAsia="zh-CN" w:bidi="ar-SA"/>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0" w:leftChars="0"/>
        <w:textAlignment w:val="auto"/>
      </w:pPr>
      <w:r>
        <w:rPr>
          <w:rFonts w:hint="default" w:ascii="Times New Roman" w:hAnsi="Times New Roman" w:eastAsia="仿宋_GB2312" w:cs="Times New Roman"/>
          <w:color w:val="auto"/>
          <w:kern w:val="2"/>
          <w:szCs w:val="28"/>
          <w:highlight w:val="none"/>
          <w:lang w:val="en-US" w:eastAsia="zh-CN" w:bidi="ar-SA"/>
        </w:rPr>
        <w:fldChar w:fldCharType="begin"/>
      </w:r>
      <w:r>
        <w:rPr>
          <w:rFonts w:hint="default" w:ascii="Times New Roman" w:hAnsi="Times New Roman" w:eastAsia="仿宋_GB2312" w:cs="Times New Roman"/>
          <w:kern w:val="2"/>
          <w:szCs w:val="28"/>
          <w:highlight w:val="none"/>
          <w:lang w:val="en-US" w:eastAsia="zh-CN" w:bidi="ar-SA"/>
        </w:rPr>
        <w:instrText xml:space="preserve"> HYPERLINK \l _Toc29903 </w:instrText>
      </w:r>
      <w:r>
        <w:rPr>
          <w:rFonts w:hint="default" w:ascii="Times New Roman" w:hAnsi="Times New Roman" w:eastAsia="仿宋_GB2312" w:cs="Times New Roman"/>
          <w:kern w:val="2"/>
          <w:szCs w:val="28"/>
          <w:highlight w:val="none"/>
          <w:lang w:val="en-US" w:eastAsia="zh-CN" w:bidi="ar-SA"/>
        </w:rPr>
        <w:fldChar w:fldCharType="separate"/>
      </w:r>
      <w:r>
        <w:rPr>
          <w:rFonts w:hint="default" w:ascii="Times New Roman" w:hAnsi="Times New Roman" w:eastAsia="仿宋_GB2312" w:cs="Times New Roman"/>
          <w:color w:val="auto"/>
          <w:kern w:val="2"/>
          <w:szCs w:val="28"/>
          <w:highlight w:val="none"/>
          <w:lang w:val="en-US" w:eastAsia="zh-CN" w:bidi="ar-SA"/>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380" w:lineRule="exact"/>
        <w:ind w:firstLine="0" w:firstLineChars="0"/>
        <w:jc w:val="center"/>
        <w:textAlignment w:val="auto"/>
        <w:rPr>
          <w:rFonts w:hint="default" w:ascii="Times New Roman" w:hAnsi="Times New Roman" w:eastAsia="仿宋_GB2312" w:cs="Times New Roman"/>
          <w:b/>
          <w:bCs/>
          <w:color w:val="auto"/>
          <w:kern w:val="2"/>
          <w:sz w:val="28"/>
          <w:szCs w:val="28"/>
          <w:lang w:val="en-US" w:eastAsia="zh-CN" w:bidi="ar-SA"/>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r>
        <w:rPr>
          <w:rFonts w:hint="default" w:ascii="Times New Roman" w:hAnsi="Times New Roman" w:eastAsia="仿宋_GB2312" w:cs="Times New Roman"/>
          <w:color w:val="auto"/>
          <w:kern w:val="2"/>
          <w:szCs w:val="28"/>
          <w:highlight w:val="none"/>
          <w:lang w:val="en-US" w:eastAsia="zh-CN" w:bidi="ar-SA"/>
        </w:rPr>
        <w:fldChar w:fldCharType="end"/>
      </w:r>
    </w:p>
    <w:p>
      <w:pPr>
        <w:pStyle w:val="5"/>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default" w:ascii="Times New Roman" w:hAnsi="Times New Roman" w:eastAsia="仿宋_GB2312" w:cs="Times New Roman"/>
          <w:b/>
          <w:bCs/>
          <w:color w:val="auto"/>
          <w:kern w:val="2"/>
          <w:sz w:val="28"/>
          <w:szCs w:val="28"/>
          <w:lang w:val="en-US" w:eastAsia="zh-CN" w:bidi="ar-SA"/>
        </w:rPr>
      </w:pPr>
      <w:bookmarkStart w:id="180" w:name="_Toc32363"/>
      <w:r>
        <w:rPr>
          <w:rFonts w:hint="default" w:ascii="Times New Roman" w:hAnsi="Times New Roman" w:eastAsia="仿宋_GB2312" w:cs="Times New Roman"/>
          <w:b/>
          <w:bCs/>
          <w:color w:val="auto"/>
          <w:kern w:val="2"/>
          <w:sz w:val="28"/>
          <w:szCs w:val="28"/>
          <w:lang w:val="en-US" w:eastAsia="zh-CN" w:bidi="ar-SA"/>
        </w:rPr>
        <w:t>前言</w:t>
      </w:r>
      <w:bookmarkEnd w:id="180"/>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为深入贯彻落实《预算法》文件精神，认真履行全面实施预算绩效管理的“十九大”精神，强化预算支出责任，提高财政资金使用效益，根据</w:t>
      </w:r>
      <w:r>
        <w:rPr>
          <w:rFonts w:hint="default" w:ascii="Times New Roman" w:hAnsi="Times New Roman" w:eastAsia="仿宋_GB2312" w:cs="Times New Roman"/>
          <w:b w:val="0"/>
          <w:bCs w:val="0"/>
          <w:color w:val="auto"/>
          <w:kern w:val="2"/>
          <w:sz w:val="28"/>
          <w:szCs w:val="28"/>
          <w:highlight w:val="none"/>
          <w:lang w:val="en-US" w:eastAsia="zh-CN" w:bidi="ar-SA"/>
        </w:rPr>
        <w:t>《中共中央国务院关于全面实施预算绩效管理的意见》（中发〔2018〕34号）、江西省委《中共江西省委江西省人民政府关于全面实施预算绩效管理的实施意见》（赣发〔2019〕8号）文件指示，按照</w:t>
      </w:r>
      <w:r>
        <w:rPr>
          <w:rFonts w:hint="eastAsia" w:ascii="Times New Roman" w:hAnsi="Times New Roman" w:eastAsia="仿宋_GB2312" w:cs="Times New Roman"/>
          <w:b w:val="0"/>
          <w:bCs w:val="0"/>
          <w:color w:val="auto"/>
          <w:kern w:val="2"/>
          <w:sz w:val="28"/>
          <w:szCs w:val="28"/>
          <w:highlight w:val="none"/>
          <w:lang w:val="en-US" w:eastAsia="zh-CN" w:bidi="ar-SA"/>
        </w:rPr>
        <w:t>《南昌市新建区财政局关于开展2022年度单位自评及部门评价工作的通知》（新财字〔2023〕11号）</w:t>
      </w:r>
      <w:r>
        <w:rPr>
          <w:rFonts w:hint="default" w:ascii="Times New Roman" w:hAnsi="Times New Roman" w:eastAsia="仿宋_GB2312" w:cs="Times New Roman"/>
          <w:b w:val="0"/>
          <w:bCs w:val="0"/>
          <w:color w:val="auto"/>
          <w:kern w:val="2"/>
          <w:sz w:val="28"/>
          <w:szCs w:val="28"/>
          <w:highlight w:val="none"/>
          <w:lang w:val="en-US" w:eastAsia="zh-CN" w:bidi="ar-SA"/>
        </w:rPr>
        <w:t>文件要求，</w:t>
      </w:r>
      <w:r>
        <w:rPr>
          <w:rFonts w:hint="eastAsia" w:ascii="Times New Roman" w:hAnsi="Times New Roman" w:eastAsia="仿宋_GB2312" w:cs="Times New Roman"/>
          <w:b w:val="0"/>
          <w:bCs w:val="0"/>
          <w:color w:val="auto"/>
          <w:kern w:val="2"/>
          <w:sz w:val="28"/>
          <w:szCs w:val="28"/>
          <w:highlight w:val="none"/>
          <w:lang w:val="en-US" w:eastAsia="zh-CN" w:bidi="ar-SA"/>
        </w:rPr>
        <w:t>我局</w:t>
      </w:r>
      <w:r>
        <w:rPr>
          <w:rFonts w:hint="default" w:ascii="Times New Roman" w:hAnsi="Times New Roman" w:eastAsia="仿宋_GB2312" w:cs="Times New Roman"/>
          <w:b w:val="0"/>
          <w:bCs w:val="0"/>
          <w:color w:val="auto"/>
          <w:kern w:val="2"/>
          <w:sz w:val="28"/>
          <w:szCs w:val="28"/>
          <w:highlight w:val="none"/>
          <w:lang w:val="en-US" w:eastAsia="zh-CN" w:bidi="ar-SA"/>
        </w:rPr>
        <w:t>成立了绩效评价工作组，开展202</w:t>
      </w:r>
      <w:r>
        <w:rPr>
          <w:rFonts w:hint="eastAsia" w:ascii="Times New Roman" w:hAnsi="Times New Roman" w:eastAsia="仿宋_GB2312" w:cs="Times New Roman"/>
          <w:b w:val="0"/>
          <w:bCs w:val="0"/>
          <w:color w:val="auto"/>
          <w:kern w:val="2"/>
          <w:sz w:val="28"/>
          <w:szCs w:val="28"/>
          <w:highlight w:val="none"/>
          <w:lang w:val="en-US" w:eastAsia="zh-CN" w:bidi="ar-SA"/>
        </w:rPr>
        <w:t>2</w:t>
      </w:r>
      <w:r>
        <w:rPr>
          <w:rFonts w:hint="default" w:ascii="Times New Roman" w:hAnsi="Times New Roman" w:eastAsia="仿宋_GB2312" w:cs="Times New Roman"/>
          <w:b w:val="0"/>
          <w:bCs w:val="0"/>
          <w:color w:val="auto"/>
          <w:kern w:val="2"/>
          <w:sz w:val="28"/>
          <w:szCs w:val="28"/>
          <w:highlight w:val="none"/>
          <w:lang w:val="en-US" w:eastAsia="zh-CN" w:bidi="ar-SA"/>
        </w:rPr>
        <w:t>年度部门整体支出</w:t>
      </w:r>
      <w:r>
        <w:rPr>
          <w:rFonts w:hint="default" w:ascii="Times New Roman" w:hAnsi="Times New Roman" w:eastAsia="仿宋_GB2312" w:cs="Times New Roman"/>
          <w:b w:val="0"/>
          <w:bCs w:val="0"/>
          <w:color w:val="auto"/>
          <w:kern w:val="2"/>
          <w:sz w:val="28"/>
          <w:szCs w:val="28"/>
          <w:lang w:val="en-US" w:eastAsia="zh-CN" w:bidi="ar-SA"/>
        </w:rPr>
        <w:t>绩效自评价工作，围绕部门整体支出绩效评价指标体系，结合</w:t>
      </w:r>
      <w:r>
        <w:rPr>
          <w:rFonts w:hint="eastAsia" w:ascii="Times New Roman" w:hAnsi="Times New Roman" w:eastAsia="仿宋_GB2312" w:cs="Times New Roman"/>
          <w:b w:val="0"/>
          <w:bCs w:val="0"/>
          <w:color w:val="auto"/>
          <w:kern w:val="2"/>
          <w:sz w:val="28"/>
          <w:szCs w:val="28"/>
          <w:lang w:val="en-US" w:eastAsia="zh-CN" w:bidi="ar-SA"/>
        </w:rPr>
        <w:t>我局</w:t>
      </w:r>
      <w:r>
        <w:rPr>
          <w:rFonts w:hint="default" w:ascii="Times New Roman" w:hAnsi="Times New Roman" w:eastAsia="仿宋_GB2312" w:cs="Times New Roman"/>
          <w:b w:val="0"/>
          <w:bCs w:val="0"/>
          <w:color w:val="auto"/>
          <w:kern w:val="2"/>
          <w:sz w:val="28"/>
          <w:szCs w:val="28"/>
          <w:lang w:val="en-US" w:eastAsia="zh-CN" w:bidi="ar-SA"/>
        </w:rPr>
        <w:t>部门履职目标任务，采用财务核查、资料审查等方式开展本次绩效自评价工作。现将绩效评价情况报告如下。</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3" w:firstLineChars="200"/>
        <w:textAlignment w:val="auto"/>
        <w:rPr>
          <w:rFonts w:hint="default" w:ascii="Times New Roman" w:hAnsi="Times New Roman" w:eastAsia="黑体" w:cs="Times New Roman"/>
          <w:bCs/>
          <w:szCs w:val="32"/>
          <w:lang w:val="en-US" w:eastAsia="zh-CN"/>
        </w:rPr>
      </w:pPr>
      <w:bookmarkStart w:id="181" w:name="_Toc11027"/>
      <w:bookmarkStart w:id="182" w:name="_Toc512441857"/>
      <w:bookmarkStart w:id="183" w:name="_Toc16612"/>
      <w:bookmarkStart w:id="184" w:name="_Toc30918"/>
      <w:bookmarkStart w:id="185" w:name="_Toc28356"/>
      <w:r>
        <w:rPr>
          <w:rFonts w:hint="default" w:ascii="Times New Roman" w:hAnsi="Times New Roman" w:eastAsia="黑体" w:cs="Times New Roman"/>
          <w:bCs/>
          <w:szCs w:val="32"/>
          <w:lang w:val="en-US" w:eastAsia="zh-CN"/>
        </w:rPr>
        <w:br w:type="page"/>
      </w:r>
      <w:bookmarkStart w:id="186" w:name="_Toc16429"/>
      <w:r>
        <w:rPr>
          <w:rFonts w:hint="default" w:ascii="Times New Roman" w:hAnsi="Times New Roman" w:eastAsia="黑体" w:cs="Times New Roman"/>
          <w:bCs/>
          <w:szCs w:val="32"/>
          <w:lang w:val="en-US" w:eastAsia="zh-CN"/>
        </w:rPr>
        <w:t>部门</w:t>
      </w:r>
      <w:bookmarkEnd w:id="181"/>
      <w:bookmarkEnd w:id="182"/>
      <w:bookmarkEnd w:id="183"/>
      <w:bookmarkEnd w:id="184"/>
      <w:bookmarkEnd w:id="185"/>
      <w:r>
        <w:rPr>
          <w:rFonts w:hint="default" w:ascii="Times New Roman" w:hAnsi="Times New Roman" w:eastAsia="黑体" w:cs="Times New Roman"/>
          <w:bCs/>
          <w:szCs w:val="32"/>
          <w:lang w:val="en-US" w:eastAsia="zh-CN"/>
        </w:rPr>
        <w:t>概况</w:t>
      </w:r>
      <w:bookmarkEnd w:id="186"/>
    </w:p>
    <w:p>
      <w:pPr>
        <w:pStyle w:val="4"/>
        <w:keepNext/>
        <w:keepLines/>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rPr>
      </w:pPr>
      <w:bookmarkStart w:id="187" w:name="_Toc28257"/>
      <w:r>
        <w:rPr>
          <w:rFonts w:hint="default" w:ascii="Times New Roman" w:hAnsi="Times New Roman" w:eastAsia="仿宋_GB2312" w:cs="Times New Roman"/>
          <w:sz w:val="32"/>
        </w:rPr>
        <w:t>部门</w:t>
      </w:r>
      <w:r>
        <w:rPr>
          <w:rFonts w:hint="default" w:ascii="Times New Roman" w:hAnsi="Times New Roman" w:eastAsia="仿宋_GB2312" w:cs="Times New Roman"/>
          <w:sz w:val="32"/>
          <w:lang w:val="en-US" w:eastAsia="zh-CN"/>
        </w:rPr>
        <w:t>基本情况</w:t>
      </w:r>
      <w:bookmarkEnd w:id="187"/>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sz w:val="28"/>
          <w:szCs w:val="28"/>
          <w:lang w:val="en-US" w:eastAsia="zh-CN"/>
        </w:rPr>
      </w:pPr>
      <w:bookmarkStart w:id="188" w:name="_Toc10953"/>
      <w:r>
        <w:rPr>
          <w:rFonts w:hint="default" w:ascii="Times New Roman" w:hAnsi="Times New Roman" w:eastAsia="仿宋_GB2312" w:cs="Times New Roman"/>
          <w:sz w:val="28"/>
          <w:szCs w:val="28"/>
          <w:lang w:val="en-US" w:eastAsia="zh-CN"/>
        </w:rPr>
        <w:t>1.部门主要职责职能</w:t>
      </w:r>
      <w:bookmarkEnd w:id="188"/>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color w:val="auto"/>
          <w:kern w:val="2"/>
          <w:sz w:val="28"/>
          <w:szCs w:val="28"/>
          <w:lang w:val="en-US" w:eastAsia="zh-CN" w:bidi="ar-SA"/>
        </w:rPr>
        <w:t>南昌市新建区教育体育局是南昌市新建区机构改革调整设置的新部门，为南昌市新建区人民政府工作部门，正科级建制</w:t>
      </w:r>
      <w:r>
        <w:rPr>
          <w:rFonts w:hint="eastAsia" w:ascii="Times New Roman" w:hAnsi="Times New Roman" w:eastAsia="仿宋_GB2312" w:cs="Times New Roman"/>
          <w:b w:val="0"/>
          <w:bCs w:val="0"/>
          <w:color w:val="auto"/>
          <w:kern w:val="2"/>
          <w:sz w:val="28"/>
          <w:szCs w:val="28"/>
          <w:lang w:val="en-US" w:eastAsia="zh-CN" w:bidi="ar-SA"/>
        </w:rPr>
        <w:t>，</w:t>
      </w:r>
      <w:r>
        <w:rPr>
          <w:rFonts w:hint="default" w:ascii="Times New Roman" w:hAnsi="Times New Roman" w:eastAsia="仿宋_GB2312" w:cs="Times New Roman"/>
          <w:b w:val="0"/>
          <w:bCs w:val="0"/>
          <w:color w:val="auto"/>
          <w:kern w:val="2"/>
          <w:sz w:val="28"/>
          <w:szCs w:val="28"/>
          <w:lang w:val="en-US" w:eastAsia="zh-CN" w:bidi="ar-SA"/>
        </w:rPr>
        <w:t>主要职责包括：</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w:t>
      </w:r>
      <w:r>
        <w:rPr>
          <w:rFonts w:hint="default" w:ascii="Times New Roman" w:hAnsi="Times New Roman" w:eastAsia="仿宋_GB2312" w:cs="Times New Roman"/>
          <w:b w:val="0"/>
          <w:bCs w:val="0"/>
          <w:color w:val="auto"/>
          <w:kern w:val="2"/>
          <w:sz w:val="28"/>
          <w:szCs w:val="28"/>
          <w:lang w:val="en-US" w:eastAsia="zh-CN" w:bidi="ar-SA"/>
        </w:rPr>
        <w:t>）负责全面贯彻落实党和国家的教育、体育方针和政策。按照国家、省、市教育体育发展战略，研究制订符合我区区情的教育体育发展规划和教育体育工作方针，拟订教育体育事业发展战略和规则，制订有关规定、制度并组织实施和监督执行</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2</w:t>
      </w:r>
      <w:r>
        <w:rPr>
          <w:rFonts w:hint="default" w:ascii="Times New Roman" w:hAnsi="Times New Roman" w:eastAsia="仿宋_GB2312" w:cs="Times New Roman"/>
          <w:b w:val="0"/>
          <w:bCs w:val="0"/>
          <w:color w:val="auto"/>
          <w:kern w:val="2"/>
          <w:sz w:val="28"/>
          <w:szCs w:val="28"/>
          <w:lang w:val="en-US" w:eastAsia="zh-CN" w:bidi="ar-SA"/>
        </w:rPr>
        <w:t>）负责组织执行国家制定的各级各类学校的设置标准，组织指导各类教育的教育教学改革，全面推进素质教育；统筹规划、协调指导我区教育网点布局，理顺教育内部和外部的关系</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3</w:t>
      </w:r>
      <w:r>
        <w:rPr>
          <w:rFonts w:hint="default" w:ascii="Times New Roman" w:hAnsi="Times New Roman" w:eastAsia="仿宋_GB2312" w:cs="Times New Roman"/>
          <w:b w:val="0"/>
          <w:bCs w:val="0"/>
          <w:color w:val="auto"/>
          <w:kern w:val="2"/>
          <w:sz w:val="28"/>
          <w:szCs w:val="28"/>
          <w:lang w:val="en-US" w:eastAsia="zh-CN" w:bidi="ar-SA"/>
        </w:rPr>
        <w:t>）负责推进义务教育均衡发展和促进教育公平，综合管理我区中小学、幼儿园和职业教育、特殊教育学校的教育行政工作，负责审批社会力量举办的初等学历教育机构，配合乡（镇）做好社会力量举办的幼儿教育机构审批，指导、管理、监督、检查和评估民办学校的教育教学工作，负责全区各级各类学校教育教学的行政和业务管理；负责全区教体系统信息的统计与分析工作；统筹管理全区现代化远程教育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4</w:t>
      </w:r>
      <w:r>
        <w:rPr>
          <w:rFonts w:hint="default" w:ascii="Times New Roman" w:hAnsi="Times New Roman" w:eastAsia="仿宋_GB2312" w:cs="Times New Roman"/>
          <w:b w:val="0"/>
          <w:bCs w:val="0"/>
          <w:color w:val="auto"/>
          <w:kern w:val="2"/>
          <w:sz w:val="28"/>
          <w:szCs w:val="28"/>
          <w:lang w:val="en-US" w:eastAsia="zh-CN" w:bidi="ar-SA"/>
        </w:rPr>
        <w:t>）负责主管全区学校教师工作。统筹规划并指导全区各级各类学校教师队伍建设，负责全区教师资格认定和管理，负责教师系列专业技术职务评聘以及教育系统表彰奖励工作，负责各级学校（单位）干部和教职工的培训、使用、调整和管理</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5</w:t>
      </w:r>
      <w:r>
        <w:rPr>
          <w:rFonts w:hint="default" w:ascii="Times New Roman" w:hAnsi="Times New Roman" w:eastAsia="仿宋_GB2312" w:cs="Times New Roman"/>
          <w:b w:val="0"/>
          <w:bCs w:val="0"/>
          <w:color w:val="auto"/>
          <w:kern w:val="2"/>
          <w:sz w:val="28"/>
          <w:szCs w:val="28"/>
          <w:lang w:val="en-US" w:eastAsia="zh-CN" w:bidi="ar-SA"/>
        </w:rPr>
        <w:t>）负责统筹管理区本级教育体育经费。会同有关部门制订筹措教育体育经费、拨款、基建投资的政策和实施办法；安排、管理和协调区直学校和乡（镇）中小学的经费使用计划、财务、校建工作；审查、实施全区体育场地建设规划，指导各类场（校）建筑设计及管理；归口管理科学事业费、应用技术研究与开发资金等相关经费；筹措、核定、发放教育资助资金，监督测评全区教育体育经费的筹措和使用管理情况；负责组织学校开展勤工俭学工作，协助有关部门做好学生平安保险、城镇医疗保险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6</w:t>
      </w:r>
      <w:r>
        <w:rPr>
          <w:rFonts w:hint="default" w:ascii="Times New Roman" w:hAnsi="Times New Roman" w:eastAsia="仿宋_GB2312" w:cs="Times New Roman"/>
          <w:b w:val="0"/>
          <w:bCs w:val="0"/>
          <w:color w:val="auto"/>
          <w:kern w:val="2"/>
          <w:sz w:val="28"/>
          <w:szCs w:val="28"/>
          <w:lang w:val="en-US" w:eastAsia="zh-CN" w:bidi="ar-SA"/>
        </w:rPr>
        <w:t>）负责直属学校和城区民办学校（园）的党群工作。指导全区各级各类学校思想政治工作、德育工作、体育工作、卫生工作、美育工作和国防教育、科技教育、劳动教育、人口教育等工作；统筹指导学校的安全稳定工作，协调相关部门做好校园及周边环境整治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7</w:t>
      </w:r>
      <w:r>
        <w:rPr>
          <w:rFonts w:hint="default" w:ascii="Times New Roman" w:hAnsi="Times New Roman" w:eastAsia="仿宋_GB2312" w:cs="Times New Roman"/>
          <w:b w:val="0"/>
          <w:bCs w:val="0"/>
          <w:color w:val="auto"/>
          <w:kern w:val="2"/>
          <w:sz w:val="28"/>
          <w:szCs w:val="28"/>
          <w:lang w:val="en-US" w:eastAsia="zh-CN" w:bidi="ar-SA"/>
        </w:rPr>
        <w:t>）负责归口管理全区普通高等教育、高等职业教育、成人高等教育、自学考试等招生考试工作；会同有关部门做好全区大中专毕业生的就业指导与服务工作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8</w:t>
      </w:r>
      <w:r>
        <w:rPr>
          <w:rFonts w:hint="default" w:ascii="Times New Roman" w:hAnsi="Times New Roman" w:eastAsia="仿宋_GB2312" w:cs="Times New Roman"/>
          <w:b w:val="0"/>
          <w:bCs w:val="0"/>
          <w:color w:val="auto"/>
          <w:kern w:val="2"/>
          <w:sz w:val="28"/>
          <w:szCs w:val="28"/>
          <w:lang w:val="en-US" w:eastAsia="zh-CN" w:bidi="ar-SA"/>
        </w:rPr>
        <w:t>）负责组织开展教育督导工作。负责对乡（镇）人民政府及有关职能部门履行教育工作职责情况的督促检查，组织对普及九年义务教育和发展高中阶段教育、学前教育工作的督导与评估；指导成人教育工作，负责基础教育发展水平、质量的监测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9</w:t>
      </w:r>
      <w:r>
        <w:rPr>
          <w:rFonts w:hint="default" w:ascii="Times New Roman" w:hAnsi="Times New Roman" w:eastAsia="仿宋_GB2312" w:cs="Times New Roman"/>
          <w:b w:val="0"/>
          <w:bCs w:val="0"/>
          <w:color w:val="auto"/>
          <w:kern w:val="2"/>
          <w:sz w:val="28"/>
          <w:szCs w:val="28"/>
          <w:lang w:val="en-US" w:eastAsia="zh-CN" w:bidi="ar-SA"/>
        </w:rPr>
        <w:t>）负责协助区人大、行政监察和审计机构进行有关教育体育执法、归口指导和服务工作。开展教育体育执法监督检查，做好全区性体育社团的资格审核、业务指导和体育市场的管理；协助司法、公安等部门和检察、审判机关解决教育纠纷，维护教育法律关系主体合法权益</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10</w:t>
      </w:r>
      <w:r>
        <w:rPr>
          <w:rFonts w:hint="default" w:ascii="Times New Roman" w:hAnsi="Times New Roman" w:eastAsia="仿宋_GB2312" w:cs="Times New Roman"/>
          <w:b w:val="0"/>
          <w:bCs w:val="0"/>
          <w:color w:val="auto"/>
          <w:kern w:val="2"/>
          <w:sz w:val="28"/>
          <w:szCs w:val="28"/>
          <w:lang w:val="en-US" w:eastAsia="zh-CN" w:bidi="ar-SA"/>
        </w:rPr>
        <w:t>）负责综合管理我区体育工作。负责全区竞技体育、群众体育和体育产业协调发展；协调各部门、各行业、各社会团体、指导和推动学校体育、农村体育、城市体育及其他社会群众体育的发展；指导、督促、检查全区体育工作；负责组织指导全区推行全民健身计划，实施体育锻炼标准，实行体质监测，实行社会体育指导员技术等级制度</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11</w:t>
      </w:r>
      <w:r>
        <w:rPr>
          <w:rFonts w:hint="default" w:ascii="Times New Roman" w:hAnsi="Times New Roman" w:eastAsia="仿宋_GB2312" w:cs="Times New Roman"/>
          <w:b w:val="0"/>
          <w:bCs w:val="0"/>
          <w:color w:val="auto"/>
          <w:kern w:val="2"/>
          <w:sz w:val="28"/>
          <w:szCs w:val="28"/>
          <w:lang w:val="en-US" w:eastAsia="zh-CN" w:bidi="ar-SA"/>
        </w:rPr>
        <w:t>）管理全区的语言文字工作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12</w:t>
      </w:r>
      <w:r>
        <w:rPr>
          <w:rFonts w:hint="default" w:ascii="Times New Roman" w:hAnsi="Times New Roman" w:eastAsia="仿宋_GB2312" w:cs="Times New Roman"/>
          <w:b w:val="0"/>
          <w:bCs w:val="0"/>
          <w:color w:val="auto"/>
          <w:kern w:val="2"/>
          <w:sz w:val="28"/>
          <w:szCs w:val="28"/>
          <w:lang w:val="en-US" w:eastAsia="zh-CN" w:bidi="ar-SA"/>
        </w:rPr>
        <w:t>）负责统筹管理全区教育体育系统对外交流和国际合作工作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13</w:t>
      </w:r>
      <w:r>
        <w:rPr>
          <w:rFonts w:hint="default" w:ascii="Times New Roman" w:hAnsi="Times New Roman" w:eastAsia="仿宋_GB2312" w:cs="Times New Roman"/>
          <w:b w:val="0"/>
          <w:bCs w:val="0"/>
          <w:color w:val="auto"/>
          <w:kern w:val="2"/>
          <w:sz w:val="28"/>
          <w:szCs w:val="28"/>
          <w:lang w:val="en-US" w:eastAsia="zh-CN" w:bidi="ar-SA"/>
        </w:rPr>
        <w:t>）负责教体系统人才教育培养，牵头全区人才子女就学有关工作</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14</w:t>
      </w:r>
      <w:r>
        <w:rPr>
          <w:rFonts w:hint="default" w:ascii="Times New Roman" w:hAnsi="Times New Roman" w:eastAsia="仿宋_GB2312" w:cs="Times New Roman"/>
          <w:b w:val="0"/>
          <w:bCs w:val="0"/>
          <w:color w:val="auto"/>
          <w:kern w:val="2"/>
          <w:sz w:val="28"/>
          <w:szCs w:val="28"/>
          <w:lang w:val="en-US" w:eastAsia="zh-CN" w:bidi="ar-SA"/>
        </w:rPr>
        <w:t>）组织、指导、监督检查全区各类学校（幼儿园）安全管理和教育工作；建立健全和落实学校（幼儿园）安全管理责任制；协调区政府有关部门做好中小学、幼儿园的校车、校舍安全管理以及消防、防雷安全管理；负责全区各类学校（幼儿园）安全生产信息统计分析报告工作，牵头组织、指导协调全区各类学校（幼儿园）安全事故应急救援工作；参与教体系统安全事故的调查处理工作；指导、监督经批准设立的全区各类学校的实验室危险化学品、易制毒化学品使用安全管理工作；对全区各类学校（幼儿园）开展应急知识教育进行指导和监督，督促全区学校（幼儿园）制定安全管理制度和突发事件应急预案，落实安全防范措施</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15</w:t>
      </w:r>
      <w:r>
        <w:rPr>
          <w:rFonts w:hint="default" w:ascii="Times New Roman" w:hAnsi="Times New Roman" w:eastAsia="仿宋_GB2312" w:cs="Times New Roman"/>
          <w:b w:val="0"/>
          <w:bCs w:val="0"/>
          <w:color w:val="auto"/>
          <w:kern w:val="2"/>
          <w:sz w:val="28"/>
          <w:szCs w:val="28"/>
          <w:lang w:val="en-US" w:eastAsia="zh-CN" w:bidi="ar-SA"/>
        </w:rPr>
        <w:t>）负责全区学校财务核算和经费管理、收支状况审核</w:t>
      </w:r>
      <w:r>
        <w:rPr>
          <w:rFonts w:hint="eastAsia" w:ascii="Times New Roman" w:hAnsi="Times New Roman" w:eastAsia="仿宋_GB2312" w:cs="Times New Roman"/>
          <w:b w:val="0"/>
          <w:bCs w:val="0"/>
          <w:color w:val="auto"/>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16</w:t>
      </w:r>
      <w:r>
        <w:rPr>
          <w:rFonts w:hint="default" w:ascii="Times New Roman" w:hAnsi="Times New Roman" w:eastAsia="仿宋_GB2312" w:cs="Times New Roman"/>
          <w:b w:val="0"/>
          <w:bCs w:val="0"/>
          <w:color w:val="auto"/>
          <w:kern w:val="2"/>
          <w:sz w:val="28"/>
          <w:szCs w:val="28"/>
          <w:lang w:val="en-US" w:eastAsia="zh-CN" w:bidi="ar-SA"/>
        </w:rPr>
        <w:t>）完成区人民政府交办的其他事项。</w:t>
      </w:r>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sz w:val="28"/>
          <w:szCs w:val="28"/>
          <w:lang w:val="en-US" w:eastAsia="zh-CN"/>
        </w:rPr>
      </w:pPr>
      <w:bookmarkStart w:id="189" w:name="_Toc31799"/>
      <w:r>
        <w:rPr>
          <w:rFonts w:hint="default" w:ascii="Times New Roman" w:hAnsi="Times New Roman" w:eastAsia="仿宋_GB2312" w:cs="Times New Roman"/>
          <w:sz w:val="28"/>
          <w:szCs w:val="28"/>
          <w:lang w:val="en-US" w:eastAsia="zh-CN"/>
        </w:rPr>
        <w:t>2.部门组织架构</w:t>
      </w:r>
      <w:bookmarkEnd w:id="189"/>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根据职责要求，内设15个职能科室，</w:t>
      </w:r>
      <w:r>
        <w:rPr>
          <w:rFonts w:hint="eastAsia" w:ascii="Times New Roman" w:hAnsi="Times New Roman" w:eastAsia="仿宋_GB2312" w:cs="Times New Roman"/>
          <w:b w:val="0"/>
          <w:bCs w:val="0"/>
          <w:color w:val="auto"/>
          <w:kern w:val="2"/>
          <w:sz w:val="28"/>
          <w:szCs w:val="28"/>
          <w:lang w:val="en-US" w:eastAsia="zh-CN" w:bidi="ar-SA"/>
        </w:rPr>
        <w:t>分别为办公室、组织人事股（职改办）、教育股、学前教育股、社会力量办学管理股、计划财务股、基本建设股、体育股（体总秘书处）、招生考试办公室、学校安全稳定工作股、学生资助管理中心（教育扶贫办公室）、综合管理股（勤工俭学办公室）、效能督察室、教育督导室、（十五）机关党总支，</w:t>
      </w:r>
      <w:r>
        <w:rPr>
          <w:rFonts w:hint="default" w:ascii="Times New Roman" w:hAnsi="Times New Roman" w:eastAsia="仿宋_GB2312" w:cs="Times New Roman"/>
          <w:b w:val="0"/>
          <w:bCs w:val="0"/>
          <w:color w:val="auto"/>
          <w:kern w:val="2"/>
          <w:sz w:val="28"/>
          <w:szCs w:val="28"/>
          <w:lang w:val="en-US" w:eastAsia="zh-CN" w:bidi="ar-SA"/>
        </w:rPr>
        <w:t>各股（室）按照其职能开展各项工作。</w:t>
      </w:r>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sz w:val="28"/>
          <w:szCs w:val="28"/>
          <w:lang w:val="en-US" w:eastAsia="zh-CN"/>
        </w:rPr>
      </w:pPr>
      <w:bookmarkStart w:id="190" w:name="_Toc8425"/>
      <w:r>
        <w:rPr>
          <w:rFonts w:hint="default" w:ascii="Times New Roman" w:hAnsi="Times New Roman" w:eastAsia="仿宋_GB2312" w:cs="Times New Roman"/>
          <w:sz w:val="28"/>
          <w:szCs w:val="28"/>
          <w:lang w:val="en-US" w:eastAsia="zh-CN"/>
        </w:rPr>
        <w:t>3.部门人员</w:t>
      </w:r>
      <w:bookmarkEnd w:id="190"/>
    </w:p>
    <w:p>
      <w:pPr>
        <w:pStyle w:val="5"/>
        <w:rPr>
          <w:rFonts w:hint="default" w:ascii="Times New Roman" w:hAnsi="Times New Roman" w:eastAsia="仿宋_GB2312" w:cs="Times New Roman"/>
          <w:b w:val="0"/>
          <w:color w:val="auto"/>
          <w:kern w:val="0"/>
          <w:sz w:val="28"/>
          <w:szCs w:val="28"/>
          <w:highlight w:val="none"/>
          <w:shd w:val="clear" w:color="auto" w:fill="auto"/>
          <w:lang w:val="en-US" w:eastAsia="zh-CN" w:bidi="ar-SA"/>
        </w:rPr>
      </w:pPr>
      <w:r>
        <w:rPr>
          <w:rFonts w:hint="eastAsia" w:ascii="Times New Roman" w:hAnsi="Times New Roman" w:eastAsia="仿宋_GB2312" w:cs="Times New Roman"/>
          <w:b w:val="0"/>
          <w:color w:val="auto"/>
          <w:kern w:val="0"/>
          <w:sz w:val="28"/>
          <w:szCs w:val="28"/>
          <w:highlight w:val="none"/>
          <w:shd w:val="clear" w:color="auto" w:fill="auto"/>
          <w:lang w:val="en-US" w:eastAsia="zh-CN" w:bidi="ar-SA"/>
        </w:rPr>
        <w:t>我</w:t>
      </w:r>
      <w:r>
        <w:rPr>
          <w:rFonts w:hint="default" w:ascii="Times New Roman" w:hAnsi="Times New Roman" w:eastAsia="仿宋_GB2312" w:cs="Times New Roman"/>
          <w:b w:val="0"/>
          <w:color w:val="auto"/>
          <w:kern w:val="0"/>
          <w:sz w:val="28"/>
          <w:szCs w:val="28"/>
          <w:highlight w:val="none"/>
          <w:shd w:val="clear" w:color="auto" w:fill="auto"/>
          <w:lang w:val="en-US" w:eastAsia="zh-CN" w:bidi="ar-SA"/>
        </w:rPr>
        <w:t>局核定编制</w:t>
      </w:r>
      <w:r>
        <w:rPr>
          <w:rFonts w:hint="eastAsia" w:ascii="Times New Roman" w:hAnsi="Times New Roman" w:eastAsia="仿宋_GB2312" w:cs="Times New Roman"/>
          <w:b w:val="0"/>
          <w:color w:val="auto"/>
          <w:kern w:val="0"/>
          <w:sz w:val="28"/>
          <w:szCs w:val="28"/>
          <w:highlight w:val="none"/>
          <w:shd w:val="clear" w:color="auto" w:fill="auto"/>
          <w:lang w:val="en-US" w:eastAsia="zh-CN" w:bidi="ar-SA"/>
        </w:rPr>
        <w:t>83</w:t>
      </w:r>
      <w:r>
        <w:rPr>
          <w:rFonts w:hint="default" w:ascii="Times New Roman" w:hAnsi="Times New Roman" w:eastAsia="仿宋_GB2312" w:cs="Times New Roman"/>
          <w:b w:val="0"/>
          <w:color w:val="auto"/>
          <w:kern w:val="0"/>
          <w:sz w:val="28"/>
          <w:szCs w:val="28"/>
          <w:highlight w:val="none"/>
          <w:shd w:val="clear" w:color="auto" w:fill="auto"/>
          <w:lang w:val="en-US" w:eastAsia="zh-CN" w:bidi="ar-SA"/>
        </w:rPr>
        <w:t>人，截至202</w:t>
      </w:r>
      <w:r>
        <w:rPr>
          <w:rFonts w:hint="eastAsia" w:ascii="Times New Roman" w:hAnsi="Times New Roman" w:eastAsia="仿宋_GB2312" w:cs="Times New Roman"/>
          <w:b w:val="0"/>
          <w:color w:val="auto"/>
          <w:kern w:val="0"/>
          <w:sz w:val="28"/>
          <w:szCs w:val="28"/>
          <w:highlight w:val="none"/>
          <w:shd w:val="clear" w:color="auto" w:fill="auto"/>
          <w:lang w:val="en-US" w:eastAsia="zh-CN" w:bidi="ar-SA"/>
        </w:rPr>
        <w:t>2</w:t>
      </w:r>
      <w:r>
        <w:rPr>
          <w:rFonts w:hint="default" w:ascii="Times New Roman" w:hAnsi="Times New Roman" w:eastAsia="仿宋_GB2312" w:cs="Times New Roman"/>
          <w:b w:val="0"/>
          <w:color w:val="auto"/>
          <w:kern w:val="0"/>
          <w:sz w:val="28"/>
          <w:szCs w:val="28"/>
          <w:highlight w:val="none"/>
          <w:shd w:val="clear" w:color="auto" w:fill="auto"/>
          <w:lang w:val="en-US" w:eastAsia="zh-CN" w:bidi="ar-SA"/>
        </w:rPr>
        <w:t>年末实有在职人员</w:t>
      </w:r>
      <w:r>
        <w:rPr>
          <w:rFonts w:hint="eastAsia" w:ascii="Times New Roman" w:hAnsi="Times New Roman" w:eastAsia="仿宋_GB2312" w:cs="Times New Roman"/>
          <w:b w:val="0"/>
          <w:color w:val="auto"/>
          <w:kern w:val="0"/>
          <w:sz w:val="28"/>
          <w:szCs w:val="28"/>
          <w:highlight w:val="none"/>
          <w:shd w:val="clear" w:color="auto" w:fill="auto"/>
          <w:lang w:val="en-US" w:eastAsia="zh-CN" w:bidi="ar-SA"/>
        </w:rPr>
        <w:t>71</w:t>
      </w:r>
      <w:r>
        <w:rPr>
          <w:rFonts w:hint="default" w:ascii="Times New Roman" w:hAnsi="Times New Roman" w:eastAsia="仿宋_GB2312" w:cs="Times New Roman"/>
          <w:b w:val="0"/>
          <w:color w:val="auto"/>
          <w:kern w:val="0"/>
          <w:sz w:val="28"/>
          <w:szCs w:val="28"/>
          <w:highlight w:val="none"/>
          <w:shd w:val="clear" w:color="auto" w:fill="auto"/>
          <w:lang w:val="en-US" w:eastAsia="zh-CN" w:bidi="ar-SA"/>
        </w:rPr>
        <w:t>人，其中：行政编制</w:t>
      </w:r>
      <w:r>
        <w:rPr>
          <w:rFonts w:hint="eastAsia" w:ascii="Times New Roman" w:hAnsi="Times New Roman" w:eastAsia="仿宋_GB2312" w:cs="Times New Roman"/>
          <w:b w:val="0"/>
          <w:color w:val="auto"/>
          <w:kern w:val="0"/>
          <w:sz w:val="28"/>
          <w:szCs w:val="28"/>
          <w:highlight w:val="none"/>
          <w:shd w:val="clear" w:color="auto" w:fill="auto"/>
          <w:lang w:val="en-US" w:eastAsia="zh-CN" w:bidi="ar-SA"/>
        </w:rPr>
        <w:t>15</w:t>
      </w:r>
      <w:r>
        <w:rPr>
          <w:rFonts w:hint="default" w:ascii="Times New Roman" w:hAnsi="Times New Roman" w:eastAsia="仿宋_GB2312" w:cs="Times New Roman"/>
          <w:b w:val="0"/>
          <w:color w:val="auto"/>
          <w:kern w:val="0"/>
          <w:sz w:val="28"/>
          <w:szCs w:val="28"/>
          <w:highlight w:val="none"/>
          <w:shd w:val="clear" w:color="auto" w:fill="auto"/>
          <w:lang w:val="en-US" w:eastAsia="zh-CN" w:bidi="ar-SA"/>
        </w:rPr>
        <w:t>人、非参公事业人员</w:t>
      </w:r>
      <w:r>
        <w:rPr>
          <w:rFonts w:hint="eastAsia" w:ascii="Times New Roman" w:hAnsi="Times New Roman" w:eastAsia="仿宋_GB2312" w:cs="Times New Roman"/>
          <w:b w:val="0"/>
          <w:color w:val="auto"/>
          <w:kern w:val="0"/>
          <w:sz w:val="28"/>
          <w:szCs w:val="28"/>
          <w:highlight w:val="none"/>
          <w:shd w:val="clear" w:color="auto" w:fill="auto"/>
          <w:lang w:val="en-US" w:eastAsia="zh-CN" w:bidi="ar-SA"/>
        </w:rPr>
        <w:t>56</w:t>
      </w:r>
      <w:r>
        <w:rPr>
          <w:rFonts w:hint="default" w:ascii="Times New Roman" w:hAnsi="Times New Roman" w:eastAsia="仿宋_GB2312" w:cs="Times New Roman"/>
          <w:b w:val="0"/>
          <w:color w:val="auto"/>
          <w:kern w:val="0"/>
          <w:sz w:val="28"/>
          <w:szCs w:val="28"/>
          <w:highlight w:val="none"/>
          <w:shd w:val="clear" w:color="auto" w:fill="auto"/>
          <w:lang w:val="en-US" w:eastAsia="zh-CN" w:bidi="ar-SA"/>
        </w:rPr>
        <w:t>人。</w:t>
      </w:r>
    </w:p>
    <w:p>
      <w:pPr>
        <w:pStyle w:val="5"/>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4.部门资产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highlight w:val="yellow"/>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我局部门资产主要为办公人员电脑、桌椅等资产，满足部门工作需要，为部门整体年度计划的达成提供较好的后勤保障</w:t>
      </w:r>
      <w:r>
        <w:rPr>
          <w:rFonts w:hint="eastAsia" w:ascii="Times New Roman" w:hAnsi="Times New Roman" w:eastAsia="仿宋_GB2312" w:cs="Times New Roman"/>
          <w:b w:val="0"/>
          <w:bCs w:val="0"/>
          <w:color w:val="auto"/>
          <w:kern w:val="2"/>
          <w:sz w:val="28"/>
          <w:szCs w:val="28"/>
          <w:highlight w:val="none"/>
          <w:lang w:val="en-US" w:eastAsia="zh-CN" w:bidi="ar-SA"/>
        </w:rPr>
        <w:t>。</w:t>
      </w:r>
    </w:p>
    <w:p>
      <w:pPr>
        <w:pStyle w:val="4"/>
        <w:keepNext/>
        <w:keepLines/>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rPr>
      </w:pPr>
      <w:bookmarkStart w:id="191" w:name="_Toc8461"/>
      <w:r>
        <w:rPr>
          <w:rFonts w:hint="default" w:ascii="Times New Roman" w:hAnsi="Times New Roman" w:eastAsia="仿宋_GB2312" w:cs="Times New Roman"/>
          <w:sz w:val="32"/>
        </w:rPr>
        <w:t>当年部门履职总体目标、工作任务</w:t>
      </w:r>
      <w:bookmarkEnd w:id="191"/>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sz w:val="28"/>
          <w:szCs w:val="28"/>
          <w:lang w:val="en-US" w:eastAsia="zh-CN"/>
        </w:rPr>
      </w:pPr>
      <w:bookmarkStart w:id="192" w:name="_Toc27235"/>
      <w:r>
        <w:rPr>
          <w:rFonts w:hint="default" w:ascii="Times New Roman" w:hAnsi="Times New Roman" w:eastAsia="仿宋_GB2312" w:cs="Times New Roman"/>
          <w:sz w:val="28"/>
          <w:szCs w:val="28"/>
          <w:lang w:val="en-US" w:eastAsia="zh-CN"/>
        </w:rPr>
        <w:t>1.当年部门履职总体目标</w:t>
      </w:r>
      <w:bookmarkEnd w:id="192"/>
    </w:p>
    <w:p>
      <w:pPr>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default" w:ascii="Times New Roman" w:hAnsi="Times New Roman" w:eastAsia="仿宋_GB2312" w:cs="Times New Roman"/>
          <w:b w:val="0"/>
          <w:bCs w:val="0"/>
          <w:color w:val="auto"/>
          <w:kern w:val="2"/>
          <w:sz w:val="28"/>
          <w:szCs w:val="28"/>
          <w:highlight w:val="none"/>
          <w:lang w:val="en-US" w:eastAsia="zh-CN" w:bidi="ar-SA"/>
        </w:rPr>
        <w:t>坚持以习近平新时代中国特色社会主义思想</w:t>
      </w:r>
      <w:r>
        <w:rPr>
          <w:rFonts w:hint="default" w:ascii="Times New Roman" w:hAnsi="Times New Roman" w:eastAsia="仿宋_GB2312" w:cs="Times New Roman"/>
          <w:b w:val="0"/>
          <w:bCs w:val="0"/>
          <w:color w:val="auto"/>
          <w:kern w:val="2"/>
          <w:sz w:val="28"/>
          <w:szCs w:val="28"/>
          <w:highlight w:val="none"/>
          <w:lang w:val="en-US" w:eastAsia="zh-CN" w:bidi="ar-SA"/>
        </w:rPr>
        <w:t>为指导，</w:t>
      </w:r>
      <w:r>
        <w:rPr>
          <w:rFonts w:hint="eastAsia" w:ascii="Times New Roman" w:hAnsi="Times New Roman" w:eastAsia="仿宋_GB2312" w:cs="Times New Roman"/>
          <w:b w:val="0"/>
          <w:bCs w:val="0"/>
          <w:color w:val="auto"/>
          <w:kern w:val="2"/>
          <w:sz w:val="28"/>
          <w:szCs w:val="28"/>
          <w:highlight w:val="none"/>
          <w:lang w:val="en-US" w:eastAsia="zh-CN" w:bidi="ar-SA"/>
        </w:rPr>
        <w:t>以开展“大抓落实年”为契机，坚持“一手抓防疫，一手抓发展”，</w:t>
      </w:r>
      <w:r>
        <w:rPr>
          <w:rFonts w:hint="eastAsia" w:ascii="Times New Roman" w:hAnsi="Times New Roman" w:eastAsia="仿宋_GB2312" w:cs="Times New Roman"/>
          <w:b w:val="0"/>
          <w:bCs w:val="0"/>
          <w:color w:val="auto"/>
          <w:kern w:val="2"/>
          <w:sz w:val="28"/>
          <w:szCs w:val="28"/>
          <w:highlight w:val="none"/>
          <w:lang w:val="en-US" w:eastAsia="zh-Hans" w:bidi="ar-SA"/>
        </w:rPr>
        <w:t>深入贯彻区委关于落实“强省会”战略</w:t>
      </w:r>
      <w:r>
        <w:rPr>
          <w:rFonts w:hint="eastAsia" w:ascii="Times New Roman" w:hAnsi="Times New Roman" w:eastAsia="仿宋_GB2312" w:cs="Times New Roman"/>
          <w:b w:val="0"/>
          <w:bCs w:val="0"/>
          <w:color w:val="auto"/>
          <w:kern w:val="2"/>
          <w:sz w:val="28"/>
          <w:szCs w:val="28"/>
          <w:highlight w:val="none"/>
          <w:lang w:val="en-US" w:eastAsia="zh-CN" w:bidi="ar-SA"/>
        </w:rPr>
        <w:t>，</w:t>
      </w:r>
      <w:r>
        <w:rPr>
          <w:rFonts w:hint="eastAsia" w:ascii="Times New Roman" w:hAnsi="Times New Roman" w:eastAsia="仿宋_GB2312" w:cs="Times New Roman"/>
          <w:b w:val="0"/>
          <w:bCs w:val="0"/>
          <w:color w:val="auto"/>
          <w:kern w:val="2"/>
          <w:sz w:val="28"/>
          <w:szCs w:val="28"/>
          <w:highlight w:val="none"/>
          <w:lang w:val="en-US" w:eastAsia="zh-Hans" w:bidi="ar-SA"/>
        </w:rPr>
        <w:t>全面打响“上安领”战役</w:t>
      </w:r>
      <w:r>
        <w:rPr>
          <w:rFonts w:hint="default" w:ascii="Times New Roman" w:hAnsi="Times New Roman" w:eastAsia="仿宋_GB2312" w:cs="Times New Roman"/>
          <w:b w:val="0"/>
          <w:bCs w:val="0"/>
          <w:color w:val="auto"/>
          <w:kern w:val="2"/>
          <w:sz w:val="28"/>
          <w:szCs w:val="28"/>
          <w:highlight w:val="none"/>
          <w:lang w:val="en-US" w:eastAsia="zh-Hans" w:bidi="ar-SA"/>
        </w:rPr>
        <w:t>，</w:t>
      </w:r>
      <w:r>
        <w:rPr>
          <w:rFonts w:hint="eastAsia" w:ascii="Times New Roman" w:hAnsi="Times New Roman" w:eastAsia="仿宋_GB2312" w:cs="Times New Roman"/>
          <w:b w:val="0"/>
          <w:bCs w:val="0"/>
          <w:color w:val="auto"/>
          <w:kern w:val="2"/>
          <w:sz w:val="28"/>
          <w:szCs w:val="28"/>
          <w:highlight w:val="none"/>
          <w:lang w:val="en-US" w:eastAsia="zh-Hans" w:bidi="ar-SA"/>
        </w:rPr>
        <w:t>部署“十大提升工程”的要求</w:t>
      </w:r>
      <w:r>
        <w:rPr>
          <w:rFonts w:hint="default" w:ascii="Times New Roman" w:hAnsi="Times New Roman" w:eastAsia="仿宋_GB2312" w:cs="Times New Roman"/>
          <w:b w:val="0"/>
          <w:bCs w:val="0"/>
          <w:color w:val="auto"/>
          <w:kern w:val="2"/>
          <w:sz w:val="28"/>
          <w:szCs w:val="28"/>
          <w:highlight w:val="none"/>
          <w:lang w:val="en-US" w:eastAsia="zh-Hans" w:bidi="ar-SA"/>
        </w:rPr>
        <w:t>，</w:t>
      </w:r>
      <w:r>
        <w:rPr>
          <w:rFonts w:hint="eastAsia" w:ascii="Times New Roman" w:hAnsi="Times New Roman" w:eastAsia="仿宋_GB2312" w:cs="Times New Roman"/>
          <w:b w:val="0"/>
          <w:bCs w:val="0"/>
          <w:color w:val="auto"/>
          <w:kern w:val="2"/>
          <w:sz w:val="28"/>
          <w:szCs w:val="28"/>
          <w:highlight w:val="none"/>
          <w:lang w:val="en-US" w:eastAsia="zh-CN" w:bidi="ar-SA"/>
        </w:rPr>
        <w:t>提升教育体育管理水平和创新能力，推动新建教育体育事业高质量跨越式发展。</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eastAsia" w:ascii="Times New Roman" w:hAnsi="Times New Roman" w:eastAsia="仿宋_GB2312" w:cs="Times New Roman"/>
          <w:b w:val="0"/>
          <w:bCs w:val="0"/>
          <w:color w:val="auto"/>
          <w:kern w:val="2"/>
          <w:sz w:val="28"/>
          <w:szCs w:val="28"/>
          <w:highlight w:val="none"/>
          <w:lang w:val="en-US" w:eastAsia="zh-CN" w:bidi="ar-SA"/>
        </w:rPr>
        <w:t>坚</w:t>
      </w:r>
      <w:r>
        <w:rPr>
          <w:rFonts w:hint="eastAsia" w:ascii="Times New Roman" w:hAnsi="Times New Roman" w:eastAsia="仿宋_GB2312" w:cs="Times New Roman"/>
          <w:b w:val="0"/>
          <w:bCs w:val="0"/>
          <w:color w:val="auto"/>
          <w:kern w:val="2"/>
          <w:sz w:val="28"/>
          <w:szCs w:val="28"/>
          <w:highlight w:val="none"/>
          <w:lang w:val="en-US" w:eastAsia="zh-CN" w:bidi="ar-SA"/>
        </w:rPr>
        <w:t>持以党建引领教育各项工作，认真贯彻落实党组织领导的校长负责制，全面学习宣传贯彻党的二十大精神和《习近平谈治国理政》，组建“新声”宣讲团思政宣讲队，以专题学习、集中研讨、专家讲座、书记讲党课等方式，全方位、多形式开展学习宣传活动，举办意识形态工作暨思想政治教育专题培训班，建立机关每周五学习制度，切实做到在深学深信中锤炼党性、坚定信念、提升“三力”。</w:t>
      </w:r>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sz w:val="28"/>
          <w:szCs w:val="28"/>
          <w:lang w:val="en-US" w:eastAsia="zh-CN"/>
        </w:rPr>
      </w:pPr>
      <w:bookmarkStart w:id="193" w:name="_Toc13263"/>
      <w:r>
        <w:rPr>
          <w:rFonts w:hint="default" w:ascii="Times New Roman" w:hAnsi="Times New Roman" w:eastAsia="仿宋_GB2312" w:cs="Times New Roman"/>
          <w:sz w:val="28"/>
          <w:szCs w:val="28"/>
          <w:lang w:val="en-US" w:eastAsia="zh-CN"/>
        </w:rPr>
        <w:t>2.当年部门工作任务</w:t>
      </w:r>
      <w:bookmarkEnd w:id="193"/>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Times New Roman" w:hAnsi="Times New Roman" w:eastAsia="仿宋_GB2312" w:cs="Times New Roman"/>
          <w:b w:val="0"/>
          <w:bCs w:val="0"/>
          <w:color w:val="auto"/>
          <w:kern w:val="2"/>
          <w:sz w:val="28"/>
          <w:szCs w:val="28"/>
          <w:highlight w:val="yellow"/>
          <w:lang w:val="en-US" w:eastAsia="zh-CN" w:bidi="ar-SA"/>
        </w:rPr>
      </w:pPr>
      <w:r>
        <w:rPr>
          <w:rFonts w:hint="eastAsia" w:ascii="Times New Roman" w:hAnsi="Times New Roman" w:eastAsia="仿宋_GB2312" w:cs="Times New Roman"/>
          <w:b w:val="0"/>
          <w:bCs w:val="0"/>
          <w:color w:val="auto"/>
          <w:kern w:val="2"/>
          <w:sz w:val="28"/>
          <w:szCs w:val="28"/>
          <w:highlight w:val="none"/>
          <w:lang w:val="en-US" w:eastAsia="zh-CN" w:bidi="ar-SA"/>
        </w:rPr>
        <w:t>扎实推进学前教育普及普惠发展，打好学前教育普惠攻坚战，提高普惠性幼儿园、公办幼儿园覆盖率；持续推进义务教育优质均衡发展，实施义务教育薄弱环节改善与能力提升工程，推动持续做好义务教育阶段学校标准化建设任务；开展控辍保学行动，对春、秋两季学期全市义务教育阶段学生返校情况进行排查，全市义务教育阶段适龄儿童少年无因疫因灾因贫失学辍学；同时，不断推进平安校园建设，始终守牢安全底线，牢固树牢底线思维和红线意识，时刻把广大师生生命安全放在第一位，坚持常态化落实校园疫情防控措施。</w:t>
      </w:r>
    </w:p>
    <w:p>
      <w:pPr>
        <w:pStyle w:val="4"/>
        <w:numPr>
          <w:ilvl w:val="0"/>
          <w:numId w:val="2"/>
        </w:numPr>
        <w:spacing w:line="600" w:lineRule="exact"/>
        <w:ind w:firstLine="643" w:firstLineChars="200"/>
        <w:rPr>
          <w:rFonts w:hint="default" w:ascii="Times New Roman" w:hAnsi="Times New Roman" w:eastAsia="仿宋_GB2312" w:cs="Times New Roman"/>
          <w:sz w:val="32"/>
        </w:rPr>
      </w:pPr>
      <w:bookmarkStart w:id="194" w:name="_Toc7986"/>
      <w:r>
        <w:rPr>
          <w:rFonts w:hint="default" w:ascii="Times New Roman" w:hAnsi="Times New Roman" w:eastAsia="仿宋_GB2312" w:cs="Times New Roman"/>
          <w:sz w:val="32"/>
        </w:rPr>
        <w:t>当年部门</w:t>
      </w:r>
      <w:r>
        <w:rPr>
          <w:rFonts w:hint="default" w:ascii="Times New Roman" w:hAnsi="Times New Roman" w:eastAsia="仿宋_GB2312" w:cs="Times New Roman"/>
          <w:sz w:val="32"/>
          <w:szCs w:val="30"/>
        </w:rPr>
        <w:t>年度整体支出绩效目标</w:t>
      </w:r>
      <w:bookmarkEnd w:id="194"/>
    </w:p>
    <w:p>
      <w:pPr>
        <w:rPr>
          <w:rFonts w:hint="default" w:ascii="Times New Roman" w:hAnsi="Times New Roman" w:eastAsia="仿宋_GB2312" w:cs="Times New Roman"/>
          <w:b w:val="0"/>
          <w:color w:val="auto"/>
          <w:kern w:val="0"/>
          <w:sz w:val="28"/>
          <w:szCs w:val="28"/>
          <w:highlight w:val="none"/>
          <w:lang w:val="en-US" w:eastAsia="zh-CN" w:bidi="ar-SA"/>
        </w:rPr>
      </w:pPr>
      <w:r>
        <w:rPr>
          <w:rFonts w:hint="default" w:ascii="Times New Roman" w:hAnsi="Times New Roman" w:eastAsia="仿宋_GB2312" w:cs="Times New Roman"/>
          <w:b w:val="0"/>
          <w:color w:val="auto"/>
          <w:kern w:val="0"/>
          <w:sz w:val="28"/>
          <w:szCs w:val="28"/>
          <w:highlight w:val="none"/>
          <w:lang w:val="en-US" w:eastAsia="zh-CN" w:bidi="ar-SA"/>
        </w:rPr>
        <w:t>202</w:t>
      </w:r>
      <w:r>
        <w:rPr>
          <w:rFonts w:hint="eastAsia" w:ascii="Times New Roman" w:hAnsi="Times New Roman" w:eastAsia="仿宋_GB2312" w:cs="Times New Roman"/>
          <w:b w:val="0"/>
          <w:color w:val="auto"/>
          <w:kern w:val="0"/>
          <w:sz w:val="28"/>
          <w:szCs w:val="28"/>
          <w:highlight w:val="none"/>
          <w:lang w:val="en-US" w:eastAsia="zh-CN" w:bidi="ar-SA"/>
        </w:rPr>
        <w:t>2</w:t>
      </w:r>
      <w:r>
        <w:rPr>
          <w:rFonts w:hint="default" w:ascii="Times New Roman" w:hAnsi="Times New Roman" w:eastAsia="仿宋_GB2312" w:cs="Times New Roman"/>
          <w:b w:val="0"/>
          <w:color w:val="auto"/>
          <w:kern w:val="0"/>
          <w:sz w:val="28"/>
          <w:szCs w:val="28"/>
          <w:highlight w:val="none"/>
          <w:lang w:val="en-US" w:eastAsia="zh-CN" w:bidi="ar-SA"/>
        </w:rPr>
        <w:t>年，</w:t>
      </w:r>
      <w:r>
        <w:rPr>
          <w:rFonts w:hint="eastAsia" w:ascii="Times New Roman" w:hAnsi="Times New Roman" w:eastAsia="仿宋_GB2312" w:cs="Times New Roman"/>
          <w:b w:val="0"/>
          <w:color w:val="auto"/>
          <w:kern w:val="0"/>
          <w:sz w:val="28"/>
          <w:szCs w:val="28"/>
          <w:highlight w:val="none"/>
          <w:lang w:val="en-US" w:eastAsia="zh-CN" w:bidi="ar-SA"/>
        </w:rPr>
        <w:t>我</w:t>
      </w:r>
      <w:r>
        <w:rPr>
          <w:rFonts w:hint="default" w:ascii="Times New Roman" w:hAnsi="Times New Roman" w:eastAsia="仿宋_GB2312" w:cs="Times New Roman"/>
          <w:b w:val="0"/>
          <w:color w:val="auto"/>
          <w:kern w:val="0"/>
          <w:sz w:val="28"/>
          <w:szCs w:val="28"/>
          <w:highlight w:val="none"/>
          <w:lang w:val="en-US" w:eastAsia="zh-CN" w:bidi="ar-SA"/>
        </w:rPr>
        <w:t>局将紧紧</w:t>
      </w:r>
      <w:r>
        <w:rPr>
          <w:rFonts w:hint="eastAsia" w:ascii="Times New Roman" w:hAnsi="Times New Roman" w:eastAsia="仿宋_GB2312" w:cs="Times New Roman"/>
          <w:b w:val="0"/>
          <w:color w:val="auto"/>
          <w:kern w:val="0"/>
          <w:sz w:val="28"/>
          <w:szCs w:val="28"/>
          <w:highlight w:val="none"/>
          <w:lang w:val="en-US" w:eastAsia="zh-CN" w:bidi="ar-SA"/>
        </w:rPr>
        <w:t>围绕</w:t>
      </w:r>
      <w:r>
        <w:rPr>
          <w:rFonts w:hint="default" w:ascii="Times New Roman" w:hAnsi="Times New Roman" w:eastAsia="仿宋_GB2312" w:cs="Times New Roman"/>
          <w:b w:val="0"/>
          <w:color w:val="auto"/>
          <w:kern w:val="0"/>
          <w:sz w:val="28"/>
          <w:szCs w:val="28"/>
          <w:highlight w:val="none"/>
          <w:lang w:val="en-US" w:eastAsia="zh-CN" w:bidi="ar-SA"/>
        </w:rPr>
        <w:t>目标任务，扎实推进教育高质量发展，具体绩效目标详细情况如下：</w:t>
      </w:r>
    </w:p>
    <w:p>
      <w:pPr>
        <w:numPr>
          <w:ilvl w:val="0"/>
          <w:numId w:val="3"/>
        </w:numPr>
        <w:rPr>
          <w:rFonts w:hint="default" w:ascii="Times New Roman" w:hAnsi="Times New Roman" w:eastAsia="仿宋_GB2312" w:cs="Times New Roman"/>
          <w:b w:val="0"/>
          <w:color w:val="auto"/>
          <w:kern w:val="0"/>
          <w:sz w:val="28"/>
          <w:szCs w:val="28"/>
          <w:highlight w:val="none"/>
          <w:lang w:val="en-US" w:eastAsia="zh-CN" w:bidi="ar-SA"/>
        </w:rPr>
      </w:pPr>
      <w:r>
        <w:rPr>
          <w:rFonts w:hint="eastAsia" w:ascii="Times New Roman" w:hAnsi="Times New Roman" w:eastAsia="仿宋_GB2312" w:cs="Times New Roman"/>
          <w:b w:val="0"/>
          <w:color w:val="auto"/>
          <w:kern w:val="0"/>
          <w:sz w:val="28"/>
          <w:szCs w:val="28"/>
          <w:highlight w:val="none"/>
          <w:lang w:val="en-US" w:eastAsia="zh-CN" w:bidi="ar-SA"/>
        </w:rPr>
        <w:t>计划</w:t>
      </w:r>
      <w:r>
        <w:rPr>
          <w:rFonts w:hint="default" w:ascii="Times New Roman" w:hAnsi="Times New Roman" w:eastAsia="仿宋_GB2312" w:cs="Times New Roman"/>
          <w:b w:val="0"/>
          <w:color w:val="auto"/>
          <w:kern w:val="0"/>
          <w:sz w:val="28"/>
          <w:szCs w:val="28"/>
          <w:highlight w:val="none"/>
          <w:lang w:val="en-US" w:eastAsia="zh-CN" w:bidi="ar-SA"/>
        </w:rPr>
        <w:t>完成</w:t>
      </w:r>
      <w:r>
        <w:rPr>
          <w:rFonts w:hint="eastAsia" w:ascii="Times New Roman" w:hAnsi="Times New Roman" w:eastAsia="仿宋_GB2312" w:cs="Times New Roman"/>
          <w:b w:val="0"/>
          <w:color w:val="auto"/>
          <w:kern w:val="0"/>
          <w:sz w:val="28"/>
          <w:szCs w:val="28"/>
          <w:highlight w:val="none"/>
          <w:lang w:val="en-US" w:eastAsia="zh-CN" w:bidi="ar-SA"/>
        </w:rPr>
        <w:t>32个</w:t>
      </w:r>
      <w:r>
        <w:rPr>
          <w:rFonts w:hint="default" w:ascii="Times New Roman" w:hAnsi="Times New Roman" w:eastAsia="仿宋_GB2312" w:cs="Times New Roman"/>
          <w:b w:val="0"/>
          <w:color w:val="auto"/>
          <w:kern w:val="0"/>
          <w:sz w:val="28"/>
          <w:szCs w:val="28"/>
          <w:highlight w:val="none"/>
          <w:lang w:val="en-US" w:eastAsia="zh-CN" w:bidi="ar-SA"/>
        </w:rPr>
        <w:t>预算绩效项目申报；</w:t>
      </w:r>
    </w:p>
    <w:p>
      <w:pPr>
        <w:numPr>
          <w:ilvl w:val="0"/>
          <w:numId w:val="3"/>
        </w:numPr>
        <w:rPr>
          <w:rFonts w:hint="default" w:ascii="Times New Roman" w:hAnsi="Times New Roman" w:eastAsia="仿宋_GB2312" w:cs="Times New Roman"/>
          <w:b w:val="0"/>
          <w:color w:val="auto"/>
          <w:kern w:val="0"/>
          <w:sz w:val="28"/>
          <w:szCs w:val="28"/>
          <w:highlight w:val="none"/>
          <w:lang w:val="en-US" w:eastAsia="zh-CN" w:bidi="ar-SA"/>
        </w:rPr>
      </w:pPr>
      <w:r>
        <w:rPr>
          <w:rFonts w:hint="eastAsia" w:ascii="Times New Roman" w:hAnsi="Times New Roman" w:eastAsia="仿宋_GB2312" w:cs="Times New Roman"/>
          <w:b w:val="0"/>
          <w:color w:val="auto"/>
          <w:kern w:val="0"/>
          <w:sz w:val="28"/>
          <w:szCs w:val="28"/>
          <w:highlight w:val="none"/>
          <w:lang w:val="en-US" w:eastAsia="zh-CN" w:bidi="ar-SA"/>
        </w:rPr>
        <w:t>计划</w:t>
      </w:r>
      <w:r>
        <w:rPr>
          <w:rFonts w:hint="default" w:ascii="Times New Roman" w:hAnsi="Times New Roman" w:eastAsia="仿宋_GB2312" w:cs="Times New Roman"/>
          <w:b w:val="0"/>
          <w:color w:val="auto"/>
          <w:kern w:val="0"/>
          <w:sz w:val="28"/>
          <w:szCs w:val="28"/>
          <w:highlight w:val="none"/>
          <w:lang w:val="en-US" w:eastAsia="zh-CN" w:bidi="ar-SA"/>
        </w:rPr>
        <w:t>完成</w:t>
      </w:r>
      <w:r>
        <w:rPr>
          <w:rFonts w:hint="eastAsia" w:ascii="Times New Roman" w:hAnsi="Times New Roman" w:eastAsia="仿宋_GB2312" w:cs="Times New Roman"/>
          <w:b w:val="0"/>
          <w:color w:val="auto"/>
          <w:kern w:val="0"/>
          <w:sz w:val="28"/>
          <w:szCs w:val="28"/>
          <w:highlight w:val="none"/>
          <w:lang w:val="en-US" w:eastAsia="zh-CN" w:bidi="ar-SA"/>
        </w:rPr>
        <w:t>完成9个预算绩效项目评估论证</w:t>
      </w:r>
      <w:r>
        <w:rPr>
          <w:rFonts w:hint="default" w:ascii="Times New Roman" w:hAnsi="Times New Roman" w:eastAsia="仿宋_GB2312" w:cs="Times New Roman"/>
          <w:b w:val="0"/>
          <w:color w:val="auto"/>
          <w:kern w:val="0"/>
          <w:sz w:val="28"/>
          <w:szCs w:val="28"/>
          <w:highlight w:val="none"/>
          <w:lang w:val="en-US" w:eastAsia="zh-CN" w:bidi="ar-SA"/>
        </w:rPr>
        <w:t>；</w:t>
      </w:r>
    </w:p>
    <w:p>
      <w:pPr>
        <w:numPr>
          <w:ilvl w:val="0"/>
          <w:numId w:val="3"/>
        </w:numPr>
        <w:rPr>
          <w:rFonts w:hint="default" w:ascii="Times New Roman" w:hAnsi="Times New Roman" w:eastAsia="仿宋_GB2312" w:cs="Times New Roman"/>
          <w:b w:val="0"/>
          <w:color w:val="auto"/>
          <w:kern w:val="0"/>
          <w:sz w:val="28"/>
          <w:szCs w:val="28"/>
          <w:highlight w:val="none"/>
          <w:lang w:val="en-US" w:eastAsia="zh-CN" w:bidi="ar-SA"/>
        </w:rPr>
      </w:pPr>
      <w:r>
        <w:rPr>
          <w:rFonts w:hint="eastAsia" w:ascii="Times New Roman" w:hAnsi="Times New Roman" w:eastAsia="仿宋_GB2312" w:cs="Times New Roman"/>
          <w:b w:val="0"/>
          <w:color w:val="auto"/>
          <w:kern w:val="0"/>
          <w:sz w:val="28"/>
          <w:szCs w:val="28"/>
          <w:highlight w:val="none"/>
          <w:lang w:val="en-US" w:eastAsia="zh-CN" w:bidi="ar-SA"/>
        </w:rPr>
        <w:t>计划完成2个重点预算绩效项目。</w:t>
      </w:r>
    </w:p>
    <w:p>
      <w:pPr>
        <w:pStyle w:val="4"/>
        <w:keepNext/>
        <w:keepLines/>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lang w:val="en-US" w:eastAsia="zh-CN"/>
        </w:rPr>
      </w:pPr>
      <w:bookmarkStart w:id="195" w:name="_Toc7744"/>
      <w:r>
        <w:rPr>
          <w:rFonts w:hint="default" w:ascii="Times New Roman" w:hAnsi="Times New Roman" w:eastAsia="仿宋_GB2312" w:cs="Times New Roman"/>
          <w:sz w:val="32"/>
          <w:szCs w:val="30"/>
        </w:rPr>
        <w:t>部门预算绩效管理开展情况</w:t>
      </w:r>
      <w:bookmarkEnd w:id="195"/>
    </w:p>
    <w:p>
      <w:pPr>
        <w:pStyle w:val="5"/>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560" w:firstLineChars="200"/>
        <w:textAlignment w:val="auto"/>
        <w:rPr>
          <w:rFonts w:hint="default"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我局</w:t>
      </w:r>
      <w:r>
        <w:rPr>
          <w:rFonts w:hint="default" w:ascii="Times New Roman" w:hAnsi="Times New Roman" w:eastAsia="仿宋_GB2312" w:cs="Times New Roman"/>
          <w:b w:val="0"/>
          <w:bCs w:val="0"/>
          <w:color w:val="auto"/>
          <w:kern w:val="2"/>
          <w:sz w:val="28"/>
          <w:szCs w:val="28"/>
          <w:lang w:val="en-US" w:eastAsia="zh-CN" w:bidi="ar-SA"/>
        </w:rPr>
        <w:t>认真贯彻落实中共中央、国务院及中共江西省委江西省人民政府《关于全面实施预算绩效管理的实施意见》，加快建成全方位、全过程、全覆盖及有评估、有目标、有监控、有评价、有应用的预算绩效管理体系。202</w:t>
      </w:r>
      <w:r>
        <w:rPr>
          <w:rFonts w:hint="eastAsia" w:ascii="Times New Roman" w:hAnsi="Times New Roman" w:eastAsia="仿宋_GB2312" w:cs="Times New Roman"/>
          <w:b w:val="0"/>
          <w:bCs w:val="0"/>
          <w:color w:val="auto"/>
          <w:kern w:val="2"/>
          <w:sz w:val="28"/>
          <w:szCs w:val="28"/>
          <w:lang w:val="en-US" w:eastAsia="zh-CN" w:bidi="ar-SA"/>
        </w:rPr>
        <w:t>2</w:t>
      </w:r>
      <w:r>
        <w:rPr>
          <w:rFonts w:hint="default" w:ascii="Times New Roman" w:hAnsi="Times New Roman" w:eastAsia="仿宋_GB2312" w:cs="Times New Roman"/>
          <w:b w:val="0"/>
          <w:bCs w:val="0"/>
          <w:color w:val="auto"/>
          <w:kern w:val="2"/>
          <w:sz w:val="28"/>
          <w:szCs w:val="28"/>
          <w:lang w:val="en-US" w:eastAsia="zh-CN" w:bidi="ar-SA"/>
        </w:rPr>
        <w:t>年</w:t>
      </w:r>
      <w:r>
        <w:rPr>
          <w:rFonts w:hint="eastAsia" w:ascii="Times New Roman" w:hAnsi="Times New Roman" w:eastAsia="仿宋_GB2312" w:cs="Times New Roman"/>
          <w:b w:val="0"/>
          <w:bCs w:val="0"/>
          <w:color w:val="auto"/>
          <w:kern w:val="2"/>
          <w:sz w:val="28"/>
          <w:szCs w:val="28"/>
          <w:lang w:val="en-US" w:eastAsia="zh-CN" w:bidi="ar-SA"/>
        </w:rPr>
        <w:t>我局</w:t>
      </w:r>
      <w:r>
        <w:rPr>
          <w:rFonts w:hint="default" w:ascii="Times New Roman" w:hAnsi="Times New Roman" w:eastAsia="仿宋_GB2312" w:cs="Times New Roman"/>
          <w:b w:val="0"/>
          <w:bCs w:val="0"/>
          <w:color w:val="auto"/>
          <w:kern w:val="2"/>
          <w:sz w:val="28"/>
          <w:szCs w:val="28"/>
          <w:lang w:val="en-US" w:eastAsia="zh-CN" w:bidi="ar-SA"/>
        </w:rPr>
        <w:t>在</w:t>
      </w:r>
      <w:r>
        <w:rPr>
          <w:rFonts w:hint="eastAsia" w:ascii="Times New Roman" w:hAnsi="Times New Roman" w:eastAsia="仿宋_GB2312" w:cs="Times New Roman"/>
          <w:b w:val="0"/>
          <w:bCs w:val="0"/>
          <w:color w:val="auto"/>
          <w:kern w:val="2"/>
          <w:sz w:val="28"/>
          <w:szCs w:val="28"/>
          <w:lang w:val="en-US" w:eastAsia="zh-CN" w:bidi="ar-SA"/>
        </w:rPr>
        <w:t>区</w:t>
      </w:r>
      <w:r>
        <w:rPr>
          <w:rFonts w:hint="default" w:ascii="Times New Roman" w:hAnsi="Times New Roman" w:eastAsia="仿宋_GB2312" w:cs="Times New Roman"/>
          <w:b w:val="0"/>
          <w:bCs w:val="0"/>
          <w:color w:val="auto"/>
          <w:kern w:val="2"/>
          <w:sz w:val="28"/>
          <w:szCs w:val="28"/>
          <w:lang w:val="en-US" w:eastAsia="zh-CN" w:bidi="ar-SA"/>
        </w:rPr>
        <w:t>人民政府坚强领导下，高度重视绩效管理工作，健全机构，强化组织领导</w:t>
      </w:r>
      <w:r>
        <w:rPr>
          <w:rFonts w:hint="eastAsia" w:ascii="Times New Roman" w:hAnsi="Times New Roman" w:eastAsia="仿宋_GB2312" w:cs="Times New Roman"/>
          <w:b w:val="0"/>
          <w:bCs w:val="0"/>
          <w:color w:val="auto"/>
          <w:kern w:val="2"/>
          <w:sz w:val="28"/>
          <w:szCs w:val="28"/>
          <w:lang w:val="en-US" w:eastAsia="zh-CN" w:bidi="ar-SA"/>
        </w:rPr>
        <w:t>。</w:t>
      </w:r>
      <w:r>
        <w:rPr>
          <w:rFonts w:hint="default" w:ascii="Times New Roman" w:hAnsi="Times New Roman" w:eastAsia="仿宋_GB2312" w:cs="Times New Roman"/>
          <w:b w:val="0"/>
          <w:bCs w:val="0"/>
          <w:color w:val="auto"/>
          <w:kern w:val="2"/>
          <w:sz w:val="28"/>
          <w:szCs w:val="28"/>
          <w:lang w:val="en-US" w:eastAsia="zh-CN" w:bidi="ar-SA"/>
        </w:rPr>
        <w:t>为保证预算绩效管理工作的顺利开展，由计划财务处牵头，联合有关处室成立“预算绩效管理工作小组”，负责预算绩效评价的组织实施，负责绩效管理工作中各类问题协调、处理，负责预算绩效评价、绩效监控等报告上报、意见反馈等常规性业务工作。更加充分调动资金使用部门的积极性和主动性，有力有序完成预算绩效管理有关工作。</w:t>
      </w:r>
      <w:r>
        <w:rPr>
          <w:rFonts w:hint="eastAsia" w:ascii="Times New Roman" w:hAnsi="Times New Roman" w:eastAsia="仿宋_GB2312" w:cs="Times New Roman"/>
          <w:b w:val="0"/>
          <w:bCs w:val="0"/>
          <w:color w:val="auto"/>
          <w:kern w:val="2"/>
          <w:sz w:val="28"/>
          <w:szCs w:val="28"/>
          <w:lang w:val="en-US" w:eastAsia="zh-CN" w:bidi="ar-SA"/>
        </w:rPr>
        <w:t>同时我局</w:t>
      </w:r>
      <w:r>
        <w:rPr>
          <w:rFonts w:hint="eastAsia" w:ascii="Times New Roman" w:hAnsi="Times New Roman" w:eastAsia="仿宋_GB2312" w:cs="仿宋_GB2312"/>
          <w:b w:val="0"/>
          <w:color w:val="auto"/>
          <w:kern w:val="0"/>
          <w:sz w:val="28"/>
          <w:szCs w:val="28"/>
          <w:highlight w:val="none"/>
          <w:lang w:val="en-US" w:eastAsia="zh-CN" w:bidi="ar-SA"/>
        </w:rPr>
        <w:t>开展2022年度项目支出运行监控、项目绩效自评价工作，加大评价、监控成果应用，提高绩效管理工作水平。</w:t>
      </w:r>
    </w:p>
    <w:p>
      <w:pPr>
        <w:pStyle w:val="4"/>
        <w:keepNext/>
        <w:keepLines/>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0"/>
          <w:lang w:val="en-US" w:eastAsia="zh-CN"/>
        </w:rPr>
      </w:pPr>
      <w:bookmarkStart w:id="196" w:name="_Toc21731"/>
      <w:r>
        <w:rPr>
          <w:rFonts w:hint="default" w:ascii="Times New Roman" w:hAnsi="Times New Roman" w:eastAsia="仿宋_GB2312" w:cs="Times New Roman"/>
          <w:sz w:val="32"/>
          <w:szCs w:val="30"/>
        </w:rPr>
        <w:t>当年部门预算及执行情况</w:t>
      </w:r>
      <w:bookmarkEnd w:id="196"/>
    </w:p>
    <w:p>
      <w:pPr>
        <w:pStyle w:val="5"/>
        <w:rPr>
          <w:rFonts w:hint="default"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kern w:val="2"/>
          <w:sz w:val="28"/>
          <w:szCs w:val="28"/>
          <w:lang w:val="en-US" w:eastAsia="zh-CN" w:bidi="ar-SA"/>
        </w:rPr>
        <w:t>202</w:t>
      </w:r>
      <w:r>
        <w:rPr>
          <w:rFonts w:hint="eastAsia" w:ascii="Times New Roman" w:hAnsi="Times New Roman" w:eastAsia="仿宋_GB2312" w:cs="Times New Roman"/>
          <w:b w:val="0"/>
          <w:bCs w:val="0"/>
          <w:color w:val="auto"/>
          <w:kern w:val="2"/>
          <w:sz w:val="28"/>
          <w:szCs w:val="28"/>
          <w:lang w:val="en-US" w:eastAsia="zh-CN" w:bidi="ar-SA"/>
        </w:rPr>
        <w:t>2</w:t>
      </w:r>
      <w:r>
        <w:rPr>
          <w:rFonts w:hint="default" w:ascii="Times New Roman" w:hAnsi="Times New Roman" w:eastAsia="仿宋_GB2312" w:cs="Times New Roman"/>
          <w:b w:val="0"/>
          <w:bCs w:val="0"/>
          <w:color w:val="auto"/>
          <w:kern w:val="2"/>
          <w:sz w:val="28"/>
          <w:szCs w:val="28"/>
          <w:lang w:val="en-US" w:eastAsia="zh-CN" w:bidi="ar-SA"/>
        </w:rPr>
        <w:t>年年初预算安排资金</w:t>
      </w:r>
      <w:r>
        <w:rPr>
          <w:rFonts w:hint="eastAsia" w:ascii="Times New Roman" w:hAnsi="Times New Roman" w:eastAsia="仿宋_GB2312" w:cs="Times New Roman"/>
          <w:b w:val="0"/>
          <w:bCs w:val="0"/>
          <w:color w:val="auto"/>
          <w:kern w:val="2"/>
          <w:sz w:val="28"/>
          <w:szCs w:val="28"/>
          <w:lang w:val="en-US" w:eastAsia="zh-CN" w:bidi="ar-SA"/>
        </w:rPr>
        <w:t>3870.82</w:t>
      </w:r>
      <w:r>
        <w:rPr>
          <w:rFonts w:hint="default" w:ascii="Times New Roman" w:hAnsi="Times New Roman" w:eastAsia="仿宋_GB2312" w:cs="Times New Roman"/>
          <w:b w:val="0"/>
          <w:bCs w:val="0"/>
          <w:color w:val="auto"/>
          <w:kern w:val="2"/>
          <w:sz w:val="28"/>
          <w:szCs w:val="28"/>
          <w:lang w:val="en-US" w:eastAsia="zh-CN" w:bidi="ar-SA"/>
        </w:rPr>
        <w:t>万元，其中：基本支出预算</w:t>
      </w:r>
      <w:r>
        <w:rPr>
          <w:rFonts w:hint="eastAsia" w:ascii="Times New Roman" w:hAnsi="Times New Roman" w:eastAsia="仿宋_GB2312" w:cs="Times New Roman"/>
          <w:b w:val="0"/>
          <w:bCs w:val="0"/>
          <w:color w:val="auto"/>
          <w:kern w:val="2"/>
          <w:sz w:val="28"/>
          <w:szCs w:val="28"/>
          <w:lang w:val="en-US" w:eastAsia="zh-CN" w:bidi="ar-SA"/>
        </w:rPr>
        <w:t>1742.72</w:t>
      </w:r>
      <w:r>
        <w:rPr>
          <w:rFonts w:hint="default" w:ascii="Times New Roman" w:hAnsi="Times New Roman" w:eastAsia="仿宋_GB2312" w:cs="Times New Roman"/>
          <w:b w:val="0"/>
          <w:bCs w:val="0"/>
          <w:color w:val="auto"/>
          <w:kern w:val="2"/>
          <w:sz w:val="28"/>
          <w:szCs w:val="28"/>
          <w:lang w:val="en-US" w:eastAsia="zh-CN" w:bidi="ar-SA"/>
        </w:rPr>
        <w:t>万元，项目支出预算</w:t>
      </w:r>
      <w:r>
        <w:rPr>
          <w:rFonts w:hint="eastAsia" w:ascii="Times New Roman" w:hAnsi="Times New Roman" w:eastAsia="仿宋_GB2312" w:cs="Times New Roman"/>
          <w:b w:val="0"/>
          <w:bCs w:val="0"/>
          <w:color w:val="auto"/>
          <w:kern w:val="2"/>
          <w:sz w:val="28"/>
          <w:szCs w:val="28"/>
          <w:lang w:val="en-US" w:eastAsia="zh-CN" w:bidi="ar-SA"/>
        </w:rPr>
        <w:t>2128.10</w:t>
      </w:r>
      <w:r>
        <w:rPr>
          <w:rFonts w:hint="default" w:ascii="Times New Roman" w:hAnsi="Times New Roman" w:eastAsia="仿宋_GB2312" w:cs="Times New Roman"/>
          <w:b w:val="0"/>
          <w:bCs w:val="0"/>
          <w:color w:val="auto"/>
          <w:kern w:val="2"/>
          <w:sz w:val="28"/>
          <w:szCs w:val="28"/>
          <w:lang w:val="en-US" w:eastAsia="zh-CN" w:bidi="ar-SA"/>
        </w:rPr>
        <w:t>万元；年中追加预算11138.29万元</w:t>
      </w:r>
      <w:r>
        <w:rPr>
          <w:rFonts w:hint="eastAsia" w:ascii="Times New Roman" w:hAnsi="Times New Roman" w:eastAsia="仿宋_GB2312" w:cs="Times New Roman"/>
          <w:b w:val="0"/>
          <w:bCs w:val="0"/>
          <w:color w:val="auto"/>
          <w:kern w:val="2"/>
          <w:sz w:val="28"/>
          <w:szCs w:val="28"/>
          <w:lang w:val="en-US" w:eastAsia="zh-CN" w:bidi="ar-SA"/>
        </w:rPr>
        <w:t>，全年预算数15009.11万元</w:t>
      </w:r>
      <w:r>
        <w:rPr>
          <w:rFonts w:hint="default" w:ascii="Times New Roman" w:hAnsi="Times New Roman" w:eastAsia="仿宋_GB2312" w:cs="Times New Roman"/>
          <w:b w:val="0"/>
          <w:bCs w:val="0"/>
          <w:color w:val="auto"/>
          <w:kern w:val="2"/>
          <w:sz w:val="28"/>
          <w:szCs w:val="28"/>
          <w:lang w:val="en-US" w:eastAsia="zh-CN" w:bidi="ar-SA"/>
        </w:rPr>
        <w:t>；从实际支出情况看，202</w:t>
      </w:r>
      <w:r>
        <w:rPr>
          <w:rFonts w:hint="eastAsia" w:ascii="Times New Roman" w:hAnsi="Times New Roman" w:eastAsia="仿宋_GB2312" w:cs="Times New Roman"/>
          <w:b w:val="0"/>
          <w:bCs w:val="0"/>
          <w:color w:val="auto"/>
          <w:kern w:val="2"/>
          <w:sz w:val="28"/>
          <w:szCs w:val="28"/>
          <w:lang w:val="en-US" w:eastAsia="zh-CN" w:bidi="ar-SA"/>
        </w:rPr>
        <w:t>2</w:t>
      </w:r>
      <w:r>
        <w:rPr>
          <w:rFonts w:hint="default" w:ascii="Times New Roman" w:hAnsi="Times New Roman" w:eastAsia="仿宋_GB2312" w:cs="Times New Roman"/>
          <w:b w:val="0"/>
          <w:bCs w:val="0"/>
          <w:color w:val="auto"/>
          <w:kern w:val="2"/>
          <w:sz w:val="28"/>
          <w:szCs w:val="28"/>
          <w:lang w:val="en-US" w:eastAsia="zh-CN" w:bidi="ar-SA"/>
        </w:rPr>
        <w:t>年我</w:t>
      </w:r>
      <w:r>
        <w:rPr>
          <w:rFonts w:hint="eastAsia" w:ascii="Times New Roman" w:hAnsi="Times New Roman" w:eastAsia="仿宋_GB2312" w:cs="Times New Roman"/>
          <w:b w:val="0"/>
          <w:bCs w:val="0"/>
          <w:color w:val="auto"/>
          <w:kern w:val="2"/>
          <w:sz w:val="28"/>
          <w:szCs w:val="28"/>
          <w:lang w:val="en-US" w:eastAsia="zh-CN" w:bidi="ar-SA"/>
        </w:rPr>
        <w:t>局</w:t>
      </w:r>
      <w:r>
        <w:rPr>
          <w:rFonts w:hint="default" w:ascii="Times New Roman" w:hAnsi="Times New Roman" w:eastAsia="仿宋_GB2312" w:cs="Times New Roman"/>
          <w:b w:val="0"/>
          <w:bCs w:val="0"/>
          <w:color w:val="auto"/>
          <w:kern w:val="2"/>
          <w:sz w:val="28"/>
          <w:szCs w:val="28"/>
          <w:lang w:val="en-US" w:eastAsia="zh-CN" w:bidi="ar-SA"/>
        </w:rPr>
        <w:t>全年实际支出资金</w:t>
      </w:r>
      <w:r>
        <w:rPr>
          <w:rFonts w:hint="eastAsia" w:ascii="Times New Roman" w:hAnsi="Times New Roman" w:eastAsia="仿宋_GB2312" w:cs="Times New Roman"/>
          <w:b w:val="0"/>
          <w:bCs w:val="0"/>
          <w:color w:val="auto"/>
          <w:kern w:val="2"/>
          <w:sz w:val="28"/>
          <w:szCs w:val="28"/>
          <w:lang w:val="en-US" w:eastAsia="zh-CN" w:bidi="ar-SA"/>
        </w:rPr>
        <w:t>15009.11</w:t>
      </w:r>
      <w:r>
        <w:rPr>
          <w:rFonts w:hint="default" w:ascii="Times New Roman" w:hAnsi="Times New Roman" w:eastAsia="仿宋_GB2312" w:cs="Times New Roman"/>
          <w:b w:val="0"/>
          <w:bCs w:val="0"/>
          <w:color w:val="auto"/>
          <w:kern w:val="2"/>
          <w:sz w:val="28"/>
          <w:szCs w:val="28"/>
          <w:lang w:val="en-US" w:eastAsia="zh-CN" w:bidi="ar-SA"/>
        </w:rPr>
        <w:t>万元，其中：基本支出</w:t>
      </w:r>
      <w:r>
        <w:rPr>
          <w:rFonts w:hint="eastAsia" w:ascii="Times New Roman" w:hAnsi="Times New Roman" w:eastAsia="仿宋_GB2312" w:cs="Times New Roman"/>
          <w:b w:val="0"/>
          <w:bCs w:val="0"/>
          <w:color w:val="auto"/>
          <w:kern w:val="2"/>
          <w:sz w:val="28"/>
          <w:szCs w:val="28"/>
          <w:lang w:val="en-US" w:eastAsia="zh-CN" w:bidi="ar-SA"/>
        </w:rPr>
        <w:t>3987.22</w:t>
      </w:r>
      <w:r>
        <w:rPr>
          <w:rFonts w:hint="default" w:ascii="Times New Roman" w:hAnsi="Times New Roman" w:eastAsia="仿宋_GB2312" w:cs="Times New Roman"/>
          <w:b w:val="0"/>
          <w:bCs w:val="0"/>
          <w:color w:val="auto"/>
          <w:kern w:val="2"/>
          <w:sz w:val="28"/>
          <w:szCs w:val="28"/>
          <w:lang w:val="en-US" w:eastAsia="zh-CN" w:bidi="ar-SA"/>
        </w:rPr>
        <w:t>万元，项目支出</w:t>
      </w:r>
      <w:r>
        <w:rPr>
          <w:rFonts w:hint="eastAsia" w:ascii="Times New Roman" w:hAnsi="Times New Roman" w:eastAsia="仿宋_GB2312" w:cs="Times New Roman"/>
          <w:b w:val="0"/>
          <w:bCs w:val="0"/>
          <w:color w:val="auto"/>
          <w:kern w:val="2"/>
          <w:sz w:val="28"/>
          <w:szCs w:val="28"/>
          <w:lang w:val="en-US" w:eastAsia="zh-CN" w:bidi="ar-SA"/>
        </w:rPr>
        <w:t>11021.89</w:t>
      </w:r>
      <w:r>
        <w:rPr>
          <w:rFonts w:hint="default" w:ascii="Times New Roman" w:hAnsi="Times New Roman" w:eastAsia="仿宋_GB2312" w:cs="Times New Roman"/>
          <w:b w:val="0"/>
          <w:bCs w:val="0"/>
          <w:color w:val="auto"/>
          <w:kern w:val="2"/>
          <w:sz w:val="28"/>
          <w:szCs w:val="28"/>
          <w:lang w:val="en-US" w:eastAsia="zh-CN" w:bidi="ar-SA"/>
        </w:rPr>
        <w:t>万元。部门预算执行率为</w:t>
      </w:r>
      <w:r>
        <w:rPr>
          <w:rFonts w:hint="eastAsia" w:ascii="Times New Roman" w:hAnsi="Times New Roman" w:eastAsia="仿宋_GB2312" w:cs="Times New Roman"/>
          <w:b w:val="0"/>
          <w:bCs w:val="0"/>
          <w:color w:val="auto"/>
          <w:kern w:val="2"/>
          <w:sz w:val="28"/>
          <w:szCs w:val="28"/>
          <w:lang w:val="en-US" w:eastAsia="zh-CN" w:bidi="ar-SA"/>
        </w:rPr>
        <w:t>100.00</w:t>
      </w:r>
      <w:r>
        <w:rPr>
          <w:rFonts w:hint="default"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lang w:val="en-US" w:eastAsia="zh-CN" w:bidi="ar-SA"/>
        </w:rPr>
        <w:t>，</w:t>
      </w:r>
      <w:r>
        <w:rPr>
          <w:rFonts w:hint="default" w:ascii="Times New Roman" w:hAnsi="Times New Roman" w:eastAsia="仿宋_GB2312" w:cs="Times New Roman"/>
          <w:b w:val="0"/>
          <w:bCs w:val="0"/>
          <w:color w:val="auto"/>
          <w:kern w:val="2"/>
          <w:sz w:val="28"/>
          <w:szCs w:val="28"/>
          <w:lang w:val="en-US" w:eastAsia="zh-CN" w:bidi="ar-SA"/>
        </w:rPr>
        <w:t>详细部门预算及执行情况如下表：</w:t>
      </w: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p>
    <w:p>
      <w:pPr>
        <w:pStyle w:val="5"/>
        <w:jc w:val="center"/>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表</w:t>
      </w:r>
      <w:r>
        <w:rPr>
          <w:rFonts w:hint="eastAsia" w:ascii="Times New Roman" w:hAnsi="Times New Roman" w:cs="Times New Roman"/>
          <w:b/>
          <w:bCs/>
          <w:sz w:val="22"/>
          <w:szCs w:val="22"/>
          <w:lang w:val="en-US" w:eastAsia="zh-CN"/>
        </w:rPr>
        <w:t>1</w:t>
      </w:r>
      <w:r>
        <w:rPr>
          <w:rFonts w:hint="default" w:ascii="Times New Roman" w:hAnsi="Times New Roman" w:cs="Times New Roman"/>
          <w:b/>
          <w:bCs/>
          <w:sz w:val="22"/>
          <w:szCs w:val="22"/>
          <w:lang w:val="en-US" w:eastAsia="zh-CN"/>
        </w:rPr>
        <w:t>：部门预算安排</w:t>
      </w:r>
      <w:r>
        <w:rPr>
          <w:rFonts w:hint="eastAsia" w:ascii="Times New Roman" w:hAnsi="Times New Roman" w:cs="Times New Roman"/>
          <w:b/>
          <w:bCs/>
          <w:sz w:val="22"/>
          <w:szCs w:val="22"/>
          <w:lang w:val="en-US" w:eastAsia="zh-CN"/>
        </w:rPr>
        <w:t>情况</w:t>
      </w:r>
      <w:r>
        <w:rPr>
          <w:rFonts w:hint="default" w:ascii="Times New Roman" w:hAnsi="Times New Roman" w:cs="Times New Roman"/>
          <w:b/>
          <w:bCs/>
          <w:sz w:val="22"/>
          <w:szCs w:val="22"/>
          <w:lang w:val="en-US" w:eastAsia="zh-CN"/>
        </w:rPr>
        <w:t>一览表</w:t>
      </w:r>
    </w:p>
    <w:p>
      <w:pPr>
        <w:pStyle w:val="16"/>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（万元）</w:t>
      </w:r>
    </w:p>
    <w:tbl>
      <w:tblPr>
        <w:tblStyle w:val="1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916"/>
        <w:gridCol w:w="1576"/>
        <w:gridCol w:w="1576"/>
        <w:gridCol w:w="740"/>
        <w:gridCol w:w="916"/>
        <w:gridCol w:w="101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49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收入</w:t>
            </w:r>
          </w:p>
        </w:tc>
        <w:tc>
          <w:tcPr>
            <w:tcW w:w="2500"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w:t>
            </w:r>
          </w:p>
        </w:tc>
        <w:tc>
          <w:tcPr>
            <w:tcW w:w="61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年初预算数</w:t>
            </w:r>
          </w:p>
        </w:tc>
        <w:tc>
          <w:tcPr>
            <w:tcW w:w="66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调整预算数</w:t>
            </w:r>
          </w:p>
        </w:tc>
        <w:tc>
          <w:tcPr>
            <w:tcW w:w="65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全年预算数</w:t>
            </w:r>
          </w:p>
        </w:tc>
        <w:tc>
          <w:tcPr>
            <w:tcW w:w="5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w:t>
            </w:r>
          </w:p>
        </w:tc>
        <w:tc>
          <w:tcPr>
            <w:tcW w:w="61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年初预算数</w:t>
            </w:r>
          </w:p>
        </w:tc>
        <w:tc>
          <w:tcPr>
            <w:tcW w:w="6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调整预算数</w:t>
            </w:r>
          </w:p>
        </w:tc>
        <w:tc>
          <w:tcPr>
            <w:tcW w:w="65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61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660"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65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5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611"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65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c>
          <w:tcPr>
            <w:tcW w:w="65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财政拨款收入</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3870.82</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15009.11</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15009.11</w:t>
            </w:r>
          </w:p>
        </w:tc>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基本支出</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1742.72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3987.22</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3987.22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仿宋" w:hAnsi="仿宋" w:eastAsia="仿宋" w:cs="仿宋"/>
                <w:i w:val="0"/>
                <w:iCs w:val="0"/>
                <w:color w:val="000000"/>
                <w:kern w:val="0"/>
                <w:sz w:val="20"/>
                <w:szCs w:val="20"/>
                <w:u w:val="none"/>
                <w:lang w:val="en-US" w:eastAsia="zh-CN" w:bidi="ar"/>
              </w:rPr>
              <w:t>事业收入</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人员经费</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1686.01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2374.31</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2374.31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仿宋" w:hAnsi="仿宋" w:eastAsia="仿宋" w:cs="仿宋"/>
                <w:i w:val="0"/>
                <w:iCs w:val="0"/>
                <w:color w:val="000000"/>
                <w:kern w:val="0"/>
                <w:sz w:val="20"/>
                <w:szCs w:val="20"/>
                <w:u w:val="none"/>
                <w:lang w:val="en-US" w:eastAsia="zh-CN" w:bidi="ar"/>
              </w:rPr>
              <w:t>经营收入</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公用经费</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56.71</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1612.91</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1612.91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4.</w:t>
            </w:r>
            <w:r>
              <w:rPr>
                <w:rFonts w:hint="eastAsia" w:ascii="仿宋" w:hAnsi="仿宋" w:eastAsia="仿宋" w:cs="仿宋"/>
                <w:i w:val="0"/>
                <w:iCs w:val="0"/>
                <w:color w:val="000000"/>
                <w:kern w:val="0"/>
                <w:sz w:val="20"/>
                <w:szCs w:val="20"/>
                <w:u w:val="none"/>
                <w:lang w:val="en-US" w:eastAsia="zh-CN" w:bidi="ar"/>
              </w:rPr>
              <w:t>其他收入</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0.00</w:t>
            </w:r>
          </w:p>
        </w:tc>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default" w:ascii="仿宋" w:hAnsi="仿宋" w:eastAsia="仿宋" w:cs="仿宋"/>
                <w:i w:val="0"/>
                <w:iCs w:val="0"/>
                <w:color w:val="000000"/>
                <w:kern w:val="0"/>
                <w:sz w:val="20"/>
                <w:szCs w:val="20"/>
                <w:u w:val="none"/>
                <w:lang w:val="en-US" w:eastAsia="zh-CN" w:bidi="ar"/>
              </w:rPr>
              <w:t>2.项目支出</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2128.10</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11021.89</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11021.89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仿宋" w:hAnsi="仿宋" w:eastAsia="仿宋" w:cs="仿宋"/>
                <w:i w:val="0"/>
                <w:iCs w:val="0"/>
                <w:color w:val="000000"/>
                <w:kern w:val="0"/>
                <w:sz w:val="20"/>
                <w:szCs w:val="20"/>
                <w:u w:val="none"/>
                <w:lang w:val="en-US" w:eastAsia="zh-CN" w:bidi="ar"/>
              </w:rPr>
              <w:t>年初结转结余</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Style w:val="17"/>
                <w:lang w:val="en-US" w:eastAsia="zh-CN" w:bidi="ar"/>
              </w:rPr>
              <w:t>经营支出</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w:t>
            </w:r>
          </w:p>
        </w:tc>
        <w:tc>
          <w:tcPr>
            <w:tcW w:w="6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3870.82</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400" w:firstLineChars="20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15009.11</w:t>
            </w:r>
          </w:p>
        </w:tc>
        <w:tc>
          <w:tcPr>
            <w:tcW w:w="6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400" w:firstLineChars="20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15009.11</w:t>
            </w:r>
          </w:p>
        </w:tc>
        <w:tc>
          <w:tcPr>
            <w:tcW w:w="5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w:t>
            </w:r>
          </w:p>
        </w:tc>
        <w:tc>
          <w:tcPr>
            <w:tcW w:w="6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3870.82</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15009.11</w:t>
            </w:r>
          </w:p>
        </w:tc>
        <w:tc>
          <w:tcPr>
            <w:tcW w:w="6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15009.11</w:t>
            </w:r>
          </w:p>
        </w:tc>
      </w:tr>
    </w:tbl>
    <w:tbl>
      <w:tblPr>
        <w:tblStyle w:val="13"/>
        <w:tblpPr w:leftFromText="180" w:rightFromText="180" w:vertAnchor="text" w:horzAnchor="page" w:tblpX="1867" w:tblpY="1165"/>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30"/>
        <w:gridCol w:w="2313"/>
        <w:gridCol w:w="2313"/>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全年预算数</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执行情况</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执行率（</w:t>
            </w:r>
            <w:r>
              <w:rPr>
                <w:rStyle w:val="18"/>
                <w:rFonts w:eastAsia="仿宋"/>
                <w:lang w:val="en-US" w:eastAsia="zh-CN" w:bidi="ar"/>
              </w:rPr>
              <w:t>%</w:t>
            </w:r>
            <w:r>
              <w:rPr>
                <w:rFonts w:hint="eastAsia" w:ascii="仿宋" w:hAnsi="仿宋" w:eastAsia="仿宋" w:cs="仿宋"/>
                <w:b/>
                <w:bCs/>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基本支出</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3987.22</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3987.22</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仿宋" w:hAnsi="仿宋" w:eastAsia="仿宋" w:cs="仿宋"/>
                <w:i w:val="0"/>
                <w:iCs w:val="0"/>
                <w:color w:val="000000"/>
                <w:kern w:val="0"/>
                <w:sz w:val="20"/>
                <w:szCs w:val="20"/>
                <w:u w:val="none"/>
                <w:lang w:val="en-US" w:eastAsia="zh-CN" w:bidi="ar"/>
              </w:rPr>
              <w:t>）人员经费</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2374.31</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2374.31</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仿宋" w:hAnsi="仿宋" w:eastAsia="仿宋" w:cs="仿宋"/>
                <w:i w:val="0"/>
                <w:iCs w:val="0"/>
                <w:color w:val="000000"/>
                <w:kern w:val="0"/>
                <w:sz w:val="20"/>
                <w:szCs w:val="20"/>
                <w:u w:val="none"/>
                <w:lang w:val="en-US" w:eastAsia="zh-CN" w:bidi="ar"/>
              </w:rPr>
              <w:t>）公用经费</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1612.91</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1612.91</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仿宋" w:hAnsi="仿宋" w:eastAsia="仿宋" w:cs="仿宋"/>
                <w:i w:val="0"/>
                <w:iCs w:val="0"/>
                <w:color w:val="000000"/>
                <w:kern w:val="0"/>
                <w:sz w:val="20"/>
                <w:szCs w:val="20"/>
                <w:u w:val="none"/>
                <w:lang w:val="en-US" w:eastAsia="zh-CN" w:bidi="ar"/>
              </w:rPr>
              <w:t>项目支出</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11021.89</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11021.89</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仿宋" w:hAnsi="仿宋" w:eastAsia="仿宋" w:cs="仿宋"/>
                <w:i w:val="0"/>
                <w:iCs w:val="0"/>
                <w:color w:val="000000"/>
                <w:kern w:val="0"/>
                <w:sz w:val="20"/>
                <w:szCs w:val="20"/>
                <w:u w:val="none"/>
                <w:lang w:val="en-US" w:eastAsia="zh-CN" w:bidi="ar"/>
              </w:rPr>
              <w:t>经营支出</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0.00</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15009.11</w:t>
            </w:r>
          </w:p>
        </w:tc>
        <w:tc>
          <w:tcPr>
            <w:tcW w:w="13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15009.11</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r>
    </w:tbl>
    <w:p>
      <w:pPr>
        <w:ind w:firstLine="0" w:firstLineChars="0"/>
        <w:jc w:val="center"/>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表</w:t>
      </w:r>
      <w:r>
        <w:rPr>
          <w:rFonts w:hint="eastAsia" w:ascii="Times New Roman" w:hAnsi="Times New Roman" w:cs="Times New Roman"/>
          <w:b/>
          <w:bCs/>
          <w:sz w:val="22"/>
          <w:szCs w:val="22"/>
          <w:lang w:val="en-US" w:eastAsia="zh-CN"/>
        </w:rPr>
        <w:t>2</w:t>
      </w:r>
      <w:r>
        <w:rPr>
          <w:rFonts w:hint="default" w:ascii="Times New Roman" w:hAnsi="Times New Roman" w:cs="Times New Roman"/>
          <w:b/>
          <w:bCs/>
          <w:sz w:val="22"/>
          <w:szCs w:val="22"/>
          <w:lang w:val="en-US" w:eastAsia="zh-CN"/>
        </w:rPr>
        <w:t>：部门预算执行情况一览表</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3" w:firstLineChars="200"/>
        <w:textAlignment w:val="auto"/>
        <w:rPr>
          <w:rFonts w:hint="default" w:ascii="Times New Roman" w:hAnsi="Times New Roman" w:eastAsia="黑体" w:cs="Times New Roman"/>
          <w:bCs/>
          <w:szCs w:val="32"/>
          <w:lang w:val="en-US" w:eastAsia="zh-CN"/>
        </w:rPr>
      </w:pPr>
      <w:r>
        <w:rPr>
          <w:rFonts w:hint="default" w:ascii="Times New Roman" w:hAnsi="Times New Roman" w:eastAsia="黑体" w:cs="Times New Roman"/>
          <w:bCs/>
          <w:szCs w:val="32"/>
          <w:lang w:val="en-US" w:eastAsia="zh-CN"/>
        </w:rPr>
        <w:br w:type="page"/>
      </w:r>
      <w:bookmarkStart w:id="197" w:name="_Toc28490"/>
      <w:r>
        <w:rPr>
          <w:rFonts w:hint="default" w:ascii="Times New Roman" w:hAnsi="Times New Roman" w:eastAsia="黑体" w:cs="Times New Roman"/>
          <w:bCs/>
          <w:szCs w:val="32"/>
          <w:lang w:val="en-US" w:eastAsia="zh-CN"/>
        </w:rPr>
        <w:t>部门整体支出绩效实现情况</w:t>
      </w:r>
      <w:bookmarkEnd w:id="197"/>
    </w:p>
    <w:p>
      <w:pPr>
        <w:pStyle w:val="4"/>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0"/>
          <w:lang w:val="en-US" w:eastAsia="zh-CN"/>
        </w:rPr>
      </w:pPr>
      <w:bookmarkStart w:id="198" w:name="_Toc6165"/>
      <w:r>
        <w:rPr>
          <w:rFonts w:hint="eastAsia" w:ascii="Times New Roman" w:hAnsi="Times New Roman" w:eastAsia="仿宋_GB2312" w:cs="Times New Roman"/>
          <w:sz w:val="32"/>
          <w:szCs w:val="30"/>
          <w:lang w:val="en-US" w:eastAsia="zh-CN"/>
        </w:rPr>
        <w:t>（一）</w:t>
      </w:r>
      <w:r>
        <w:rPr>
          <w:rFonts w:hint="default" w:ascii="Times New Roman" w:hAnsi="Times New Roman" w:eastAsia="仿宋_GB2312" w:cs="Times New Roman"/>
          <w:sz w:val="32"/>
          <w:szCs w:val="30"/>
          <w:lang w:val="en-US" w:eastAsia="zh-CN"/>
        </w:rPr>
        <w:t>履职完成情况</w:t>
      </w:r>
      <w:bookmarkEnd w:id="198"/>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lang w:val="en-US" w:eastAsia="zh-CN"/>
        </w:rPr>
      </w:pPr>
      <w:bookmarkStart w:id="199" w:name="_Toc23780"/>
      <w:bookmarkStart w:id="200" w:name="_Toc14743"/>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数量</w:t>
      </w:r>
      <w:r>
        <w:rPr>
          <w:rFonts w:hint="default" w:ascii="Times New Roman" w:hAnsi="Times New Roman" w:eastAsia="仿宋_GB2312" w:cs="Times New Roman"/>
          <w:lang w:val="en-US" w:eastAsia="zh-CN"/>
        </w:rPr>
        <w:t>方面</w:t>
      </w:r>
      <w:bookmarkEnd w:id="199"/>
      <w:bookmarkEnd w:id="200"/>
    </w:p>
    <w:p>
      <w:pPr>
        <w:pStyle w:val="5"/>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我局根据部门职能履行部门职责，2022年部门工作任务完成情况较好，综合完成率88.89%，详细情况见下表：</w:t>
      </w:r>
    </w:p>
    <w:p>
      <w:pPr>
        <w:ind w:firstLine="0" w:firstLineChars="0"/>
        <w:jc w:val="center"/>
        <w:rPr>
          <w:rFonts w:hint="default" w:ascii="Times New Roman" w:hAnsi="Times New Roman" w:cs="Times New Roman"/>
          <w:b/>
          <w:bCs/>
          <w:sz w:val="22"/>
          <w:szCs w:val="22"/>
          <w:lang w:val="en-US" w:eastAsia="zh-CN"/>
        </w:rPr>
      </w:pPr>
      <w:r>
        <w:rPr>
          <w:rFonts w:hint="default" w:ascii="Times New Roman" w:hAnsi="Times New Roman" w:cs="Times New Roman"/>
          <w:b/>
          <w:bCs/>
          <w:sz w:val="22"/>
          <w:szCs w:val="22"/>
          <w:lang w:val="en-US" w:eastAsia="zh-CN"/>
        </w:rPr>
        <w:t>表</w:t>
      </w:r>
      <w:r>
        <w:rPr>
          <w:rFonts w:hint="eastAsia" w:ascii="Times New Roman" w:hAnsi="Times New Roman" w:cs="Times New Roman"/>
          <w:b/>
          <w:bCs/>
          <w:sz w:val="22"/>
          <w:szCs w:val="22"/>
          <w:lang w:val="en-US" w:eastAsia="zh-CN"/>
        </w:rPr>
        <w:t>3</w:t>
      </w:r>
      <w:r>
        <w:rPr>
          <w:rFonts w:hint="default" w:ascii="Times New Roman" w:hAnsi="Times New Roman" w:cs="Times New Roman"/>
          <w:b/>
          <w:bCs/>
          <w:sz w:val="22"/>
          <w:szCs w:val="22"/>
          <w:lang w:val="en-US" w:eastAsia="zh-CN"/>
        </w:rPr>
        <w:t>：</w:t>
      </w:r>
      <w:r>
        <w:rPr>
          <w:rFonts w:hint="eastAsia" w:ascii="Times New Roman" w:hAnsi="Times New Roman" w:cs="Times New Roman"/>
          <w:b/>
          <w:bCs/>
          <w:sz w:val="22"/>
          <w:szCs w:val="22"/>
          <w:lang w:val="en-US" w:eastAsia="zh-CN"/>
        </w:rPr>
        <w:t>各项工作任务完成</w:t>
      </w:r>
      <w:r>
        <w:rPr>
          <w:rFonts w:hint="default" w:ascii="Times New Roman" w:hAnsi="Times New Roman" w:cs="Times New Roman"/>
          <w:b/>
          <w:bCs/>
          <w:sz w:val="22"/>
          <w:szCs w:val="22"/>
          <w:lang w:val="en-US" w:eastAsia="zh-CN"/>
        </w:rPr>
        <w:t>情况一览表</w:t>
      </w:r>
    </w:p>
    <w:tbl>
      <w:tblPr>
        <w:tblStyle w:val="13"/>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3"/>
        <w:gridCol w:w="2257"/>
        <w:gridCol w:w="1709"/>
        <w:gridCol w:w="1982"/>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77"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324"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工作任务</w:t>
            </w:r>
          </w:p>
        </w:tc>
        <w:tc>
          <w:tcPr>
            <w:tcW w:w="1003"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计划完成</w:t>
            </w:r>
          </w:p>
        </w:tc>
        <w:tc>
          <w:tcPr>
            <w:tcW w:w="1163"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实际完成情况</w:t>
            </w:r>
          </w:p>
        </w:tc>
        <w:tc>
          <w:tcPr>
            <w:tcW w:w="1130" w:type="pct"/>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计划完成率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完成预算绩效项目申报数量</w:t>
            </w:r>
          </w:p>
        </w:tc>
        <w:tc>
          <w:tcPr>
            <w:tcW w:w="10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=32个</w:t>
            </w: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b w:val="0"/>
                <w:bCs w:val="0"/>
                <w:i w:val="0"/>
                <w:iCs w:val="0"/>
                <w:color w:val="000000"/>
                <w:sz w:val="20"/>
                <w:szCs w:val="20"/>
                <w:u w:val="none"/>
                <w:lang w:val="en-US"/>
              </w:rPr>
            </w:pPr>
            <w:r>
              <w:rPr>
                <w:rFonts w:hint="eastAsia" w:ascii="仿宋" w:hAnsi="仿宋" w:cs="仿宋"/>
                <w:b w:val="0"/>
                <w:bCs w:val="0"/>
                <w:i w:val="0"/>
                <w:iCs w:val="0"/>
                <w:color w:val="000000"/>
                <w:kern w:val="0"/>
                <w:sz w:val="20"/>
                <w:szCs w:val="20"/>
                <w:u w:val="none"/>
                <w:lang w:val="en-US" w:eastAsia="zh-CN" w:bidi="ar"/>
              </w:rPr>
              <w:t>32个</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cs="仿宋"/>
                <w:b w:val="0"/>
                <w:bCs w:val="0"/>
                <w:i w:val="0"/>
                <w:iCs w:val="0"/>
                <w:color w:val="000000"/>
                <w:kern w:val="0"/>
                <w:sz w:val="20"/>
                <w:szCs w:val="20"/>
                <w:u w:val="none"/>
                <w:lang w:val="en-US" w:eastAsia="zh-CN" w:bidi="ar"/>
              </w:rPr>
              <w:t>100.00</w:t>
            </w:r>
            <w:r>
              <w:rPr>
                <w:rFonts w:hint="eastAsia" w:ascii="仿宋" w:hAnsi="仿宋" w:eastAsia="仿宋" w:cs="仿宋"/>
                <w:b w:val="0"/>
                <w:bCs w:val="0"/>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完成预算绩效项目评估论证数量</w:t>
            </w:r>
          </w:p>
        </w:tc>
        <w:tc>
          <w:tcPr>
            <w:tcW w:w="10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sz w:val="20"/>
                <w:szCs w:val="20"/>
                <w:u w:val="none"/>
                <w:lang w:val="en-US"/>
              </w:rPr>
            </w:pPr>
            <w:r>
              <w:rPr>
                <w:rFonts w:hint="eastAsia" w:ascii="仿宋" w:hAnsi="仿宋" w:cs="仿宋"/>
                <w:i w:val="0"/>
                <w:iCs w:val="0"/>
                <w:color w:val="000000"/>
                <w:kern w:val="0"/>
                <w:sz w:val="20"/>
                <w:szCs w:val="20"/>
                <w:u w:val="none"/>
                <w:lang w:val="en-US" w:eastAsia="zh-CN" w:bidi="ar"/>
              </w:rPr>
              <w:t>=9个</w:t>
            </w: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sz w:val="20"/>
                <w:szCs w:val="20"/>
                <w:u w:val="none"/>
                <w:lang w:val="en-US"/>
              </w:rPr>
            </w:pPr>
            <w:r>
              <w:rPr>
                <w:rFonts w:hint="eastAsia" w:ascii="仿宋" w:hAnsi="仿宋" w:cs="仿宋"/>
                <w:i w:val="0"/>
                <w:iCs w:val="0"/>
                <w:color w:val="000000"/>
                <w:kern w:val="0"/>
                <w:sz w:val="20"/>
                <w:szCs w:val="20"/>
                <w:u w:val="none"/>
                <w:lang w:val="en-US" w:eastAsia="zh-CN" w:bidi="ar"/>
              </w:rPr>
              <w:t>6个</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cs="仿宋"/>
                <w:i w:val="0"/>
                <w:iCs w:val="0"/>
                <w:color w:val="000000"/>
                <w:kern w:val="0"/>
                <w:sz w:val="20"/>
                <w:szCs w:val="20"/>
                <w:u w:val="none"/>
                <w:lang w:val="en-US" w:eastAsia="zh-CN" w:bidi="ar"/>
              </w:rPr>
              <w:t>66.67</w:t>
            </w:r>
            <w:r>
              <w:rPr>
                <w:rFonts w:hint="eastAsia" w:ascii="仿宋" w:hAnsi="仿宋" w:eastAsia="仿宋" w:cs="仿宋"/>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b w:val="0"/>
                <w:bCs w:val="0"/>
                <w:i w:val="0"/>
                <w:iCs w:val="0"/>
                <w:color w:val="000000"/>
                <w:kern w:val="0"/>
                <w:sz w:val="20"/>
                <w:szCs w:val="20"/>
                <w:u w:val="none"/>
                <w:lang w:val="en-US" w:eastAsia="zh-CN" w:bidi="ar"/>
              </w:rPr>
              <w:t>完成重点预算绩效项目数量</w:t>
            </w:r>
          </w:p>
        </w:tc>
        <w:tc>
          <w:tcPr>
            <w:tcW w:w="10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b w:val="0"/>
                <w:bCs w:val="0"/>
                <w:i w:val="0"/>
                <w:iCs w:val="0"/>
                <w:color w:val="000000"/>
                <w:sz w:val="20"/>
                <w:szCs w:val="20"/>
                <w:u w:val="none"/>
                <w:lang w:val="en-US" w:eastAsia="zh-CN"/>
              </w:rPr>
            </w:pPr>
            <w:r>
              <w:rPr>
                <w:rFonts w:hint="eastAsia" w:ascii="仿宋" w:hAnsi="仿宋" w:cs="仿宋"/>
                <w:b w:val="0"/>
                <w:bCs w:val="0"/>
                <w:i w:val="0"/>
                <w:iCs w:val="0"/>
                <w:color w:val="000000"/>
                <w:sz w:val="20"/>
                <w:szCs w:val="20"/>
                <w:u w:val="none"/>
                <w:lang w:val="en-US" w:eastAsia="zh-CN"/>
              </w:rPr>
              <w:t>=2个</w:t>
            </w: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b w:val="0"/>
                <w:bCs w:val="0"/>
                <w:i w:val="0"/>
                <w:iCs w:val="0"/>
                <w:color w:val="000000"/>
                <w:sz w:val="20"/>
                <w:szCs w:val="20"/>
                <w:u w:val="none"/>
                <w:lang w:val="en-US"/>
              </w:rPr>
            </w:pPr>
            <w:r>
              <w:rPr>
                <w:rFonts w:hint="eastAsia" w:ascii="仿宋" w:hAnsi="仿宋" w:cs="仿宋"/>
                <w:b w:val="0"/>
                <w:bCs w:val="0"/>
                <w:i w:val="0"/>
                <w:iCs w:val="0"/>
                <w:color w:val="000000"/>
                <w:kern w:val="0"/>
                <w:sz w:val="20"/>
                <w:szCs w:val="20"/>
                <w:u w:val="none"/>
                <w:lang w:val="en-US" w:eastAsia="zh-CN" w:bidi="ar"/>
              </w:rPr>
              <w:t>2个</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b w:val="0"/>
                <w:bCs w:val="0"/>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3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eastAsia" w:ascii="仿宋" w:hAnsi="仿宋" w:eastAsia="仿宋" w:cs="仿宋"/>
                <w:i w:val="0"/>
                <w:iCs w:val="0"/>
                <w:color w:val="000000"/>
                <w:sz w:val="20"/>
                <w:szCs w:val="20"/>
                <w:u w:val="none"/>
                <w:lang w:val="en-US" w:eastAsia="zh-CN"/>
              </w:rPr>
            </w:pPr>
            <w:r>
              <w:rPr>
                <w:rFonts w:hint="eastAsia" w:ascii="仿宋" w:hAnsi="仿宋" w:cs="仿宋"/>
                <w:i w:val="0"/>
                <w:iCs w:val="0"/>
                <w:color w:val="000000"/>
                <w:sz w:val="20"/>
                <w:szCs w:val="20"/>
                <w:u w:val="none"/>
                <w:lang w:val="en-US" w:eastAsia="zh-CN"/>
              </w:rPr>
              <w:t>4</w:t>
            </w:r>
          </w:p>
        </w:tc>
        <w:tc>
          <w:tcPr>
            <w:tcW w:w="349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firstLineChars="20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平均完成率</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firstLine="0" w:firstLineChars="0"/>
              <w:jc w:val="center"/>
              <w:textAlignment w:val="center"/>
              <w:rPr>
                <w:rFonts w:hint="default" w:ascii="仿宋" w:hAnsi="仿宋" w:eastAsia="仿宋" w:cs="仿宋"/>
                <w:i w:val="0"/>
                <w:iCs w:val="0"/>
                <w:color w:val="000000"/>
                <w:sz w:val="20"/>
                <w:szCs w:val="20"/>
                <w:u w:val="none"/>
                <w:lang w:val="en-US"/>
              </w:rPr>
            </w:pPr>
            <w:r>
              <w:rPr>
                <w:rFonts w:hint="eastAsia" w:ascii="仿宋" w:hAnsi="仿宋" w:cs="仿宋"/>
                <w:i w:val="0"/>
                <w:iCs w:val="0"/>
                <w:color w:val="000000"/>
                <w:kern w:val="0"/>
                <w:sz w:val="20"/>
                <w:szCs w:val="20"/>
                <w:u w:val="none"/>
                <w:lang w:val="en-US" w:eastAsia="zh-CN" w:bidi="ar"/>
              </w:rPr>
              <w:t>88.89%</w:t>
            </w:r>
          </w:p>
        </w:tc>
      </w:tr>
    </w:tbl>
    <w:p>
      <w:pPr>
        <w:pStyle w:val="6"/>
        <w:keepNext w:val="0"/>
        <w:keepLines w:val="0"/>
        <w:pageBreakBefore w:val="0"/>
        <w:widowControl/>
        <w:kinsoku/>
        <w:wordWrap w:val="0"/>
        <w:overflowPunct/>
        <w:topLinePunct w:val="0"/>
        <w:autoSpaceDE/>
        <w:autoSpaceDN/>
        <w:bidi w:val="0"/>
        <w:adjustRightInd/>
        <w:snapToGrid/>
        <w:spacing w:before="0" w:after="0" w:line="600" w:lineRule="exact"/>
        <w:ind w:left="0" w:right="0" w:firstLine="560" w:firstLineChars="200"/>
        <w:jc w:val="both"/>
        <w:textAlignment w:val="auto"/>
        <w:rPr>
          <w:rFonts w:hint="default" w:ascii="Times New Roman" w:hAnsi="Times New Roman" w:eastAsia="仿宋_GB2312" w:cs="Times New Roman"/>
          <w:b w:val="0"/>
          <w:bCs/>
          <w:i w:val="0"/>
          <w:color w:val="auto"/>
          <w:kern w:val="0"/>
          <w:sz w:val="28"/>
          <w:szCs w:val="28"/>
          <w:highlight w:val="none"/>
          <w:lang w:val="en-US" w:eastAsia="zh-CN" w:bidi="ar-SA"/>
        </w:rPr>
      </w:pPr>
      <w:r>
        <w:rPr>
          <w:rFonts w:hint="eastAsia" w:ascii="Times New Roman" w:hAnsi="Times New Roman" w:eastAsia="仿宋_GB2312" w:cs="Times New Roman"/>
          <w:b w:val="0"/>
          <w:bCs w:val="0"/>
          <w:i w:val="0"/>
          <w:color w:val="auto"/>
          <w:kern w:val="2"/>
          <w:sz w:val="28"/>
          <w:szCs w:val="28"/>
          <w:lang w:val="en-US" w:eastAsia="zh-CN" w:bidi="ar-SA"/>
        </w:rPr>
        <w:t>总体上，2022年各项任务工作完成情况较好，存在部分工作实际完成与年初计划有偏差的情况，详细情况为：“根据文件要求，金额超过500万以上的项目需要论证，由于数量指标里的预算绩效项目评估论证数量实际达到论证要求为6个，年初指标值为9个，导致偏差情况。”</w:t>
      </w:r>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lang w:eastAsia="zh-CN"/>
        </w:rPr>
      </w:pPr>
      <w:bookmarkStart w:id="201" w:name="_Toc6999"/>
      <w:bookmarkStart w:id="202" w:name="_Toc4017"/>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质量</w:t>
      </w:r>
      <w:r>
        <w:rPr>
          <w:rFonts w:hint="default" w:ascii="Times New Roman" w:hAnsi="Times New Roman" w:eastAsia="仿宋_GB2312" w:cs="Times New Roman"/>
          <w:lang w:val="en-US" w:eastAsia="zh-CN"/>
        </w:rPr>
        <w:t>方面</w:t>
      </w:r>
      <w:bookmarkEnd w:id="201"/>
      <w:bookmarkEnd w:id="202"/>
    </w:p>
    <w:p>
      <w:pPr>
        <w:pStyle w:val="5"/>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560" w:firstLineChars="200"/>
        <w:textAlignment w:val="auto"/>
        <w:rPr>
          <w:rFonts w:hint="eastAsia" w:ascii="Times New Roman" w:hAnsi="Times New Roman" w:eastAsia="仿宋_GB2312" w:cs="Times New Roman"/>
          <w:b w:val="0"/>
          <w:color w:val="auto"/>
          <w:kern w:val="0"/>
          <w:sz w:val="28"/>
          <w:szCs w:val="28"/>
          <w:highlight w:val="none"/>
          <w:lang w:val="en-US" w:eastAsia="zh-CN" w:bidi="ar-SA"/>
        </w:rPr>
      </w:pPr>
      <w:r>
        <w:rPr>
          <w:rFonts w:hint="default" w:ascii="Times New Roman" w:hAnsi="Times New Roman" w:eastAsia="仿宋_GB2312" w:cs="Times New Roman"/>
          <w:b w:val="0"/>
          <w:color w:val="auto"/>
          <w:kern w:val="0"/>
          <w:sz w:val="28"/>
          <w:szCs w:val="28"/>
          <w:highlight w:val="none"/>
          <w:lang w:val="en-US" w:eastAsia="zh-CN" w:bidi="ar-SA"/>
        </w:rPr>
        <w:t>从质量指标完成情况来看，各项工作均达标</w:t>
      </w:r>
      <w:r>
        <w:rPr>
          <w:rFonts w:hint="eastAsia" w:ascii="Times New Roman" w:hAnsi="Times New Roman" w:eastAsia="仿宋_GB2312" w:cs="Times New Roman"/>
          <w:b w:val="0"/>
          <w:color w:val="auto"/>
          <w:kern w:val="0"/>
          <w:sz w:val="28"/>
          <w:szCs w:val="28"/>
          <w:highlight w:val="none"/>
          <w:lang w:val="en-US" w:eastAsia="zh-CN" w:bidi="ar-SA"/>
        </w:rPr>
        <w:t>；项目竣工验收质量合格率100%，工程施工规范性100%，工程建设要求达标率100%。</w:t>
      </w:r>
      <w:bookmarkStart w:id="203" w:name="_Toc669"/>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lang w:val="en-US" w:eastAsia="zh-CN"/>
        </w:rPr>
      </w:pPr>
      <w:bookmarkStart w:id="204" w:name="_Toc6668"/>
      <w:r>
        <w:rPr>
          <w:rFonts w:hint="default" w:ascii="Times New Roman" w:hAnsi="Times New Roman" w:eastAsia="仿宋_GB2312" w:cs="Times New Roman"/>
          <w:lang w:val="en-US" w:eastAsia="zh-CN"/>
        </w:rPr>
        <w:t>3.时效方面</w:t>
      </w:r>
      <w:bookmarkEnd w:id="203"/>
      <w:bookmarkEnd w:id="204"/>
    </w:p>
    <w:p>
      <w:pPr>
        <w:pStyle w:val="6"/>
        <w:keepNext w:val="0"/>
        <w:keepLines w:val="0"/>
        <w:pageBreakBefore w:val="0"/>
        <w:widowControl/>
        <w:kinsoku/>
        <w:wordWrap w:val="0"/>
        <w:overflowPunct/>
        <w:topLinePunct w:val="0"/>
        <w:autoSpaceDE/>
        <w:autoSpaceDN/>
        <w:bidi w:val="0"/>
        <w:adjustRightInd/>
        <w:snapToGrid/>
        <w:spacing w:before="0" w:after="0" w:line="600" w:lineRule="exact"/>
        <w:ind w:left="0" w:right="0" w:firstLine="560" w:firstLineChars="200"/>
        <w:jc w:val="both"/>
        <w:textAlignment w:val="auto"/>
        <w:rPr>
          <w:rFonts w:hint="default" w:ascii="Times New Roman" w:hAnsi="Times New Roman" w:eastAsia="仿宋_GB2312" w:cs="Times New Roman"/>
          <w:b w:val="0"/>
          <w:bCs w:val="0"/>
          <w:i w:val="0"/>
          <w:color w:val="auto"/>
          <w:kern w:val="2"/>
          <w:sz w:val="28"/>
          <w:szCs w:val="28"/>
          <w:lang w:val="en-US" w:eastAsia="zh-CN" w:bidi="ar-SA"/>
        </w:rPr>
      </w:pPr>
      <w:r>
        <w:rPr>
          <w:rFonts w:hint="eastAsia" w:ascii="Times New Roman" w:hAnsi="Times New Roman" w:eastAsia="仿宋_GB2312" w:cs="Times New Roman"/>
          <w:b w:val="0"/>
          <w:bCs w:val="0"/>
          <w:i w:val="0"/>
          <w:color w:val="auto"/>
          <w:kern w:val="2"/>
          <w:sz w:val="28"/>
          <w:szCs w:val="28"/>
          <w:lang w:val="en-US" w:eastAsia="zh-CN" w:bidi="ar-SA"/>
        </w:rPr>
        <w:t>部门各项工作完成及时性。2022年我局严格按照各项工作时限要求，及时完成预算绩效项目申报、评估论证等主要工作，工作目标任务完成时效性较高。</w:t>
      </w:r>
    </w:p>
    <w:p>
      <w:pPr>
        <w:pStyle w:val="4"/>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0"/>
          <w:lang w:val="en-US" w:eastAsia="zh-CN"/>
        </w:rPr>
      </w:pPr>
      <w:bookmarkStart w:id="205" w:name="_Toc3506"/>
      <w:r>
        <w:rPr>
          <w:rFonts w:hint="eastAsia" w:ascii="Times New Roman" w:hAnsi="Times New Roman" w:eastAsia="仿宋_GB2312" w:cs="Times New Roman"/>
          <w:sz w:val="32"/>
          <w:szCs w:val="30"/>
          <w:lang w:val="en-US" w:eastAsia="zh-CN"/>
        </w:rPr>
        <w:t>（二）</w:t>
      </w:r>
      <w:r>
        <w:rPr>
          <w:rFonts w:hint="default" w:ascii="Times New Roman" w:hAnsi="Times New Roman" w:eastAsia="仿宋_GB2312" w:cs="Times New Roman"/>
          <w:sz w:val="32"/>
          <w:szCs w:val="30"/>
          <w:highlight w:val="none"/>
          <w:lang w:val="en-US" w:eastAsia="zh-CN"/>
        </w:rPr>
        <w:t>履职效果情况</w:t>
      </w:r>
      <w:bookmarkEnd w:id="205"/>
    </w:p>
    <w:p>
      <w:pPr>
        <w:bidi w:val="0"/>
        <w:rPr>
          <w:rFonts w:hint="default" w:ascii="Times New Roman" w:hAnsi="Times New Roman" w:cs="Times New Roman"/>
          <w:lang w:val="en-US"/>
        </w:rPr>
      </w:pPr>
      <w:r>
        <w:rPr>
          <w:rFonts w:hint="default" w:ascii="Times New Roman" w:hAnsi="Times New Roman" w:eastAsia="仿宋_GB2312" w:cs="Times New Roman"/>
          <w:b w:val="0"/>
          <w:bCs w:val="0"/>
          <w:color w:val="auto"/>
          <w:kern w:val="2"/>
          <w:sz w:val="28"/>
          <w:szCs w:val="28"/>
          <w:lang w:val="en-US" w:eastAsia="zh-CN" w:bidi="ar-SA"/>
        </w:rPr>
        <w:t>202</w:t>
      </w:r>
      <w:r>
        <w:rPr>
          <w:rFonts w:hint="eastAsia" w:ascii="Times New Roman" w:hAnsi="Times New Roman" w:eastAsia="仿宋_GB2312" w:cs="Times New Roman"/>
          <w:b w:val="0"/>
          <w:bCs w:val="0"/>
          <w:color w:val="auto"/>
          <w:kern w:val="2"/>
          <w:sz w:val="28"/>
          <w:szCs w:val="28"/>
          <w:lang w:val="en-US" w:eastAsia="zh-CN" w:bidi="ar-SA"/>
        </w:rPr>
        <w:t>2</w:t>
      </w:r>
      <w:r>
        <w:rPr>
          <w:rFonts w:hint="default" w:ascii="Times New Roman" w:hAnsi="Times New Roman" w:eastAsia="仿宋_GB2312" w:cs="Times New Roman"/>
          <w:b w:val="0"/>
          <w:bCs w:val="0"/>
          <w:color w:val="auto"/>
          <w:kern w:val="2"/>
          <w:sz w:val="28"/>
          <w:szCs w:val="28"/>
          <w:lang w:val="en-US" w:eastAsia="zh-CN" w:bidi="ar-SA"/>
        </w:rPr>
        <w:t>年在疫情防控大背景下，</w:t>
      </w:r>
      <w:r>
        <w:rPr>
          <w:rFonts w:hint="eastAsia" w:ascii="Times New Roman" w:hAnsi="Times New Roman" w:eastAsia="仿宋_GB2312" w:cs="Times New Roman"/>
          <w:b w:val="0"/>
          <w:bCs w:val="0"/>
          <w:color w:val="auto"/>
          <w:kern w:val="2"/>
          <w:sz w:val="28"/>
          <w:szCs w:val="28"/>
          <w:lang w:val="en-US" w:eastAsia="zh-CN" w:bidi="ar-SA"/>
        </w:rPr>
        <w:t>我</w:t>
      </w:r>
      <w:r>
        <w:rPr>
          <w:rFonts w:hint="default" w:ascii="Times New Roman" w:hAnsi="Times New Roman" w:eastAsia="仿宋_GB2312" w:cs="Times New Roman"/>
          <w:b w:val="0"/>
          <w:bCs w:val="0"/>
          <w:color w:val="auto"/>
          <w:kern w:val="2"/>
          <w:sz w:val="28"/>
          <w:szCs w:val="28"/>
          <w:lang w:val="en-US" w:eastAsia="zh-CN" w:bidi="ar-SA"/>
        </w:rPr>
        <w:t>局围绕部门职能、年度重点工作计划和主要资金投入推进各项工作开展，在加强教师队伍建设、</w:t>
      </w:r>
      <w:r>
        <w:rPr>
          <w:rFonts w:hint="eastAsia" w:ascii="Times New Roman" w:hAnsi="Times New Roman" w:eastAsia="仿宋_GB2312" w:cs="Times New Roman"/>
          <w:b w:val="0"/>
          <w:bCs w:val="0"/>
          <w:color w:val="auto"/>
          <w:kern w:val="2"/>
          <w:sz w:val="28"/>
          <w:szCs w:val="28"/>
          <w:lang w:val="en-US" w:eastAsia="zh-CN" w:bidi="ar-SA"/>
        </w:rPr>
        <w:t>保障学生不</w:t>
      </w:r>
      <w:r>
        <w:rPr>
          <w:rFonts w:hint="default" w:ascii="Times New Roman" w:hAnsi="Times New Roman" w:eastAsia="仿宋_GB2312" w:cs="Times New Roman"/>
          <w:b w:val="0"/>
          <w:bCs w:val="0"/>
          <w:color w:val="auto"/>
          <w:kern w:val="2"/>
          <w:sz w:val="28"/>
          <w:szCs w:val="28"/>
          <w:lang w:val="en-US" w:eastAsia="zh-CN" w:bidi="ar-SA"/>
        </w:rPr>
        <w:t>因贫失学等方面取得了成效。有关成效具体如下：</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①学前教育稳步提升；2022年我</w:t>
      </w:r>
      <w:r>
        <w:rPr>
          <w:rFonts w:hint="eastAsia" w:ascii="Times New Roman" w:hAnsi="Times New Roman" w:eastAsia="仿宋_GB2312" w:cs="Times New Roman"/>
          <w:b w:val="0"/>
          <w:bCs w:val="0"/>
          <w:color w:val="auto"/>
          <w:kern w:val="2"/>
          <w:sz w:val="28"/>
          <w:szCs w:val="28"/>
          <w:lang w:val="en-US" w:eastAsia="zh-CN" w:bidi="ar-SA"/>
        </w:rPr>
        <w:t xml:space="preserve">局通过无偿移交小区配套幼儿园3所，新增民办幼儿园11所，新增普惠性民办园等6所，2所小区配套园相继开园，全年共新增园位2730个，其中普惠性园位1560个。精心组织“园长大课堂”活动，扎实推进18所标准化幼儿园和12所市、区级示范园推荐评估认定工作，学前教育“三个百分率”均稳步提升。  </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②推进</w:t>
      </w:r>
      <w:r>
        <w:rPr>
          <w:rFonts w:hint="eastAsia" w:ascii="Times New Roman" w:hAnsi="Times New Roman" w:eastAsia="仿宋_GB2312" w:cs="Times New Roman"/>
          <w:b w:val="0"/>
          <w:bCs w:val="0"/>
          <w:color w:val="auto"/>
          <w:kern w:val="2"/>
          <w:sz w:val="28"/>
          <w:szCs w:val="28"/>
          <w:highlight w:val="none"/>
          <w:lang w:val="en-US" w:eastAsia="zh-CN" w:bidi="ar-SA"/>
        </w:rPr>
        <w:t>义务教育优质均衡发展</w:t>
      </w:r>
      <w:r>
        <w:rPr>
          <w:rFonts w:hint="eastAsia" w:ascii="Times New Roman" w:hAnsi="Times New Roman" w:eastAsia="仿宋_GB2312" w:cs="Times New Roman"/>
          <w:b w:val="0"/>
          <w:bCs w:val="0"/>
          <w:color w:val="auto"/>
          <w:kern w:val="2"/>
          <w:sz w:val="28"/>
          <w:szCs w:val="28"/>
          <w:lang w:val="en-US" w:eastAsia="zh-CN" w:bidi="ar-SA"/>
        </w:rPr>
        <w:t>；2022</w:t>
      </w:r>
      <w:r>
        <w:rPr>
          <w:rFonts w:hint="eastAsia" w:ascii="Times New Roman" w:hAnsi="Times New Roman" w:eastAsia="仿宋_GB2312" w:cs="Times New Roman"/>
          <w:b w:val="0"/>
          <w:bCs w:val="0"/>
          <w:color w:val="auto"/>
          <w:kern w:val="2"/>
          <w:sz w:val="28"/>
          <w:szCs w:val="28"/>
          <w:highlight w:val="none"/>
          <w:lang w:val="en-US" w:eastAsia="zh-CN" w:bidi="ar-SA"/>
        </w:rPr>
        <w:t>年，我局投资1.2亿元的新建经开区第二中心学校交付使用，新增中小学学位1800个；市政公用集团、省庄配套学校建设基本完成；投资2.5亿元的竞晖学校、新建一中、新建三中、育明学校提升改造工程有序推进；投资600万元实施农村小学改造项目68个；投资4.3亿元的职业技术学校新校区和投资2亿元的区第三实验学校全面启动。优化整合农村教学网点46个，城乡义务教育优质均衡发展开启了新征程。</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③大大提升智慧校园</w:t>
      </w:r>
      <w:r>
        <w:rPr>
          <w:rFonts w:hint="eastAsia" w:ascii="Times New Roman" w:hAnsi="Times New Roman" w:eastAsia="仿宋_GB2312" w:cs="Times New Roman"/>
          <w:b w:val="0"/>
          <w:bCs w:val="0"/>
          <w:color w:val="auto"/>
          <w:kern w:val="2"/>
          <w:sz w:val="28"/>
          <w:szCs w:val="28"/>
          <w:highlight w:val="none"/>
          <w:lang w:val="en-US" w:eastAsia="zh-CN" w:bidi="ar-SA"/>
        </w:rPr>
        <w:t>；我局投资2亿万元，为6所学校装备了各类现代化的功能室和实验室，装备高清录播室44间；投入160余万元，促进创客教育发展；投入287余万元建设智慧校园，新增智慧平安校园试点学校10所。智慧作业使用率100%，申报全省“智慧作业”专项课题立项8个，校园安防“四个一”“互联网+明厨亮灶”完成率100%。新建区入选南昌市“国家智慧示范区”示范区，区实验小学入选南昌市首批智慧教育示范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④</w:t>
      </w:r>
      <w:r>
        <w:rPr>
          <w:rFonts w:hint="eastAsia" w:ascii="Times New Roman" w:hAnsi="Times New Roman" w:eastAsia="仿宋_GB2312" w:cs="Times New Roman"/>
          <w:b w:val="0"/>
          <w:bCs w:val="0"/>
          <w:color w:val="auto"/>
          <w:kern w:val="2"/>
          <w:sz w:val="28"/>
          <w:szCs w:val="28"/>
          <w:lang w:val="en-US" w:eastAsia="zh-CN" w:bidi="ar-SA"/>
        </w:rPr>
        <w:t>“双减”工作成常态</w:t>
      </w:r>
      <w:r>
        <w:rPr>
          <w:rFonts w:hint="eastAsia" w:ascii="Times New Roman" w:hAnsi="Times New Roman" w:eastAsia="仿宋_GB2312" w:cs="Times New Roman"/>
          <w:b w:val="0"/>
          <w:bCs w:val="0"/>
          <w:color w:val="auto"/>
          <w:kern w:val="2"/>
          <w:sz w:val="28"/>
          <w:szCs w:val="28"/>
          <w:lang w:val="en-US" w:eastAsia="zh-CN" w:bidi="ar-SA"/>
        </w:rPr>
        <w:t>；</w:t>
      </w:r>
      <w:r>
        <w:rPr>
          <w:rFonts w:hint="eastAsia" w:ascii="Times New Roman" w:hAnsi="Times New Roman" w:eastAsia="仿宋_GB2312" w:cs="Times New Roman"/>
          <w:b w:val="0"/>
          <w:bCs w:val="0"/>
          <w:color w:val="auto"/>
          <w:kern w:val="2"/>
          <w:sz w:val="28"/>
          <w:szCs w:val="28"/>
          <w:highlight w:val="none"/>
          <w:lang w:val="en-US" w:eastAsia="zh-CN" w:bidi="ar-SA"/>
        </w:rPr>
        <w:t>我局为规范校外培训行为，成立3个联合巡查组，聘请97名兼职督察员，开展集中巡查15次，关停培训机构2家，处理培训纠纷30余起。优化校内课后服务，58所学校、4800余名教师，为7万余名学生提供了多样化特色化课后服务。加强“五项管理”，健全作业公示等制度，排查教材教辅读物近200万册，清理封存问题读物3万余册。</w:t>
      </w:r>
    </w:p>
    <w:p>
      <w:pPr>
        <w:keepNext w:val="0"/>
        <w:keepLines w:val="0"/>
        <w:pageBreakBefore w:val="0"/>
        <w:widowControl w:val="0"/>
        <w:kinsoku/>
        <w:wordWrap/>
        <w:overflowPunct/>
        <w:topLinePunct w:val="0"/>
        <w:autoSpaceDE/>
        <w:autoSpaceDN/>
        <w:bidi w:val="0"/>
        <w:adjustRightInd/>
        <w:snapToGrid/>
        <w:textAlignment w:val="auto"/>
        <w:rPr>
          <w:rFonts w:hint="eastAsia" w:ascii="Times New Roman" w:hAnsi="Times New Roman" w:eastAsia="仿宋_GB2312" w:cs="Times New Roman"/>
          <w:b w:val="0"/>
          <w:bCs w:val="0"/>
          <w:color w:val="auto"/>
          <w:kern w:val="2"/>
          <w:sz w:val="28"/>
          <w:szCs w:val="28"/>
          <w:highlight w:val="none"/>
          <w:lang w:val="en-US" w:eastAsia="zh-CN" w:bidi="ar-SA"/>
        </w:rPr>
      </w:pPr>
      <w:r>
        <w:rPr>
          <w:rFonts w:hint="eastAsia" w:ascii="Times New Roman" w:hAnsi="Times New Roman" w:eastAsia="仿宋_GB2312" w:cs="Times New Roman"/>
          <w:b w:val="0"/>
          <w:bCs w:val="0"/>
          <w:color w:val="auto"/>
          <w:kern w:val="2"/>
          <w:sz w:val="28"/>
          <w:szCs w:val="28"/>
          <w:highlight w:val="none"/>
          <w:lang w:val="en-US" w:eastAsia="zh-CN" w:bidi="ar-SA"/>
        </w:rPr>
        <w:t>⑤高</w:t>
      </w:r>
      <w:r>
        <w:rPr>
          <w:rFonts w:hint="eastAsia" w:ascii="Times New Roman" w:hAnsi="Times New Roman" w:eastAsia="仿宋_GB2312" w:cs="Times New Roman"/>
          <w:b w:val="0"/>
          <w:bCs w:val="0"/>
          <w:color w:val="auto"/>
          <w:kern w:val="2"/>
          <w:sz w:val="28"/>
          <w:szCs w:val="28"/>
          <w:highlight w:val="none"/>
          <w:lang w:val="en-US" w:eastAsia="zh-CN" w:bidi="ar-SA"/>
        </w:rPr>
        <w:t>度重视师资队伍建设；全年新增教师145人，其中引进部属公费师范生31名、安排省属公费师范生29名、招聘特岗教师25名、安置定向培养师范生60名；定向培养农村教师25人、特岗转正55名、认定教师资格619人。19人被市局推荐至省厅参加省级学科骨干评选，34人被评为全市第八批中小学科带头人和首批中小学信息化教学应用带头人，评选出103名区级学科带头人和106名青年骨干教师，创办名师工作室26个；李瑶评为全市首届“最美南昌教育人物”，100余人获得市级先进荣誉，220人获得区政府表彰，500余人次参加业务竞赛获得奖项。</w:t>
      </w:r>
    </w:p>
    <w:p>
      <w:pPr>
        <w:pStyle w:val="4"/>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0"/>
          <w:lang w:val="en-US" w:eastAsia="zh-CN"/>
        </w:rPr>
      </w:pPr>
      <w:bookmarkStart w:id="206" w:name="_Toc18853"/>
      <w:r>
        <w:rPr>
          <w:rFonts w:hint="eastAsia" w:ascii="Times New Roman" w:hAnsi="Times New Roman" w:eastAsia="仿宋_GB2312" w:cs="Times New Roman"/>
          <w:sz w:val="32"/>
          <w:szCs w:val="30"/>
          <w:lang w:val="en-US" w:eastAsia="zh-CN"/>
        </w:rPr>
        <w:t>（三）</w:t>
      </w:r>
      <w:r>
        <w:rPr>
          <w:rFonts w:hint="default" w:ascii="Times New Roman" w:hAnsi="Times New Roman" w:eastAsia="仿宋_GB2312" w:cs="Times New Roman"/>
          <w:sz w:val="32"/>
          <w:szCs w:val="30"/>
          <w:lang w:val="en-US" w:eastAsia="zh-CN"/>
        </w:rPr>
        <w:t>社会满意度</w:t>
      </w:r>
      <w:bookmarkEnd w:id="206"/>
    </w:p>
    <w:p>
      <w:pPr>
        <w:pStyle w:val="2"/>
        <w:keepNext/>
        <w:keepLines/>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default" w:ascii="Times New Roman" w:hAnsi="Times New Roman" w:eastAsia="仿宋_GB2312" w:cs="Times New Roman"/>
          <w:b/>
          <w:bCs/>
          <w:color w:val="auto"/>
          <w:kern w:val="2"/>
          <w:sz w:val="32"/>
          <w:szCs w:val="32"/>
          <w:highlight w:val="none"/>
          <w:lang w:val="en-US" w:eastAsia="zh-CN" w:bidi="ar-SA"/>
        </w:rPr>
      </w:pPr>
      <w:bookmarkStart w:id="207" w:name="_Toc23868"/>
      <w:bookmarkStart w:id="208" w:name="_Toc23474"/>
      <w:r>
        <w:rPr>
          <w:rFonts w:hint="eastAsia" w:ascii="Times New Roman" w:hAnsi="Times New Roman" w:eastAsia="仿宋_GB2312" w:cs="Times New Roman"/>
          <w:b/>
          <w:bCs/>
          <w:color w:val="auto"/>
          <w:kern w:val="2"/>
          <w:sz w:val="32"/>
          <w:szCs w:val="32"/>
          <w:highlight w:val="none"/>
          <w:lang w:val="en-US" w:eastAsia="zh-CN" w:bidi="ar-SA"/>
        </w:rPr>
        <w:t>1.</w:t>
      </w:r>
      <w:r>
        <w:rPr>
          <w:rFonts w:hint="default" w:ascii="Times New Roman" w:hAnsi="Times New Roman" w:eastAsia="仿宋_GB2312" w:cs="Times New Roman"/>
          <w:b/>
          <w:bCs/>
          <w:color w:val="auto"/>
          <w:kern w:val="2"/>
          <w:sz w:val="32"/>
          <w:szCs w:val="32"/>
          <w:highlight w:val="none"/>
          <w:lang w:val="en-US" w:eastAsia="zh-CN" w:bidi="ar-SA"/>
        </w:rPr>
        <w:t>社会满意度方面</w:t>
      </w:r>
      <w:bookmarkEnd w:id="207"/>
      <w:bookmarkEnd w:id="208"/>
    </w:p>
    <w:p>
      <w:pPr>
        <w:pStyle w:val="5"/>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560" w:firstLineChars="200"/>
        <w:textAlignment w:val="auto"/>
        <w:rPr>
          <w:rFonts w:hint="default" w:ascii="Times New Roman" w:hAnsi="Times New Roman" w:eastAsia="仿宋_GB2312" w:cs="Times New Roman"/>
          <w:b w:val="0"/>
          <w:color w:val="auto"/>
          <w:kern w:val="0"/>
          <w:sz w:val="28"/>
          <w:szCs w:val="28"/>
          <w:highlight w:val="none"/>
          <w:lang w:val="en-US" w:eastAsia="zh-CN" w:bidi="ar-SA"/>
        </w:rPr>
      </w:pPr>
      <w:r>
        <w:rPr>
          <w:rFonts w:hint="eastAsia" w:ascii="Times New Roman" w:hAnsi="Times New Roman" w:eastAsia="仿宋_GB2312" w:cs="Times New Roman"/>
          <w:b w:val="0"/>
          <w:color w:val="auto"/>
          <w:kern w:val="0"/>
          <w:sz w:val="28"/>
          <w:szCs w:val="28"/>
          <w:highlight w:val="none"/>
          <w:lang w:val="en-US" w:eastAsia="zh-CN" w:bidi="ar-SA"/>
        </w:rPr>
        <w:t>（1）</w:t>
      </w:r>
      <w:r>
        <w:rPr>
          <w:rFonts w:hint="default" w:ascii="Times New Roman" w:hAnsi="Times New Roman" w:eastAsia="仿宋_GB2312" w:cs="Times New Roman"/>
          <w:b w:val="0"/>
          <w:color w:val="auto"/>
          <w:kern w:val="0"/>
          <w:sz w:val="28"/>
          <w:szCs w:val="28"/>
          <w:highlight w:val="none"/>
          <w:lang w:val="en-US" w:eastAsia="zh-CN" w:bidi="ar-SA"/>
        </w:rPr>
        <w:t>学生满意度≥95%，通过对</w:t>
      </w:r>
      <w:r>
        <w:rPr>
          <w:rFonts w:hint="eastAsia" w:ascii="Times New Roman" w:hAnsi="Times New Roman" w:eastAsia="仿宋_GB2312" w:cs="Times New Roman"/>
          <w:b w:val="0"/>
          <w:color w:val="auto"/>
          <w:kern w:val="0"/>
          <w:sz w:val="28"/>
          <w:szCs w:val="28"/>
          <w:highlight w:val="none"/>
          <w:lang w:val="en-US" w:eastAsia="zh-CN" w:bidi="ar-SA"/>
        </w:rPr>
        <w:t>新建区学生</w:t>
      </w:r>
      <w:r>
        <w:rPr>
          <w:rFonts w:hint="default" w:ascii="Times New Roman" w:hAnsi="Times New Roman" w:eastAsia="仿宋_GB2312" w:cs="Times New Roman"/>
          <w:b w:val="0"/>
          <w:color w:val="auto"/>
          <w:kern w:val="0"/>
          <w:sz w:val="28"/>
          <w:szCs w:val="28"/>
          <w:highlight w:val="none"/>
          <w:lang w:val="en-US" w:eastAsia="zh-CN" w:bidi="ar-SA"/>
        </w:rPr>
        <w:t>进行抽样问卷调查，调查</w:t>
      </w:r>
      <w:r>
        <w:rPr>
          <w:rFonts w:hint="eastAsia" w:ascii="Times New Roman" w:hAnsi="Times New Roman" w:eastAsia="仿宋_GB2312" w:cs="Times New Roman"/>
          <w:b w:val="0"/>
          <w:color w:val="auto"/>
          <w:kern w:val="0"/>
          <w:sz w:val="28"/>
          <w:szCs w:val="28"/>
          <w:highlight w:val="none"/>
          <w:lang w:val="en-US" w:eastAsia="zh-CN" w:bidi="ar-SA"/>
        </w:rPr>
        <w:t>新建区教育体育局</w:t>
      </w:r>
      <w:r>
        <w:rPr>
          <w:rFonts w:hint="default" w:ascii="Times New Roman" w:hAnsi="Times New Roman" w:eastAsia="仿宋_GB2312" w:cs="Times New Roman"/>
          <w:b w:val="0"/>
          <w:color w:val="auto"/>
          <w:kern w:val="0"/>
          <w:sz w:val="28"/>
          <w:szCs w:val="28"/>
          <w:highlight w:val="none"/>
          <w:lang w:val="en-US" w:eastAsia="zh-CN" w:bidi="ar-SA"/>
        </w:rPr>
        <w:t>投诉处理、应急处理等方面进行调查，调查结果显示，满意度达</w:t>
      </w:r>
      <w:r>
        <w:rPr>
          <w:rFonts w:hint="eastAsia" w:ascii="Times New Roman" w:hAnsi="Times New Roman" w:eastAsia="仿宋_GB2312" w:cs="Times New Roman"/>
          <w:b w:val="0"/>
          <w:color w:val="auto"/>
          <w:kern w:val="0"/>
          <w:sz w:val="28"/>
          <w:szCs w:val="28"/>
          <w:highlight w:val="none"/>
          <w:lang w:val="en-US" w:eastAsia="zh-CN" w:bidi="ar-SA"/>
        </w:rPr>
        <w:t>95.00%</w:t>
      </w:r>
      <w:r>
        <w:rPr>
          <w:rFonts w:hint="default" w:ascii="Times New Roman" w:hAnsi="Times New Roman" w:eastAsia="仿宋_GB2312" w:cs="Times New Roman"/>
          <w:b w:val="0"/>
          <w:color w:val="auto"/>
          <w:kern w:val="0"/>
          <w:sz w:val="28"/>
          <w:szCs w:val="28"/>
          <w:highlight w:val="none"/>
          <w:lang w:val="en-US" w:eastAsia="zh-CN" w:bidi="ar-SA"/>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560" w:firstLineChars="200"/>
        <w:textAlignment w:val="auto"/>
        <w:rPr>
          <w:rFonts w:hint="default" w:ascii="Times New Roman" w:hAnsi="Times New Roman" w:cs="Times New Roman"/>
          <w:lang w:val="en-US" w:eastAsia="zh-CN"/>
        </w:rPr>
      </w:pPr>
      <w:r>
        <w:rPr>
          <w:rFonts w:hint="eastAsia" w:ascii="Times New Roman" w:hAnsi="Times New Roman" w:eastAsia="仿宋_GB2312" w:cs="Times New Roman"/>
          <w:b w:val="0"/>
          <w:color w:val="auto"/>
          <w:kern w:val="0"/>
          <w:sz w:val="28"/>
          <w:szCs w:val="28"/>
          <w:highlight w:val="none"/>
          <w:lang w:val="en-US" w:eastAsia="zh-CN" w:bidi="ar-SA"/>
        </w:rPr>
        <w:t>（2）</w:t>
      </w:r>
      <w:r>
        <w:rPr>
          <w:rFonts w:hint="default" w:ascii="Times New Roman" w:hAnsi="Times New Roman" w:eastAsia="仿宋_GB2312" w:cs="Times New Roman"/>
          <w:b w:val="0"/>
          <w:color w:val="auto"/>
          <w:kern w:val="0"/>
          <w:sz w:val="28"/>
          <w:szCs w:val="28"/>
          <w:highlight w:val="none"/>
          <w:lang w:val="en-US" w:eastAsia="zh-CN" w:bidi="ar-SA"/>
        </w:rPr>
        <w:t>教师满意度≥95%，通过对</w:t>
      </w:r>
      <w:r>
        <w:rPr>
          <w:rFonts w:hint="eastAsia" w:ascii="Times New Roman" w:hAnsi="Times New Roman" w:eastAsia="仿宋_GB2312" w:cs="Times New Roman"/>
          <w:b w:val="0"/>
          <w:color w:val="auto"/>
          <w:kern w:val="0"/>
          <w:sz w:val="28"/>
          <w:szCs w:val="28"/>
          <w:highlight w:val="none"/>
          <w:lang w:val="en-US" w:eastAsia="zh-CN" w:bidi="ar-SA"/>
        </w:rPr>
        <w:t>新建区教师</w:t>
      </w:r>
      <w:r>
        <w:rPr>
          <w:rFonts w:hint="default" w:ascii="Times New Roman" w:hAnsi="Times New Roman" w:eastAsia="仿宋_GB2312" w:cs="Times New Roman"/>
          <w:b w:val="0"/>
          <w:color w:val="auto"/>
          <w:kern w:val="0"/>
          <w:sz w:val="28"/>
          <w:szCs w:val="28"/>
          <w:highlight w:val="none"/>
          <w:lang w:val="en-US" w:eastAsia="zh-CN" w:bidi="ar-SA"/>
        </w:rPr>
        <w:t>进行抽样问卷调查，调查</w:t>
      </w:r>
      <w:r>
        <w:rPr>
          <w:rFonts w:hint="eastAsia" w:ascii="Times New Roman" w:hAnsi="Times New Roman" w:eastAsia="仿宋_GB2312" w:cs="Times New Roman"/>
          <w:b w:val="0"/>
          <w:color w:val="auto"/>
          <w:kern w:val="0"/>
          <w:sz w:val="28"/>
          <w:szCs w:val="28"/>
          <w:highlight w:val="none"/>
          <w:lang w:val="en-US" w:eastAsia="zh-CN" w:bidi="ar-SA"/>
        </w:rPr>
        <w:t>教师</w:t>
      </w:r>
      <w:r>
        <w:rPr>
          <w:rFonts w:hint="default" w:ascii="Times New Roman" w:hAnsi="Times New Roman" w:eastAsia="仿宋_GB2312" w:cs="Times New Roman"/>
          <w:b w:val="0"/>
          <w:color w:val="auto"/>
          <w:kern w:val="0"/>
          <w:sz w:val="28"/>
          <w:szCs w:val="28"/>
          <w:highlight w:val="none"/>
          <w:lang w:val="en-US" w:eastAsia="zh-CN" w:bidi="ar-SA"/>
        </w:rPr>
        <w:t>对</w:t>
      </w:r>
      <w:r>
        <w:rPr>
          <w:rFonts w:hint="eastAsia" w:ascii="Times New Roman" w:hAnsi="Times New Roman" w:eastAsia="仿宋_GB2312" w:cs="Times New Roman"/>
          <w:b w:val="0"/>
          <w:color w:val="auto"/>
          <w:kern w:val="0"/>
          <w:sz w:val="28"/>
          <w:szCs w:val="28"/>
          <w:highlight w:val="none"/>
          <w:lang w:val="en-US" w:eastAsia="zh-CN" w:bidi="ar-SA"/>
        </w:rPr>
        <w:t>新建区教育体育局履职效果</w:t>
      </w:r>
      <w:r>
        <w:rPr>
          <w:rFonts w:hint="default" w:ascii="Times New Roman" w:hAnsi="Times New Roman" w:eastAsia="仿宋_GB2312" w:cs="Times New Roman"/>
          <w:b w:val="0"/>
          <w:color w:val="auto"/>
          <w:kern w:val="0"/>
          <w:sz w:val="28"/>
          <w:szCs w:val="28"/>
          <w:highlight w:val="none"/>
          <w:lang w:val="en-US" w:eastAsia="zh-CN" w:bidi="ar-SA"/>
        </w:rPr>
        <w:t>以及</w:t>
      </w:r>
      <w:r>
        <w:rPr>
          <w:rFonts w:hint="eastAsia" w:ascii="Times New Roman" w:hAnsi="Times New Roman" w:eastAsia="仿宋_GB2312" w:cs="Times New Roman"/>
          <w:b w:val="0"/>
          <w:color w:val="auto"/>
          <w:kern w:val="0"/>
          <w:sz w:val="28"/>
          <w:szCs w:val="28"/>
          <w:highlight w:val="none"/>
          <w:lang w:val="en-US" w:eastAsia="zh-CN" w:bidi="ar-SA"/>
        </w:rPr>
        <w:t>工作处理方式</w:t>
      </w:r>
      <w:r>
        <w:rPr>
          <w:rFonts w:hint="default" w:ascii="Times New Roman" w:hAnsi="Times New Roman" w:eastAsia="仿宋_GB2312" w:cs="Times New Roman"/>
          <w:b w:val="0"/>
          <w:color w:val="auto"/>
          <w:kern w:val="0"/>
          <w:sz w:val="28"/>
          <w:szCs w:val="28"/>
          <w:highlight w:val="none"/>
          <w:lang w:val="en-US" w:eastAsia="zh-CN" w:bidi="ar-SA"/>
        </w:rPr>
        <w:t>等方面进行调查，调查结果显示，满意度达</w:t>
      </w:r>
      <w:r>
        <w:rPr>
          <w:rFonts w:hint="eastAsia" w:ascii="Times New Roman" w:hAnsi="Times New Roman" w:eastAsia="仿宋_GB2312" w:cs="Times New Roman"/>
          <w:b w:val="0"/>
          <w:color w:val="auto"/>
          <w:kern w:val="0"/>
          <w:sz w:val="28"/>
          <w:szCs w:val="28"/>
          <w:highlight w:val="none"/>
          <w:lang w:val="en-US" w:eastAsia="zh-CN" w:bidi="ar-SA"/>
        </w:rPr>
        <w:t>95.00%</w:t>
      </w:r>
      <w:r>
        <w:rPr>
          <w:rFonts w:hint="default" w:ascii="Times New Roman" w:hAnsi="Times New Roman" w:eastAsia="仿宋_GB2312" w:cs="Times New Roman"/>
          <w:b w:val="0"/>
          <w:color w:val="auto"/>
          <w:kern w:val="0"/>
          <w:sz w:val="28"/>
          <w:szCs w:val="28"/>
          <w:highlight w:val="none"/>
          <w:lang w:val="en-US" w:eastAsia="zh-CN" w:bidi="ar-SA"/>
        </w:rPr>
        <w:t>。</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3" w:firstLineChars="200"/>
        <w:textAlignment w:val="auto"/>
        <w:rPr>
          <w:rFonts w:hint="default" w:ascii="Times New Roman" w:hAnsi="Times New Roman" w:eastAsia="黑体" w:cs="Times New Roman"/>
          <w:bCs/>
          <w:szCs w:val="32"/>
          <w:lang w:val="en-US" w:eastAsia="zh-CN"/>
        </w:rPr>
      </w:pPr>
      <w:bookmarkStart w:id="209" w:name="_Toc8676"/>
      <w:r>
        <w:rPr>
          <w:rFonts w:hint="default" w:ascii="Times New Roman" w:hAnsi="Times New Roman" w:eastAsia="黑体" w:cs="Times New Roman"/>
          <w:bCs/>
          <w:szCs w:val="32"/>
          <w:lang w:val="en-US" w:eastAsia="zh-CN"/>
        </w:rPr>
        <w:t>部门整体支出绩效中存在问题及改进措施</w:t>
      </w:r>
      <w:bookmarkEnd w:id="209"/>
    </w:p>
    <w:p>
      <w:pPr>
        <w:pStyle w:val="4"/>
        <w:keepNext/>
        <w:keepLines/>
        <w:pageBreakBefore w:val="0"/>
        <w:widowControl w:val="0"/>
        <w:numPr>
          <w:ilvl w:val="0"/>
          <w:numId w:val="4"/>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rPr>
      </w:pPr>
      <w:bookmarkStart w:id="210" w:name="_Toc26370"/>
      <w:r>
        <w:rPr>
          <w:rFonts w:hint="default" w:ascii="Times New Roman" w:hAnsi="Times New Roman" w:eastAsia="楷体_GB2312" w:cs="Times New Roman"/>
        </w:rPr>
        <w:t>主要问题及原因分析</w:t>
      </w:r>
      <w:bookmarkEnd w:id="210"/>
    </w:p>
    <w:p>
      <w:pPr>
        <w:pStyle w:val="2"/>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32"/>
          <w:highlight w:val="none"/>
          <w:lang w:val="en-US" w:eastAsia="zh-CN" w:bidi="ar-SA"/>
        </w:rPr>
      </w:pPr>
      <w:bookmarkStart w:id="211" w:name="_Toc27661"/>
      <w:bookmarkStart w:id="212" w:name="_Toc24697"/>
      <w:r>
        <w:rPr>
          <w:rFonts w:hint="eastAsia" w:ascii="Times New Roman" w:hAnsi="Times New Roman" w:eastAsia="仿宋_GB2312" w:cs="Times New Roman"/>
          <w:b/>
          <w:bCs/>
          <w:color w:val="auto"/>
          <w:kern w:val="2"/>
          <w:sz w:val="32"/>
          <w:szCs w:val="32"/>
          <w:highlight w:val="none"/>
          <w:lang w:val="en-US" w:eastAsia="zh-CN" w:bidi="ar-SA"/>
        </w:rPr>
        <w:t>1</w:t>
      </w:r>
      <w:r>
        <w:rPr>
          <w:rFonts w:hint="default" w:ascii="Times New Roman" w:hAnsi="Times New Roman" w:eastAsia="仿宋_GB2312" w:cs="Times New Roman"/>
          <w:b/>
          <w:bCs/>
          <w:color w:val="auto"/>
          <w:kern w:val="2"/>
          <w:sz w:val="32"/>
          <w:szCs w:val="32"/>
          <w:highlight w:val="none"/>
          <w:lang w:val="en-US" w:eastAsia="zh-CN" w:bidi="ar-SA"/>
        </w:rPr>
        <w:t>.</w:t>
      </w:r>
      <w:bookmarkEnd w:id="211"/>
      <w:r>
        <w:rPr>
          <w:rFonts w:hint="eastAsia" w:ascii="Times New Roman" w:hAnsi="Times New Roman" w:eastAsia="仿宋_GB2312" w:cs="Times New Roman"/>
          <w:b/>
          <w:bCs/>
          <w:color w:val="auto"/>
          <w:kern w:val="2"/>
          <w:sz w:val="32"/>
          <w:szCs w:val="32"/>
          <w:highlight w:val="none"/>
          <w:lang w:val="en-US" w:eastAsia="zh-CN" w:bidi="ar-SA"/>
        </w:rPr>
        <w:t>年初指标值与实际完成值存在偏差</w:t>
      </w:r>
      <w:bookmarkEnd w:id="212"/>
    </w:p>
    <w:p>
      <w:pPr>
        <w:pStyle w:val="5"/>
        <w:keepNext w:val="0"/>
        <w:keepLines w:val="0"/>
        <w:pageBreakBefore w:val="0"/>
        <w:widowControl w:val="0"/>
        <w:shd w:val="clear" w:color="auto" w:fill="auto"/>
        <w:kinsoku/>
        <w:wordWrap/>
        <w:overflowPunct/>
        <w:topLinePunct w:val="0"/>
        <w:autoSpaceDE/>
        <w:autoSpaceDN/>
        <w:bidi w:val="0"/>
        <w:adjustRightInd/>
        <w:snapToGrid/>
        <w:spacing w:after="0" w:line="600" w:lineRule="exact"/>
        <w:ind w:firstLine="560" w:firstLineChars="200"/>
        <w:textAlignment w:val="auto"/>
        <w:rPr>
          <w:rFonts w:hint="eastAsia" w:ascii="Times New Roman" w:hAnsi="Times New Roman" w:eastAsia="仿宋_GB2312" w:cs="Times New Roman"/>
          <w:b w:val="0"/>
          <w:bCs w:val="0"/>
          <w:kern w:val="2"/>
          <w:sz w:val="28"/>
          <w:szCs w:val="28"/>
          <w:highlight w:val="none"/>
          <w:lang w:val="en-US" w:eastAsia="zh-CN" w:bidi="ar-SA"/>
        </w:rPr>
      </w:pPr>
      <w:r>
        <w:rPr>
          <w:rFonts w:hint="eastAsia" w:ascii="Times New Roman" w:hAnsi="Times New Roman" w:eastAsia="仿宋_GB2312" w:cs="Times New Roman"/>
          <w:b w:val="0"/>
          <w:bCs w:val="0"/>
          <w:kern w:val="2"/>
          <w:sz w:val="28"/>
          <w:szCs w:val="28"/>
          <w:highlight w:val="none"/>
          <w:lang w:val="en-US" w:eastAsia="zh-CN" w:bidi="ar-SA"/>
        </w:rPr>
        <w:t>2022年我局整体工作完成程度较好，各项工作任务综合完成率88.89%，其中一项工作实际完成情况与预期存在偏差，详细情况为：“</w:t>
      </w:r>
      <w:r>
        <w:rPr>
          <w:rFonts w:hint="eastAsia" w:ascii="Times New Roman" w:hAnsi="Times New Roman" w:eastAsia="仿宋_GB2312" w:cs="Times New Roman"/>
          <w:b w:val="0"/>
          <w:bCs w:val="0"/>
          <w:i w:val="0"/>
          <w:color w:val="auto"/>
          <w:kern w:val="2"/>
          <w:sz w:val="28"/>
          <w:szCs w:val="28"/>
          <w:lang w:val="en-US" w:eastAsia="zh-CN" w:bidi="ar-SA"/>
        </w:rPr>
        <w:t>根据文件要求，金额超过500万以上的项目需要论证，由于数量指标里的预算绩效项目评估论证数量实际达到论证要求为6个，年初指标值为9个，导致偏差情况</w:t>
      </w:r>
      <w:r>
        <w:rPr>
          <w:rFonts w:hint="eastAsia" w:ascii="Times New Roman" w:hAnsi="Times New Roman" w:eastAsia="仿宋_GB2312" w:cs="Times New Roman"/>
          <w:b w:val="0"/>
          <w:bCs/>
          <w:i w:val="0"/>
          <w:color w:val="auto"/>
          <w:kern w:val="0"/>
          <w:sz w:val="28"/>
          <w:szCs w:val="28"/>
          <w:highlight w:val="none"/>
          <w:lang w:val="en-US" w:eastAsia="zh-CN" w:bidi="ar-SA"/>
        </w:rPr>
        <w:t>。</w:t>
      </w:r>
      <w:r>
        <w:rPr>
          <w:rFonts w:hint="eastAsia" w:ascii="Times New Roman" w:hAnsi="Times New Roman" w:eastAsia="仿宋_GB2312" w:cs="Times New Roman"/>
          <w:b w:val="0"/>
          <w:bCs w:val="0"/>
          <w:kern w:val="2"/>
          <w:sz w:val="28"/>
          <w:szCs w:val="28"/>
          <w:highlight w:val="none"/>
          <w:lang w:val="en-US" w:eastAsia="zh-CN" w:bidi="ar-SA"/>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Times New Roman" w:hAnsi="Times New Roman" w:eastAsia="仿宋_GB2312" w:cs="Times New Roman"/>
          <w:b/>
          <w:bCs/>
          <w:color w:val="auto"/>
          <w:kern w:val="2"/>
          <w:sz w:val="32"/>
          <w:szCs w:val="32"/>
          <w:highlight w:val="none"/>
          <w:lang w:val="en-US" w:eastAsia="zh-CN" w:bidi="ar-SA"/>
        </w:rPr>
      </w:pPr>
      <w:bookmarkStart w:id="213" w:name="_Toc9252"/>
      <w:r>
        <w:rPr>
          <w:rFonts w:hint="eastAsia" w:ascii="Times New Roman" w:hAnsi="Times New Roman" w:eastAsia="仿宋_GB2312" w:cs="Times New Roman"/>
          <w:b/>
          <w:bCs/>
          <w:color w:val="auto"/>
          <w:kern w:val="2"/>
          <w:sz w:val="32"/>
          <w:szCs w:val="32"/>
          <w:highlight w:val="none"/>
          <w:lang w:val="en-US" w:eastAsia="zh-CN" w:bidi="ar-SA"/>
        </w:rPr>
        <w:t>2.效益体现显著性不足</w:t>
      </w:r>
      <w:bookmarkEnd w:id="213"/>
    </w:p>
    <w:p>
      <w:pPr>
        <w:rPr>
          <w:rFonts w:hint="default"/>
          <w:lang w:val="en-US" w:eastAsia="zh-CN"/>
        </w:rPr>
      </w:pPr>
      <w:r>
        <w:rPr>
          <w:rFonts w:hint="eastAsia" w:ascii="Times New Roman" w:hAnsi="Times New Roman" w:eastAsia="仿宋_GB2312" w:cs="仿宋_GB2312"/>
          <w:color w:val="auto"/>
          <w:sz w:val="28"/>
          <w:szCs w:val="28"/>
          <w:lang w:val="en-US" w:eastAsia="zh-CN"/>
        </w:rPr>
        <w:t>新建区</w:t>
      </w:r>
      <w:r>
        <w:rPr>
          <w:rFonts w:hint="eastAsia" w:ascii="Times New Roman" w:hAnsi="Times New Roman" w:eastAsia="仿宋_GB2312" w:cs="仿宋_GB2312"/>
          <w:color w:val="auto"/>
          <w:sz w:val="28"/>
          <w:szCs w:val="28"/>
          <w:highlight w:val="none"/>
          <w:lang w:val="en-US" w:eastAsia="zh-CN"/>
        </w:rPr>
        <w:t>各校城域网络接入，建成了教育公共服务平台，平台上建设了大量的教学资源，但是利用率有待提高，由于缺乏教学资源共享机制，各个学校建立的教学资源存在诸多信息孤岛，没有实现共享共用，教学资源建设的激励机制不健全，影响了教师和学校共享教学资源的积极性，致使很多教师和学生找不到需要的教学资源，导致信息化设施利用不够充分。</w:t>
      </w:r>
    </w:p>
    <w:p>
      <w:pPr>
        <w:pStyle w:val="4"/>
        <w:keepNext/>
        <w:keepLines/>
        <w:pageBreakBefore w:val="0"/>
        <w:widowControl w:val="0"/>
        <w:numPr>
          <w:ilvl w:val="0"/>
          <w:numId w:val="4"/>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楷体_GB2312" w:cs="Times New Roman"/>
        </w:rPr>
      </w:pPr>
      <w:bookmarkStart w:id="214" w:name="_Toc13220"/>
      <w:r>
        <w:rPr>
          <w:rFonts w:hint="default" w:ascii="Times New Roman" w:hAnsi="Times New Roman" w:eastAsia="楷体_GB2312" w:cs="Times New Roman"/>
        </w:rPr>
        <w:t>改进的方向和具体措施</w:t>
      </w:r>
      <w:bookmarkEnd w:id="214"/>
    </w:p>
    <w:p>
      <w:pPr>
        <w:pStyle w:val="2"/>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32"/>
          <w:highlight w:val="none"/>
          <w:lang w:val="en-US" w:eastAsia="zh-CN" w:bidi="ar-SA"/>
        </w:rPr>
      </w:pPr>
      <w:bookmarkStart w:id="215" w:name="_Toc11140"/>
      <w:bookmarkStart w:id="216" w:name="_Toc22796"/>
      <w:r>
        <w:rPr>
          <w:rFonts w:hint="default" w:ascii="Times New Roman" w:hAnsi="Times New Roman" w:eastAsia="仿宋_GB2312" w:cs="Times New Roman"/>
          <w:b/>
          <w:bCs/>
          <w:color w:val="auto"/>
          <w:kern w:val="2"/>
          <w:sz w:val="32"/>
          <w:szCs w:val="32"/>
          <w:highlight w:val="none"/>
          <w:lang w:val="en-US" w:eastAsia="zh-CN" w:bidi="ar-SA"/>
        </w:rPr>
        <w:t>1.</w:t>
      </w:r>
      <w:bookmarkEnd w:id="215"/>
      <w:r>
        <w:rPr>
          <w:rFonts w:hint="eastAsia" w:ascii="Times New Roman" w:hAnsi="Times New Roman" w:eastAsia="仿宋_GB2312" w:cs="Times New Roman"/>
          <w:b/>
          <w:bCs/>
          <w:color w:val="auto"/>
          <w:kern w:val="2"/>
          <w:sz w:val="32"/>
          <w:szCs w:val="32"/>
          <w:highlight w:val="none"/>
          <w:lang w:val="en-US" w:eastAsia="zh-CN" w:bidi="ar-SA"/>
        </w:rPr>
        <w:t>完善绩效目标编制</w:t>
      </w:r>
      <w:bookmarkEnd w:id="216"/>
    </w:p>
    <w:p>
      <w:pPr>
        <w:pStyle w:val="5"/>
        <w:spacing w:after="0" w:line="600" w:lineRule="exact"/>
        <w:ind w:firstLine="560" w:firstLineChars="200"/>
        <w:rPr>
          <w:rFonts w:hint="default" w:ascii="Times New Roman" w:hAnsi="Times New Roman" w:eastAsia="仿宋_GB2312" w:cs="仿宋_GB2312"/>
          <w:b w:val="0"/>
          <w:bCs w:val="0"/>
          <w:color w:val="auto"/>
          <w:kern w:val="2"/>
          <w:sz w:val="28"/>
          <w:szCs w:val="28"/>
          <w:lang w:val="en-US" w:eastAsia="zh-CN" w:bidi="ar-SA"/>
        </w:rPr>
      </w:pPr>
      <w:r>
        <w:rPr>
          <w:rFonts w:hint="default" w:ascii="Times New Roman" w:hAnsi="Times New Roman" w:eastAsia="仿宋_GB2312" w:cs="仿宋_GB2312"/>
          <w:b w:val="0"/>
          <w:bCs w:val="0"/>
          <w:color w:val="auto"/>
          <w:kern w:val="2"/>
          <w:sz w:val="28"/>
          <w:szCs w:val="28"/>
          <w:lang w:val="en-US" w:eastAsia="zh-CN" w:bidi="ar-SA"/>
        </w:rPr>
        <w:t>一是按照资金支出内容编制产出数量指标，确保全面覆盖</w:t>
      </w:r>
      <w:r>
        <w:rPr>
          <w:rFonts w:hint="eastAsia" w:ascii="Times New Roman" w:hAnsi="Times New Roman" w:eastAsia="仿宋_GB2312" w:cs="仿宋_GB2312"/>
          <w:b w:val="0"/>
          <w:bCs w:val="0"/>
          <w:color w:val="auto"/>
          <w:kern w:val="2"/>
          <w:sz w:val="28"/>
          <w:szCs w:val="28"/>
          <w:lang w:val="en-US" w:eastAsia="zh-CN" w:bidi="ar-SA"/>
        </w:rPr>
        <w:t>，建议整体支出产出目标结合当年重点工作任务设置，项目支出产出目标对照预算内容一一设置</w:t>
      </w:r>
      <w:r>
        <w:rPr>
          <w:rFonts w:hint="default" w:ascii="Times New Roman" w:hAnsi="Times New Roman" w:eastAsia="仿宋_GB2312" w:cs="仿宋_GB2312"/>
          <w:b w:val="0"/>
          <w:bCs w:val="0"/>
          <w:color w:val="auto"/>
          <w:kern w:val="2"/>
          <w:sz w:val="28"/>
          <w:szCs w:val="28"/>
          <w:lang w:val="en-US" w:eastAsia="zh-CN" w:bidi="ar-SA"/>
        </w:rPr>
        <w:t>；</w:t>
      </w:r>
    </w:p>
    <w:p>
      <w:pPr>
        <w:pStyle w:val="5"/>
        <w:spacing w:after="0" w:line="600" w:lineRule="exact"/>
        <w:ind w:firstLine="560" w:firstLineChars="200"/>
        <w:rPr>
          <w:rFonts w:hint="eastAsia" w:ascii="Times New Roman" w:hAnsi="Times New Roman" w:eastAsia="仿宋_GB2312" w:cs="Times New Roman"/>
          <w:kern w:val="0"/>
          <w:sz w:val="28"/>
          <w:szCs w:val="28"/>
          <w:lang w:val="en-US" w:eastAsia="zh-CN"/>
        </w:rPr>
      </w:pPr>
      <w:r>
        <w:rPr>
          <w:rFonts w:hint="default" w:ascii="Times New Roman" w:hAnsi="Times New Roman" w:eastAsia="仿宋_GB2312" w:cs="仿宋_GB2312"/>
          <w:b w:val="0"/>
          <w:bCs w:val="0"/>
          <w:color w:val="auto"/>
          <w:kern w:val="2"/>
          <w:sz w:val="28"/>
          <w:szCs w:val="28"/>
          <w:lang w:val="en-US" w:eastAsia="zh-CN" w:bidi="ar-SA"/>
        </w:rPr>
        <w:t>二是细化、量化预算绩效指标，</w:t>
      </w:r>
      <w:r>
        <w:rPr>
          <w:rFonts w:hint="eastAsia" w:ascii="Times New Roman" w:hAnsi="Times New Roman" w:eastAsia="仿宋_GB2312" w:cs="仿宋_GB2312"/>
          <w:b w:val="0"/>
          <w:bCs w:val="0"/>
          <w:color w:val="auto"/>
          <w:kern w:val="2"/>
          <w:sz w:val="28"/>
          <w:szCs w:val="28"/>
          <w:lang w:val="en-US" w:eastAsia="zh-CN" w:bidi="ar-SA"/>
        </w:rPr>
        <w:t>尤其是效益指标。效益指标体现了预算的核心价值，因此建议尽量量化、细化。具体来说，部门整体效益指标主要围绕核心职能设置，</w:t>
      </w:r>
      <w:r>
        <w:rPr>
          <w:rFonts w:hint="default" w:ascii="Times New Roman" w:hAnsi="Times New Roman" w:eastAsia="仿宋_GB2312" w:cs="仿宋_GB2312"/>
          <w:b w:val="0"/>
          <w:bCs w:val="0"/>
          <w:color w:val="auto"/>
          <w:kern w:val="2"/>
          <w:sz w:val="28"/>
          <w:szCs w:val="28"/>
          <w:lang w:val="en-US" w:eastAsia="zh-CN" w:bidi="ar-SA"/>
        </w:rPr>
        <w:t>凸显部门工作成效，</w:t>
      </w:r>
      <w:r>
        <w:rPr>
          <w:rFonts w:hint="eastAsia" w:ascii="Times New Roman" w:hAnsi="Times New Roman" w:eastAsia="仿宋_GB2312" w:cs="仿宋_GB2312"/>
          <w:b w:val="0"/>
          <w:bCs w:val="0"/>
          <w:color w:val="auto"/>
          <w:kern w:val="2"/>
          <w:sz w:val="28"/>
          <w:szCs w:val="28"/>
          <w:lang w:val="en-US" w:eastAsia="zh-CN" w:bidi="ar-SA"/>
        </w:rPr>
        <w:t>专项资金效益指标根据相关政策梳理设置，体现资金使用的最终目的；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0"/>
          <w:sz w:val="28"/>
          <w:szCs w:val="28"/>
          <w:lang w:val="en-US" w:eastAsia="zh-CN"/>
        </w:rPr>
        <w:t>三是根据指标设置规则，规范填报指标名称和目标值。</w:t>
      </w:r>
    </w:p>
    <w:p>
      <w:pPr>
        <w:pStyle w:val="2"/>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Times New Roman" w:hAnsi="Times New Roman" w:eastAsia="仿宋_GB2312" w:cs="Times New Roman"/>
          <w:b/>
          <w:bCs/>
          <w:color w:val="auto"/>
          <w:kern w:val="2"/>
          <w:sz w:val="32"/>
          <w:szCs w:val="32"/>
          <w:highlight w:val="none"/>
          <w:lang w:val="en-US" w:eastAsia="zh-CN" w:bidi="ar-SA"/>
        </w:rPr>
      </w:pPr>
      <w:bookmarkStart w:id="217" w:name="_Toc13994"/>
      <w:r>
        <w:rPr>
          <w:rFonts w:hint="eastAsia" w:ascii="Times New Roman" w:hAnsi="Times New Roman" w:eastAsia="仿宋_GB2312" w:cs="Times New Roman"/>
          <w:b/>
          <w:bCs/>
          <w:color w:val="auto"/>
          <w:kern w:val="2"/>
          <w:sz w:val="32"/>
          <w:szCs w:val="32"/>
          <w:highlight w:val="none"/>
          <w:lang w:val="en-US" w:eastAsia="zh-CN" w:bidi="ar-SA"/>
        </w:rPr>
        <w:t>2.提高项目效益</w:t>
      </w:r>
      <w:bookmarkEnd w:id="217"/>
    </w:p>
    <w:p>
      <w:pPr>
        <w:pStyle w:val="6"/>
        <w:keepNext w:val="0"/>
        <w:keepLines w:val="0"/>
        <w:pageBreakBefore w:val="0"/>
        <w:widowControl/>
        <w:kinsoku/>
        <w:wordWrap w:val="0"/>
        <w:overflowPunct/>
        <w:topLinePunct w:val="0"/>
        <w:autoSpaceDE/>
        <w:autoSpaceDN/>
        <w:bidi w:val="0"/>
        <w:adjustRightInd/>
        <w:snapToGrid/>
        <w:spacing w:before="0" w:after="0" w:line="600" w:lineRule="exact"/>
        <w:ind w:left="0" w:right="0" w:firstLine="560" w:firstLineChars="200"/>
        <w:jc w:val="left"/>
        <w:textAlignment w:val="auto"/>
        <w:rPr>
          <w:rFonts w:hint="default" w:ascii="Times New Roman" w:hAnsi="Times New Roman" w:eastAsia="仿宋_GB2312" w:cs="Times New Roman"/>
          <w:i w:val="0"/>
          <w:kern w:val="2"/>
          <w:sz w:val="28"/>
          <w:szCs w:val="28"/>
          <w:lang w:val="en-US" w:eastAsia="zh-CN" w:bidi="ar-SA"/>
        </w:rPr>
      </w:pPr>
      <w:r>
        <w:rPr>
          <w:rFonts w:hint="default" w:ascii="Times New Roman" w:hAnsi="Times New Roman" w:eastAsia="仿宋_GB2312" w:cs="Times New Roman"/>
          <w:i w:val="0"/>
          <w:kern w:val="2"/>
          <w:sz w:val="28"/>
          <w:szCs w:val="28"/>
          <w:lang w:val="en-US" w:eastAsia="zh-CN" w:bidi="ar-SA"/>
        </w:rPr>
        <w:t>部门履职成效的体现，在一定程度上标志着部门总体达成情况；</w:t>
      </w:r>
      <w:r>
        <w:rPr>
          <w:rFonts w:hint="eastAsia" w:ascii="Times New Roman" w:hAnsi="Times New Roman" w:eastAsia="仿宋_GB2312" w:cs="Times New Roman"/>
          <w:i w:val="0"/>
          <w:kern w:val="2"/>
          <w:sz w:val="28"/>
          <w:szCs w:val="28"/>
          <w:lang w:val="en-US" w:eastAsia="zh-CN" w:bidi="ar-SA"/>
        </w:rPr>
        <w:t>我局</w:t>
      </w:r>
      <w:r>
        <w:rPr>
          <w:rFonts w:hint="default" w:ascii="Times New Roman" w:hAnsi="Times New Roman" w:eastAsia="仿宋_GB2312" w:cs="Times New Roman"/>
          <w:i w:val="0"/>
          <w:kern w:val="2"/>
          <w:sz w:val="28"/>
          <w:szCs w:val="28"/>
          <w:lang w:val="en-US" w:eastAsia="zh-CN" w:bidi="ar-SA"/>
        </w:rPr>
        <w:t>不仅需重视部门履职最终完成情况，也要关注部门履职预期效益的开展情况，及时跟进部门效益达成情况；部门效益水平的高低主要取决于部门管理，负责人应及时了解部门效益体现不足的原因，</w:t>
      </w:r>
      <w:r>
        <w:rPr>
          <w:rFonts w:hint="eastAsia" w:ascii="Times New Roman" w:hAnsi="Times New Roman" w:eastAsia="仿宋_GB2312" w:cs="Times New Roman"/>
          <w:i w:val="0"/>
          <w:kern w:val="2"/>
          <w:sz w:val="28"/>
          <w:szCs w:val="28"/>
          <w:lang w:val="en-US" w:eastAsia="zh-CN" w:bidi="ar-SA"/>
        </w:rPr>
        <w:t>针</w:t>
      </w:r>
      <w:r>
        <w:rPr>
          <w:rFonts w:hint="default" w:ascii="Times New Roman" w:hAnsi="Times New Roman" w:eastAsia="仿宋_GB2312" w:cs="Times New Roman"/>
          <w:i w:val="0"/>
          <w:kern w:val="2"/>
          <w:sz w:val="28"/>
          <w:szCs w:val="28"/>
          <w:lang w:val="en-US" w:eastAsia="zh-CN" w:bidi="ar-SA"/>
        </w:rPr>
        <w:t>对性</w:t>
      </w:r>
      <w:r>
        <w:rPr>
          <w:rFonts w:hint="eastAsia" w:ascii="Times New Roman" w:hAnsi="Times New Roman" w:eastAsia="仿宋_GB2312" w:cs="Times New Roman"/>
          <w:i w:val="0"/>
          <w:kern w:val="2"/>
          <w:sz w:val="28"/>
          <w:szCs w:val="28"/>
          <w:lang w:val="en-US" w:eastAsia="zh-CN" w:bidi="ar-SA"/>
        </w:rPr>
        <w:t>的</w:t>
      </w:r>
      <w:r>
        <w:rPr>
          <w:rFonts w:hint="default" w:ascii="Times New Roman" w:hAnsi="Times New Roman" w:eastAsia="仿宋_GB2312" w:cs="Times New Roman"/>
          <w:i w:val="0"/>
          <w:kern w:val="2"/>
          <w:sz w:val="28"/>
          <w:szCs w:val="28"/>
          <w:lang w:val="en-US" w:eastAsia="zh-CN" w:bidi="ar-SA"/>
        </w:rPr>
        <w:t>解决问题，实现部门效益的最大体现</w:t>
      </w:r>
      <w:r>
        <w:rPr>
          <w:rFonts w:hint="eastAsia" w:ascii="Times New Roman" w:hAnsi="Times New Roman" w:eastAsia="仿宋_GB2312" w:cs="Times New Roman"/>
          <w:i w:val="0"/>
          <w:kern w:val="2"/>
          <w:sz w:val="28"/>
          <w:szCs w:val="28"/>
          <w:lang w:val="en-US" w:eastAsia="zh-CN" w:bidi="ar-SA"/>
        </w:rPr>
        <w:t>。</w:t>
      </w:r>
    </w:p>
    <w:p>
      <w:pPr>
        <w:pStyle w:val="3"/>
        <w:keepNext/>
        <w:keepLines/>
        <w:pageBreakBefore w:val="0"/>
        <w:widowControl w:val="0"/>
        <w:numPr>
          <w:ilvl w:val="0"/>
          <w:numId w:val="1"/>
        </w:numPr>
        <w:kinsoku/>
        <w:wordWrap/>
        <w:overflowPunct/>
        <w:topLinePunct w:val="0"/>
        <w:autoSpaceDE/>
        <w:autoSpaceDN/>
        <w:bidi w:val="0"/>
        <w:adjustRightInd/>
        <w:snapToGrid/>
        <w:spacing w:before="0" w:beforeLines="0" w:beforeAutospacing="0" w:after="0" w:afterLines="0" w:afterAutospacing="0" w:line="600" w:lineRule="exact"/>
        <w:ind w:firstLine="643" w:firstLineChars="200"/>
        <w:textAlignment w:val="auto"/>
        <w:rPr>
          <w:rFonts w:hint="default" w:ascii="Times New Roman" w:hAnsi="Times New Roman" w:eastAsia="黑体" w:cs="Times New Roman"/>
          <w:bCs/>
          <w:szCs w:val="32"/>
          <w:lang w:val="en-US" w:eastAsia="zh-CN"/>
        </w:rPr>
      </w:pPr>
      <w:r>
        <w:rPr>
          <w:rFonts w:hint="default" w:ascii="Times New Roman" w:hAnsi="Times New Roman" w:eastAsia="黑体" w:cs="Times New Roman"/>
          <w:bCs/>
          <w:szCs w:val="32"/>
          <w:lang w:val="en-US" w:eastAsia="zh-CN"/>
        </w:rPr>
        <w:t>绩效自评结果拟应用和公开情况</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ascii="Times New Roman" w:hAnsi="Times New Roman" w:eastAsia="仿宋_GB2312" w:cs="Times New Roman"/>
          <w:b w:val="0"/>
          <w:color w:val="auto"/>
          <w:kern w:val="0"/>
          <w:sz w:val="28"/>
          <w:szCs w:val="28"/>
          <w:highlight w:val="none"/>
          <w:lang w:val="en-US" w:eastAsia="zh-CN" w:bidi="ar-SA"/>
        </w:rPr>
      </w:pPr>
      <w:r>
        <w:rPr>
          <w:rFonts w:hint="default" w:ascii="Times New Roman" w:hAnsi="Times New Roman" w:eastAsia="仿宋_GB2312" w:cs="Times New Roman"/>
          <w:b w:val="0"/>
          <w:color w:val="auto"/>
          <w:kern w:val="0"/>
          <w:sz w:val="28"/>
          <w:szCs w:val="28"/>
          <w:highlight w:val="none"/>
          <w:lang w:val="en-US" w:eastAsia="zh-CN" w:bidi="ar-SA"/>
        </w:rPr>
        <w:t>通过此次绩效自评，</w:t>
      </w:r>
      <w:r>
        <w:rPr>
          <w:rFonts w:hint="eastAsia" w:ascii="Times New Roman" w:hAnsi="Times New Roman" w:eastAsia="仿宋_GB2312" w:cs="Times New Roman"/>
          <w:b w:val="0"/>
          <w:color w:val="auto"/>
          <w:kern w:val="0"/>
          <w:sz w:val="28"/>
          <w:szCs w:val="28"/>
          <w:highlight w:val="none"/>
          <w:lang w:val="en-US" w:eastAsia="zh-CN" w:bidi="ar-SA"/>
        </w:rPr>
        <w:t>我局</w:t>
      </w:r>
      <w:r>
        <w:rPr>
          <w:rFonts w:hint="default" w:ascii="Times New Roman" w:hAnsi="Times New Roman" w:eastAsia="仿宋_GB2312" w:cs="Times New Roman"/>
          <w:b w:val="0"/>
          <w:color w:val="auto"/>
          <w:kern w:val="0"/>
          <w:sz w:val="28"/>
          <w:szCs w:val="28"/>
          <w:highlight w:val="none"/>
          <w:lang w:val="en-US" w:eastAsia="zh-CN" w:bidi="ar-SA"/>
        </w:rPr>
        <w:t>根据部门支出绩效评价指标量化评价，自评得分为</w:t>
      </w:r>
      <w:r>
        <w:rPr>
          <w:rFonts w:hint="eastAsia" w:ascii="Times New Roman" w:hAnsi="Times New Roman" w:eastAsia="仿宋_GB2312" w:cs="Times New Roman"/>
          <w:b/>
          <w:bCs/>
          <w:color w:val="auto"/>
          <w:kern w:val="0"/>
          <w:sz w:val="28"/>
          <w:szCs w:val="28"/>
          <w:highlight w:val="none"/>
          <w:lang w:val="en-US" w:eastAsia="zh-CN" w:bidi="ar-SA"/>
        </w:rPr>
        <w:t>95.83</w:t>
      </w:r>
      <w:r>
        <w:rPr>
          <w:rFonts w:hint="default" w:ascii="Times New Roman" w:hAnsi="Times New Roman" w:eastAsia="仿宋_GB2312" w:cs="Times New Roman"/>
          <w:b w:val="0"/>
          <w:color w:val="auto"/>
          <w:kern w:val="0"/>
          <w:sz w:val="28"/>
          <w:szCs w:val="28"/>
          <w:highlight w:val="none"/>
          <w:lang w:val="en-US" w:eastAsia="zh-CN" w:bidi="ar-SA"/>
        </w:rPr>
        <w:t>分。</w:t>
      </w:r>
      <w:r>
        <w:rPr>
          <w:rFonts w:hint="eastAsia" w:ascii="Times New Roman" w:hAnsi="Times New Roman" w:eastAsia="仿宋_GB2312" w:cs="Times New Roman"/>
          <w:color w:val="auto"/>
          <w:sz w:val="28"/>
          <w:szCs w:val="28"/>
          <w:highlight w:val="none"/>
          <w:lang w:val="en-US" w:eastAsia="zh-CN"/>
        </w:rPr>
        <w:t>我局</w:t>
      </w:r>
      <w:r>
        <w:rPr>
          <w:rFonts w:hint="default" w:ascii="Times New Roman" w:hAnsi="Times New Roman" w:eastAsia="仿宋_GB2312" w:cs="Times New Roman"/>
          <w:color w:val="auto"/>
          <w:sz w:val="28"/>
          <w:szCs w:val="28"/>
          <w:highlight w:val="none"/>
          <w:lang w:val="en-US" w:eastAsia="zh-CN"/>
        </w:rPr>
        <w:t>将针对绩效报告中反映的相关问题，</w:t>
      </w:r>
      <w:r>
        <w:rPr>
          <w:rFonts w:hint="default" w:ascii="Times New Roman" w:hAnsi="Times New Roman" w:eastAsia="仿宋_GB2312" w:cs="Times New Roman"/>
          <w:sz w:val="28"/>
          <w:szCs w:val="28"/>
          <w:lang w:val="en-US" w:eastAsia="zh-CN"/>
        </w:rPr>
        <w:t>将取得的绩效与绩效目标进行对比，认真分析研究评价结果所反映的问题，找出资金使用和管理中存在的问题，制定改进和提高工作措施，进一步改进预算管理、提高预算支出绩效的意见和建议，提高财政资金配置和使用效益，</w:t>
      </w:r>
      <w:r>
        <w:rPr>
          <w:rFonts w:hint="default" w:ascii="Times New Roman" w:hAnsi="Times New Roman" w:eastAsia="仿宋_GB2312" w:cs="Times New Roman"/>
          <w:color w:val="auto"/>
          <w:sz w:val="28"/>
          <w:szCs w:val="28"/>
          <w:highlight w:val="none"/>
          <w:lang w:val="en-US" w:eastAsia="zh-CN"/>
        </w:rPr>
        <w:t>进行自查整改，做好绩效评价结果应用工作，同时按要求对报告进行公开，接受群众的监督</w:t>
      </w:r>
      <w:r>
        <w:rPr>
          <w:rFonts w:hint="default" w:ascii="Times New Roman" w:hAnsi="Times New Roman" w:eastAsia="仿宋_GB2312" w:cs="Times New Roman"/>
          <w:b w:val="0"/>
          <w:color w:val="auto"/>
          <w:kern w:val="0"/>
          <w:sz w:val="28"/>
          <w:szCs w:val="28"/>
          <w:highlight w:val="none"/>
          <w:lang w:val="en-US" w:eastAsia="zh-CN" w:bidi="ar-SA"/>
        </w:rPr>
        <w:t>。</w:t>
      </w:r>
    </w:p>
    <w:p>
      <w:pPr>
        <w:ind w:left="0" w:leftChars="0" w:firstLine="0" w:firstLineChars="0"/>
        <w:rPr>
          <w:rFonts w:hint="default" w:ascii="Times New Roman" w:hAnsi="Times New Roman" w:eastAsia="黑体" w:cs="Times New Roman"/>
          <w:bCs/>
          <w:szCs w:val="32"/>
          <w:lang w:val="en-US" w:eastAsia="zh-CN"/>
        </w:rPr>
      </w:pPr>
    </w:p>
    <w:p>
      <w:pPr>
        <w:bidi w:val="0"/>
        <w:rPr>
          <w:rFonts w:hint="default"/>
          <w:lang w:val="en-US" w:eastAsia="zh-CN"/>
        </w:rPr>
      </w:pPr>
    </w:p>
    <w:p>
      <w:pPr>
        <w:bidi w:val="0"/>
        <w:rPr>
          <w:rFonts w:hint="default"/>
          <w:lang w:val="en-US" w:eastAsia="zh-CN"/>
        </w:rPr>
      </w:pPr>
    </w:p>
    <w:p>
      <w:pPr>
        <w:pageBreakBefore w:val="0"/>
        <w:widowControl w:val="0"/>
        <w:shd w:val="clear" w:color="auto" w:fill="auto"/>
        <w:kinsoku/>
        <w:wordWrap/>
        <w:overflowPunct/>
        <w:topLinePunct w:val="0"/>
        <w:autoSpaceDE/>
        <w:autoSpaceDN/>
        <w:bidi w:val="0"/>
        <w:adjustRightInd/>
        <w:snapToGrid/>
        <w:spacing w:line="600" w:lineRule="exact"/>
        <w:ind w:firstLine="5461" w:firstLineChars="1700"/>
        <w:jc w:val="left"/>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eastAsia" w:ascii="Times New Roman" w:hAnsi="Times New Roman" w:eastAsia="仿宋_GB2312" w:cs="Times New Roman"/>
          <w:b/>
          <w:bCs/>
          <w:color w:val="auto"/>
          <w:kern w:val="2"/>
          <w:sz w:val="32"/>
          <w:szCs w:val="32"/>
          <w:highlight w:val="none"/>
          <w:lang w:val="en-US" w:eastAsia="zh-CN" w:bidi="ar-SA"/>
        </w:rPr>
        <w:t>新建区教育体育局</w:t>
      </w:r>
    </w:p>
    <w:p>
      <w:pPr>
        <w:bidi w:val="0"/>
        <w:ind w:left="0" w:leftChars="0" w:firstLine="4819" w:firstLineChars="1500"/>
        <w:jc w:val="left"/>
        <w:rPr>
          <w:rFonts w:hint="default" w:ascii="Times New Roman" w:hAnsi="Times New Roman" w:eastAsia="仿宋_GB2312" w:cs="Times New Roman"/>
          <w:b/>
          <w:bCs/>
          <w:color w:val="auto"/>
          <w:kern w:val="2"/>
          <w:sz w:val="32"/>
          <w:szCs w:val="32"/>
          <w:highlight w:val="none"/>
          <w:lang w:val="en-US" w:eastAsia="zh-CN" w:bidi="ar-SA"/>
        </w:rPr>
      </w:pPr>
      <w:bookmarkStart w:id="218" w:name="_GoBack"/>
      <w:bookmarkEnd w:id="218"/>
      <w:r>
        <w:rPr>
          <w:rFonts w:hint="default" w:ascii="Times New Roman" w:hAnsi="Times New Roman" w:eastAsia="仿宋_GB2312" w:cs="Times New Roman"/>
          <w:b/>
          <w:bCs/>
          <w:color w:val="auto"/>
          <w:kern w:val="2"/>
          <w:sz w:val="32"/>
          <w:szCs w:val="32"/>
          <w:highlight w:val="none"/>
          <w:lang w:val="en-US" w:eastAsia="zh-CN" w:bidi="ar-SA"/>
        </w:rPr>
        <w:t>二〇二</w:t>
      </w:r>
      <w:r>
        <w:rPr>
          <w:rFonts w:hint="eastAsia" w:ascii="Times New Roman" w:hAnsi="Times New Roman" w:eastAsia="仿宋_GB2312" w:cs="Times New Roman"/>
          <w:b/>
          <w:bCs/>
          <w:color w:val="auto"/>
          <w:kern w:val="2"/>
          <w:sz w:val="32"/>
          <w:szCs w:val="32"/>
          <w:highlight w:val="none"/>
          <w:lang w:val="en-US" w:eastAsia="zh-CN" w:bidi="ar-SA"/>
        </w:rPr>
        <w:t>三</w:t>
      </w:r>
      <w:r>
        <w:rPr>
          <w:rFonts w:hint="default" w:ascii="Times New Roman" w:hAnsi="Times New Roman" w:eastAsia="仿宋_GB2312" w:cs="Times New Roman"/>
          <w:b/>
          <w:bCs/>
          <w:color w:val="auto"/>
          <w:kern w:val="2"/>
          <w:sz w:val="32"/>
          <w:szCs w:val="32"/>
          <w:highlight w:val="none"/>
          <w:lang w:val="en-US" w:eastAsia="zh-CN" w:bidi="ar-SA"/>
        </w:rPr>
        <w:t>年</w:t>
      </w:r>
      <w:r>
        <w:rPr>
          <w:rFonts w:hint="eastAsia" w:ascii="Times New Roman" w:hAnsi="Times New Roman" w:eastAsia="仿宋_GB2312" w:cs="Times New Roman"/>
          <w:b/>
          <w:bCs/>
          <w:color w:val="auto"/>
          <w:kern w:val="2"/>
          <w:sz w:val="32"/>
          <w:szCs w:val="32"/>
          <w:highlight w:val="none"/>
          <w:lang w:val="en-US" w:eastAsia="zh-CN" w:bidi="ar-SA"/>
        </w:rPr>
        <w:t>三</w:t>
      </w:r>
      <w:r>
        <w:rPr>
          <w:rFonts w:hint="default" w:ascii="Times New Roman" w:hAnsi="Times New Roman" w:eastAsia="仿宋_GB2312" w:cs="Times New Roman"/>
          <w:b/>
          <w:bCs/>
          <w:color w:val="auto"/>
          <w:kern w:val="2"/>
          <w:sz w:val="32"/>
          <w:szCs w:val="32"/>
          <w:highlight w:val="none"/>
          <w:lang w:val="en-US" w:eastAsia="zh-CN" w:bidi="ar-SA"/>
        </w:rPr>
        <w:t>月十五日</w:t>
      </w:r>
    </w:p>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0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264"/>
        <w:tab w:val="clear" w:pos="4153"/>
      </w:tabs>
      <w:rPr>
        <w:rFonts w:hint="eastAsia" w:eastAsia="仿宋"/>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264"/>
        <w:tab w:val="clear" w:pos="4153"/>
      </w:tabs>
      <w:rPr>
        <w:rFonts w:hint="eastAsia" w:eastAsia="仿宋"/>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264"/>
        <w:tab w:val="clear" w:pos="4153"/>
      </w:tabs>
      <w:rPr>
        <w:rFonts w:hint="eastAsia" w:eastAsia="仿宋"/>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I</w:t>
                    </w:r>
                    <w: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35D999"/>
    <w:multiLevelType w:val="singleLevel"/>
    <w:tmpl w:val="8C35D999"/>
    <w:lvl w:ilvl="0" w:tentative="0">
      <w:start w:val="1"/>
      <w:numFmt w:val="chineseCounting"/>
      <w:suff w:val="nothing"/>
      <w:lvlText w:val="（%1）"/>
      <w:lvlJc w:val="left"/>
      <w:rPr>
        <w:rFonts w:hint="eastAsia"/>
      </w:rPr>
    </w:lvl>
  </w:abstractNum>
  <w:abstractNum w:abstractNumId="1">
    <w:nsid w:val="9EB814A9"/>
    <w:multiLevelType w:val="singleLevel"/>
    <w:tmpl w:val="9EB814A9"/>
    <w:lvl w:ilvl="0" w:tentative="0">
      <w:start w:val="1"/>
      <w:numFmt w:val="chineseCounting"/>
      <w:suff w:val="nothing"/>
      <w:lvlText w:val="（%1）"/>
      <w:lvlJc w:val="left"/>
      <w:rPr>
        <w:rFonts w:hint="eastAsia"/>
      </w:rPr>
    </w:lvl>
  </w:abstractNum>
  <w:abstractNum w:abstractNumId="2">
    <w:nsid w:val="3B8FFB59"/>
    <w:multiLevelType w:val="singleLevel"/>
    <w:tmpl w:val="3B8FFB59"/>
    <w:lvl w:ilvl="0" w:tentative="0">
      <w:start w:val="1"/>
      <w:numFmt w:val="decimal"/>
      <w:suff w:val="nothing"/>
      <w:lvlText w:val="（%1）"/>
      <w:lvlJc w:val="left"/>
    </w:lvl>
  </w:abstractNum>
  <w:abstractNum w:abstractNumId="3">
    <w:nsid w:val="7DDAFBA4"/>
    <w:multiLevelType w:val="singleLevel"/>
    <w:tmpl w:val="7DDAFBA4"/>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00000000"/>
    <w:rsid w:val="020714AF"/>
    <w:rsid w:val="0ABB06AD"/>
    <w:rsid w:val="3D962926"/>
    <w:rsid w:val="7C55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1" w:firstLineChars="200"/>
      <w:jc w:val="both"/>
    </w:pPr>
    <w:rPr>
      <w:rFonts w:ascii="Calibri" w:hAnsi="Calibri" w:eastAsia="仿宋" w:cs="Times New Roman"/>
      <w:kern w:val="2"/>
      <w:sz w:val="28"/>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240" w:lineRule="exact"/>
      <w:outlineLvl w:val="0"/>
    </w:pPr>
    <w:rPr>
      <w:rFonts w:ascii="Times New Roman" w:hAnsi="Times New Roman" w:eastAsia="仿宋" w:cs="Times New Roman"/>
      <w:b/>
      <w:kern w:val="44"/>
      <w:sz w:val="32"/>
      <w:szCs w:val="28"/>
    </w:rPr>
  </w:style>
  <w:style w:type="paragraph" w:styleId="4">
    <w:name w:val="heading 2"/>
    <w:basedOn w:val="1"/>
    <w:next w:val="1"/>
    <w:qFormat/>
    <w:uiPriority w:val="0"/>
    <w:pPr>
      <w:keepNext/>
      <w:keepLines/>
      <w:spacing w:line="413" w:lineRule="auto"/>
      <w:outlineLvl w:val="1"/>
    </w:pPr>
    <w:rPr>
      <w:rFonts w:ascii="Arial" w:hAnsi="Arial" w:eastAsia="黑体" w:cs="Arial"/>
      <w:b/>
      <w:bCs/>
      <w:sz w:val="32"/>
      <w:szCs w:val="32"/>
    </w:rPr>
  </w:style>
  <w:style w:type="paragraph" w:styleId="2">
    <w:name w:val="heading 3"/>
    <w:basedOn w:val="1"/>
    <w:next w:val="1"/>
    <w:qFormat/>
    <w:uiPriority w:val="0"/>
    <w:pPr>
      <w:keepNext/>
      <w:keepLines/>
      <w:spacing w:line="413" w:lineRule="auto"/>
      <w:outlineLvl w:val="2"/>
    </w:pPr>
    <w:rPr>
      <w:rFonts w:ascii="Calibri" w:hAnsi="Calibri" w:eastAsia="宋体" w:cs="Times New Roman"/>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99"/>
    <w:rPr>
      <w:b/>
      <w:bCs/>
    </w:rPr>
  </w:style>
  <w:style w:type="paragraph" w:styleId="6">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Title"/>
    <w:basedOn w:val="1"/>
    <w:next w:val="1"/>
    <w:qFormat/>
    <w:uiPriority w:val="99"/>
    <w:pPr>
      <w:jc w:val="center"/>
      <w:outlineLvl w:val="0"/>
    </w:pPr>
    <w:rPr>
      <w:rFonts w:ascii="Cambria" w:hAnsi="Cambria" w:eastAsia="宋体"/>
      <w:b/>
      <w:bCs/>
      <w:kern w:val="0"/>
      <w:szCs w:val="32"/>
    </w:rPr>
  </w:style>
  <w:style w:type="paragraph" w:customStyle="1" w:styleId="15">
    <w:name w:val="办公自动化专用标题"/>
    <w:basedOn w:val="12"/>
    <w:qFormat/>
    <w:uiPriority w:val="99"/>
    <w:pPr>
      <w:spacing w:line="560" w:lineRule="atLeast"/>
    </w:pPr>
    <w:rPr>
      <w:rFonts w:ascii="宋体" w:hAnsi="Arial"/>
      <w:bCs w:val="0"/>
      <w:sz w:val="44"/>
      <w:szCs w:val="20"/>
    </w:rPr>
  </w:style>
  <w:style w:type="paragraph" w:customStyle="1" w:styleId="16">
    <w:name w:val="闻政正文"/>
    <w:basedOn w:val="1"/>
    <w:qFormat/>
    <w:uiPriority w:val="3"/>
    <w:pPr>
      <w:spacing w:line="500" w:lineRule="exact"/>
      <w:ind w:firstLine="200" w:firstLineChars="200"/>
    </w:pPr>
    <w:rPr>
      <w:rFonts w:ascii="Times New Roman" w:hAnsi="Times New Roman" w:eastAsia="仿宋_GB2312"/>
      <w:kern w:val="0"/>
      <w:sz w:val="28"/>
      <w:szCs w:val="28"/>
      <w:lang w:val="zh-CN"/>
    </w:rPr>
  </w:style>
  <w:style w:type="character" w:customStyle="1" w:styleId="17">
    <w:name w:val="font61"/>
    <w:basedOn w:val="14"/>
    <w:qFormat/>
    <w:uiPriority w:val="0"/>
    <w:rPr>
      <w:rFonts w:hint="eastAsia" w:ascii="仿宋" w:hAnsi="仿宋" w:eastAsia="仿宋" w:cs="仿宋"/>
      <w:color w:val="000000"/>
      <w:sz w:val="20"/>
      <w:szCs w:val="20"/>
      <w:u w:val="none"/>
    </w:rPr>
  </w:style>
  <w:style w:type="character" w:customStyle="1" w:styleId="18">
    <w:name w:val="font41"/>
    <w:basedOn w:val="14"/>
    <w:qFormat/>
    <w:uiPriority w:val="0"/>
    <w:rPr>
      <w:rFonts w:hint="default" w:ascii="Times New Roman" w:hAnsi="Times New Roman" w:cs="Times New Roman"/>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2023-03-15T01:51:00Z</dcterms:created>
  <dc:creator>86199</dc:creator>
  <cp:lastModifiedBy>木婉清风</cp:lastModifiedBy>
  <dcterms:modified xsi:type="dcterms:W3CDTF">2023-03-15T03:18:36Z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B98B6DCAC05A4E828F3E86F984CBF1B8</vt:lpwstr>
  </property>
</Properties>
</file>