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cs="方正小标宋简体"/>
          <w:sz w:val="44"/>
          <w:szCs w:val="44"/>
        </w:rPr>
      </w:pPr>
      <w:bookmarkStart w:id="0" w:name="_Toc30856"/>
      <w:bookmarkStart w:id="1" w:name="_Toc512441856"/>
      <w:r>
        <w:rPr>
          <w:rFonts w:hint="eastAsia" w:ascii="方正小标宋简体" w:hAnsi="宋体" w:eastAsia="方正小标宋简体" w:cs="方正小标宋简体"/>
          <w:sz w:val="44"/>
          <w:szCs w:val="44"/>
        </w:rPr>
        <w:t>项目支出部门评价报告</w:t>
      </w:r>
    </w:p>
    <w:p>
      <w:pPr>
        <w:spacing w:line="578" w:lineRule="exact"/>
        <w:rPr>
          <w:rFonts w:ascii="仿宋" w:hAnsi="仿宋" w:eastAsia="仿宋"/>
          <w:sz w:val="28"/>
          <w:szCs w:val="28"/>
        </w:rPr>
      </w:pPr>
    </w:p>
    <w:p>
      <w:pPr>
        <w:spacing w:line="578" w:lineRule="exact"/>
        <w:ind w:left="1600" w:hanging="1600" w:hangingChars="500"/>
        <w:rPr>
          <w:rFonts w:hint="eastAsia" w:ascii="黑体" w:hAnsi="黑体" w:eastAsia="黑体" w:cs="黑体"/>
          <w:sz w:val="32"/>
          <w:szCs w:val="32"/>
        </w:rPr>
      </w:pPr>
    </w:p>
    <w:p>
      <w:pPr>
        <w:spacing w:line="600" w:lineRule="atLeast"/>
        <w:rPr>
          <w:rFonts w:eastAsia="仿宋_GB2312" w:cs="仿宋_GB2312"/>
          <w:sz w:val="32"/>
          <w:szCs w:val="32"/>
          <w:u w:val="single"/>
        </w:rPr>
      </w:pPr>
      <w:r>
        <w:rPr>
          <w:rFonts w:hint="eastAsia" w:ascii="方正小标宋简体" w:hAnsi="宋体" w:eastAsia="方正小标宋简体" w:cs="方正小标宋简体"/>
          <w:sz w:val="28"/>
          <w:szCs w:val="28"/>
        </w:rPr>
        <w:t>评价类型</w:t>
      </w:r>
      <w:r>
        <w:rPr>
          <w:rFonts w:hint="eastAsia" w:eastAsia="仿宋_GB2312" w:cs="仿宋_GB2312"/>
          <w:b/>
          <w:bCs/>
          <w:sz w:val="32"/>
          <w:szCs w:val="32"/>
        </w:rPr>
        <w:t>：</w:t>
      </w:r>
      <w:r>
        <w:rPr>
          <w:rFonts w:hint="eastAsia" w:eastAsia="仿宋_GB2312" w:cs="仿宋_GB2312"/>
          <w:b/>
          <w:bCs/>
          <w:sz w:val="32"/>
          <w:szCs w:val="32"/>
          <w:u w:val="single"/>
        </w:rPr>
        <w:t xml:space="preserve">   </w:t>
      </w:r>
      <w:r>
        <w:rPr>
          <w:rFonts w:hint="eastAsia" w:ascii="方正小标宋简体" w:hAnsi="宋体" w:eastAsia="方正小标宋简体" w:cs="方正小标宋简体"/>
          <w:sz w:val="28"/>
          <w:szCs w:val="28"/>
          <w:u w:val="single"/>
        </w:rPr>
        <w:t xml:space="preserve">□实施过程评价                  ☑完成结果评价 </w:t>
      </w:r>
    </w:p>
    <w:p>
      <w:pPr>
        <w:spacing w:line="578" w:lineRule="exact"/>
        <w:rPr>
          <w:rFonts w:hint="eastAsia" w:eastAsia="仿宋_GB2312" w:cs="仿宋_GB2312"/>
          <w:sz w:val="32"/>
          <w:szCs w:val="32"/>
        </w:rPr>
      </w:pPr>
    </w:p>
    <w:p>
      <w:pPr>
        <w:spacing w:line="600" w:lineRule="atLeast"/>
        <w:ind w:right="-13" w:rightChars="-6"/>
        <w:rPr>
          <w:rFonts w:hint="eastAsia" w:ascii="方正小标宋简体" w:hAnsi="宋体" w:eastAsia="方正小标宋简体" w:cs="方正小标宋简体"/>
          <w:sz w:val="28"/>
          <w:szCs w:val="28"/>
        </w:rPr>
      </w:pPr>
      <w:r>
        <w:rPr>
          <w:rFonts w:hint="eastAsia" w:ascii="方正小标宋简体" w:hAnsi="宋体" w:eastAsia="方正小标宋简体" w:cs="方正小标宋简体"/>
          <w:sz w:val="28"/>
          <w:szCs w:val="28"/>
        </w:rPr>
        <w:t>项目名称：</w:t>
      </w:r>
      <w:r>
        <w:rPr>
          <w:rFonts w:hint="eastAsia" w:ascii="方正小标宋简体" w:hAnsi="宋体" w:eastAsia="方正小标宋简体" w:cs="方正小标宋简体"/>
          <w:sz w:val="28"/>
          <w:szCs w:val="28"/>
          <w:u w:val="thick"/>
        </w:rPr>
        <w:t xml:space="preserve">             </w:t>
      </w:r>
      <w:r>
        <w:rPr>
          <w:rFonts w:hint="eastAsia" w:ascii="方正小标宋简体" w:hAnsi="宋体" w:eastAsia="方正小标宋简体" w:cs="方正小标宋简体"/>
          <w:sz w:val="28"/>
          <w:szCs w:val="28"/>
          <w:u w:val="thick"/>
          <w:lang w:val="en-US" w:eastAsia="zh-CN"/>
        </w:rPr>
        <w:t xml:space="preserve">     地方教材</w:t>
      </w:r>
      <w:r>
        <w:rPr>
          <w:rFonts w:hint="eastAsia" w:ascii="方正小标宋简体" w:hAnsi="宋体" w:eastAsia="方正小标宋简体" w:cs="方正小标宋简体"/>
          <w:sz w:val="28"/>
          <w:szCs w:val="28"/>
          <w:u w:val="thick"/>
        </w:rPr>
        <w:t>项目</w:t>
      </w:r>
      <w:r>
        <w:rPr>
          <w:rFonts w:hint="eastAsia" w:ascii="方正小标宋简体" w:hAnsi="宋体" w:eastAsia="方正小标宋简体" w:cs="方正小标宋简体"/>
          <w:sz w:val="28"/>
          <w:szCs w:val="28"/>
          <w:u w:val="thick"/>
          <w:lang w:val="en-US" w:eastAsia="zh-CN"/>
        </w:rPr>
        <w:t xml:space="preserve">       </w:t>
      </w:r>
      <w:r>
        <w:rPr>
          <w:rFonts w:hint="eastAsia" w:ascii="方正小标宋简体" w:hAnsi="宋体" w:eastAsia="方正小标宋简体" w:cs="方正小标宋简体"/>
          <w:sz w:val="28"/>
          <w:szCs w:val="28"/>
          <w:u w:val="thick"/>
        </w:rPr>
        <w:t xml:space="preserve">             </w:t>
      </w:r>
    </w:p>
    <w:p>
      <w:pPr>
        <w:spacing w:line="600" w:lineRule="atLeast"/>
        <w:rPr>
          <w:rFonts w:hint="eastAsia" w:ascii="方正小标宋简体" w:hAnsi="宋体" w:eastAsia="方正小标宋简体" w:cs="方正小标宋简体"/>
          <w:sz w:val="28"/>
          <w:szCs w:val="28"/>
        </w:rPr>
      </w:pPr>
    </w:p>
    <w:p>
      <w:pPr>
        <w:spacing w:line="600" w:lineRule="atLeast"/>
        <w:rPr>
          <w:rFonts w:hint="eastAsia" w:ascii="方正小标宋简体" w:hAnsi="宋体" w:eastAsia="方正小标宋简体" w:cs="方正小标宋简体"/>
          <w:sz w:val="28"/>
          <w:szCs w:val="28"/>
          <w:u w:val="single"/>
        </w:rPr>
      </w:pPr>
      <w:r>
        <w:rPr>
          <w:rFonts w:hint="eastAsia" w:ascii="方正小标宋简体" w:hAnsi="宋体" w:eastAsia="方正小标宋简体" w:cs="方正小标宋简体"/>
          <w:sz w:val="28"/>
          <w:szCs w:val="28"/>
        </w:rPr>
        <w:t>项目单位：</w:t>
      </w:r>
      <w:r>
        <w:rPr>
          <w:rFonts w:hint="eastAsia" w:ascii="方正小标宋简体" w:hAnsi="宋体" w:eastAsia="方正小标宋简体" w:cs="方正小标宋简体"/>
          <w:sz w:val="28"/>
          <w:szCs w:val="28"/>
          <w:u w:val="thick"/>
        </w:rPr>
        <w:t xml:space="preserve">             </w:t>
      </w:r>
      <w:r>
        <w:rPr>
          <w:rFonts w:hint="eastAsia" w:ascii="方正小标宋简体" w:hAnsi="宋体" w:eastAsia="方正小标宋简体" w:cs="方正小标宋简体"/>
          <w:sz w:val="28"/>
          <w:szCs w:val="28"/>
          <w:u w:val="thick"/>
          <w:lang w:val="en-US" w:eastAsia="zh-CN"/>
        </w:rPr>
        <w:t xml:space="preserve">   新建区教育体育局    </w:t>
      </w:r>
      <w:r>
        <w:rPr>
          <w:rFonts w:hint="eastAsia" w:ascii="方正小标宋简体" w:hAnsi="宋体" w:eastAsia="方正小标宋简体" w:cs="方正小标宋简体"/>
          <w:sz w:val="28"/>
          <w:szCs w:val="28"/>
          <w:u w:val="thick"/>
        </w:rPr>
        <w:t xml:space="preserve">              </w:t>
      </w:r>
    </w:p>
    <w:p>
      <w:pPr>
        <w:spacing w:line="600" w:lineRule="atLeast"/>
        <w:rPr>
          <w:rFonts w:hint="eastAsia" w:ascii="方正小标宋简体" w:hAnsi="宋体" w:eastAsia="方正小标宋简体" w:cs="方正小标宋简体"/>
          <w:sz w:val="28"/>
          <w:szCs w:val="28"/>
        </w:rPr>
      </w:pPr>
    </w:p>
    <w:p>
      <w:pPr>
        <w:spacing w:line="600" w:lineRule="atLeast"/>
        <w:rPr>
          <w:rFonts w:hint="eastAsia" w:ascii="方正小标宋简体" w:hAnsi="宋体" w:eastAsia="方正小标宋简体" w:cs="方正小标宋简体"/>
          <w:sz w:val="28"/>
          <w:szCs w:val="28"/>
          <w:u w:val="thick"/>
        </w:rPr>
      </w:pPr>
      <w:r>
        <w:rPr>
          <w:rFonts w:hint="eastAsia" w:ascii="方正小标宋简体" w:hAnsi="宋体" w:eastAsia="方正小标宋简体" w:cs="方正小标宋简体"/>
          <w:sz w:val="28"/>
          <w:szCs w:val="28"/>
        </w:rPr>
        <w:t>主管部门：</w:t>
      </w:r>
      <w:r>
        <w:rPr>
          <w:rFonts w:hint="eastAsia" w:ascii="方正小标宋简体" w:hAnsi="宋体" w:eastAsia="方正小标宋简体" w:cs="方正小标宋简体"/>
          <w:sz w:val="28"/>
          <w:szCs w:val="28"/>
          <w:u w:val="thick"/>
        </w:rPr>
        <w:t xml:space="preserve">                </w:t>
      </w:r>
      <w:r>
        <w:rPr>
          <w:rFonts w:hint="eastAsia" w:ascii="方正小标宋简体" w:hAnsi="宋体" w:eastAsia="方正小标宋简体" w:cs="方正小标宋简体"/>
          <w:sz w:val="28"/>
          <w:szCs w:val="28"/>
          <w:u w:val="thick"/>
          <w:lang w:val="en-US" w:eastAsia="zh-CN"/>
        </w:rPr>
        <w:t>新建区教育体育局</w:t>
      </w:r>
      <w:r>
        <w:rPr>
          <w:rFonts w:hint="eastAsia" w:ascii="方正小标宋简体" w:hAnsi="宋体" w:eastAsia="方正小标宋简体" w:cs="方正小标宋简体"/>
          <w:sz w:val="28"/>
          <w:szCs w:val="28"/>
          <w:u w:val="thick"/>
        </w:rPr>
        <w:t xml:space="preserve">                  </w:t>
      </w:r>
    </w:p>
    <w:p>
      <w:pPr>
        <w:spacing w:line="600" w:lineRule="atLeast"/>
        <w:rPr>
          <w:rFonts w:ascii="方正小标宋简体" w:hAnsi="宋体" w:eastAsia="方正小标宋简体" w:cs="方正小标宋简体"/>
          <w:sz w:val="28"/>
          <w:szCs w:val="28"/>
        </w:rPr>
      </w:pPr>
    </w:p>
    <w:p>
      <w:pPr>
        <w:spacing w:line="600" w:lineRule="atLeast"/>
        <w:rPr>
          <w:rFonts w:hint="eastAsia" w:ascii="方正小标宋简体" w:hAnsi="宋体" w:eastAsia="方正小标宋简体" w:cs="方正小标宋简体"/>
          <w:sz w:val="28"/>
          <w:szCs w:val="28"/>
          <w:u w:val="thick"/>
        </w:rPr>
      </w:pPr>
      <w:r>
        <w:rPr>
          <w:rFonts w:hint="eastAsia" w:ascii="方正小标宋简体" w:hAnsi="宋体" w:eastAsia="方正小标宋简体" w:cs="方正小标宋简体"/>
          <w:sz w:val="28"/>
          <w:szCs w:val="28"/>
        </w:rPr>
        <w:t>评价时间：</w:t>
      </w:r>
      <w:r>
        <w:rPr>
          <w:rFonts w:hint="eastAsia" w:ascii="方正小标宋简体" w:hAnsi="宋体" w:eastAsia="方正小标宋简体" w:cs="方正小标宋简体"/>
          <w:sz w:val="28"/>
          <w:szCs w:val="28"/>
          <w:u w:val="thick"/>
        </w:rPr>
        <w:t xml:space="preserve">         2022年 1月1日至2022年 12月31日      </w:t>
      </w:r>
    </w:p>
    <w:p>
      <w:pPr>
        <w:spacing w:line="600" w:lineRule="atLeast"/>
        <w:rPr>
          <w:rFonts w:hint="eastAsia" w:ascii="方正小标宋简体" w:hAnsi="宋体" w:eastAsia="方正小标宋简体" w:cs="方正小标宋简体"/>
          <w:sz w:val="28"/>
          <w:szCs w:val="28"/>
        </w:rPr>
      </w:pPr>
    </w:p>
    <w:p>
      <w:pPr>
        <w:spacing w:line="600" w:lineRule="atLeast"/>
        <w:rPr>
          <w:rFonts w:ascii="方正小标宋简体" w:hAnsi="宋体" w:eastAsia="方正小标宋简体" w:cs="方正小标宋简体"/>
          <w:sz w:val="28"/>
          <w:szCs w:val="28"/>
          <w:u w:val="thick"/>
        </w:rPr>
      </w:pPr>
      <w:r>
        <w:rPr>
          <w:rFonts w:hint="eastAsia" w:ascii="方正小标宋简体" w:hAnsi="宋体" w:eastAsia="方正小标宋简体" w:cs="方正小标宋简体"/>
          <w:sz w:val="28"/>
          <w:szCs w:val="28"/>
        </w:rPr>
        <w:t>组织方式：</w:t>
      </w:r>
      <w:r>
        <w:rPr>
          <w:rFonts w:hint="eastAsia" w:ascii="方正小标宋简体" w:hAnsi="宋体" w:eastAsia="方正小标宋简体" w:cs="方正小标宋简体"/>
          <w:sz w:val="28"/>
          <w:szCs w:val="28"/>
          <w:u w:val="thick"/>
        </w:rPr>
        <w:t xml:space="preserve">□财政部门         ☑主管部门          ☑项目单位 </w:t>
      </w:r>
    </w:p>
    <w:p>
      <w:pPr>
        <w:spacing w:line="600" w:lineRule="atLeast"/>
        <w:rPr>
          <w:rFonts w:ascii="方正小标宋简体" w:hAnsi="宋体" w:eastAsia="方正小标宋简体" w:cs="方正小标宋简体"/>
          <w:sz w:val="28"/>
          <w:szCs w:val="28"/>
        </w:rPr>
      </w:pPr>
    </w:p>
    <w:p>
      <w:pPr>
        <w:spacing w:line="600" w:lineRule="atLeast"/>
        <w:rPr>
          <w:rFonts w:hint="eastAsia" w:ascii="黑体" w:hAnsi="黑体" w:eastAsia="黑体" w:cs="黑体"/>
          <w:sz w:val="32"/>
          <w:szCs w:val="32"/>
        </w:rPr>
      </w:pPr>
      <w:r>
        <w:rPr>
          <w:rFonts w:hint="eastAsia" w:ascii="方正小标宋简体" w:hAnsi="宋体" w:eastAsia="方正小标宋简体" w:cs="方正小标宋简体"/>
          <w:sz w:val="28"/>
          <w:szCs w:val="28"/>
        </w:rPr>
        <w:t>评价机构：</w:t>
      </w:r>
      <w:r>
        <w:rPr>
          <w:rFonts w:hint="eastAsia" w:ascii="方正小标宋简体" w:hAnsi="宋体" w:eastAsia="方正小标宋简体" w:cs="方正小标宋简体"/>
          <w:sz w:val="28"/>
          <w:szCs w:val="28"/>
          <w:u w:val="thick"/>
        </w:rPr>
        <w:t xml:space="preserve">□第三方机构       □专家组       </w:t>
      </w:r>
      <w:r>
        <w:rPr>
          <w:rFonts w:ascii="Segoe UI Symbol" w:hAnsi="Segoe UI Symbol" w:eastAsia="方正小标宋简体" w:cs="Segoe UI Symbol"/>
          <w:sz w:val="28"/>
          <w:szCs w:val="28"/>
          <w:u w:val="thick"/>
        </w:rPr>
        <w:t>☑</w:t>
      </w:r>
      <w:r>
        <w:rPr>
          <w:rFonts w:hint="eastAsia" w:ascii="方正小标宋简体" w:hAnsi="宋体" w:eastAsia="方正小标宋简体" w:cs="方正小标宋简体"/>
          <w:sz w:val="28"/>
          <w:szCs w:val="28"/>
          <w:u w:val="thick"/>
        </w:rPr>
        <w:t xml:space="preserve">项目单位评价组 </w:t>
      </w:r>
    </w:p>
    <w:p>
      <w:pPr>
        <w:spacing w:line="578" w:lineRule="exact"/>
        <w:ind w:right="140"/>
        <w:rPr>
          <w:rFonts w:hint="eastAsia" w:ascii="黑体" w:hAnsi="黑体" w:eastAsia="黑体" w:cs="黑体"/>
          <w:sz w:val="32"/>
          <w:szCs w:val="32"/>
        </w:rPr>
      </w:pPr>
    </w:p>
    <w:p>
      <w:pPr>
        <w:spacing w:line="578" w:lineRule="exact"/>
        <w:ind w:firstLine="280" w:firstLineChars="100"/>
        <w:jc w:val="center"/>
        <w:rPr>
          <w:rFonts w:hint="eastAsia" w:eastAsia="仿宋_GB2312" w:cs="仿宋_GB2312"/>
          <w:sz w:val="28"/>
          <w:szCs w:val="28"/>
        </w:rPr>
      </w:pPr>
      <w:r>
        <w:rPr>
          <w:rFonts w:hint="eastAsia" w:ascii="方正小标宋简体" w:hAnsi="宋体" w:eastAsia="方正小标宋简体" w:cs="方正小标宋简体"/>
          <w:sz w:val="28"/>
          <w:szCs w:val="28"/>
        </w:rPr>
        <w:t>上报时间：2023 年 3 月 2</w:t>
      </w:r>
      <w:r>
        <w:rPr>
          <w:rFonts w:hint="eastAsia" w:ascii="方正小标宋简体" w:hAnsi="宋体" w:eastAsia="方正小标宋简体" w:cs="方正小标宋简体"/>
          <w:sz w:val="28"/>
          <w:szCs w:val="28"/>
          <w:lang w:val="en-US" w:eastAsia="zh-CN"/>
        </w:rPr>
        <w:t>4</w:t>
      </w:r>
      <w:r>
        <w:rPr>
          <w:rFonts w:hint="eastAsia" w:ascii="方正小标宋简体" w:hAnsi="宋体" w:eastAsia="方正小标宋简体" w:cs="方正小标宋简体"/>
          <w:sz w:val="28"/>
          <w:szCs w:val="28"/>
        </w:rPr>
        <w:t xml:space="preserve"> 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color w:val="auto"/>
          <w:sz w:val="32"/>
          <w:szCs w:val="32"/>
          <w:shd w:val="clear" w:color="auto" w:fill="auto"/>
        </w:rPr>
        <w:sectPr>
          <w:headerReference r:id="rId4" w:type="first"/>
          <w:footerReference r:id="rId6" w:type="first"/>
          <w:headerReference r:id="rId3" w:type="default"/>
          <w:footerReference r:id="rId5" w:type="default"/>
          <w:pgSz w:w="11906" w:h="16838"/>
          <w:pgMar w:top="1803" w:right="1440" w:bottom="1803" w:left="1440" w:header="850" w:footer="992" w:gutter="0"/>
          <w:pgBorders>
            <w:top w:val="none" w:sz="0" w:space="0"/>
            <w:left w:val="none" w:sz="0" w:space="0"/>
            <w:bottom w:val="none" w:sz="0" w:space="0"/>
            <w:right w:val="none" w:sz="0" w:space="0"/>
          </w:pgBorders>
          <w:pgNumType w:fmt="upperRoman" w:start="1"/>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8"/>
          <w:szCs w:val="28"/>
          <w:lang w:val="en-US" w:eastAsia="zh-CN" w:bidi="ar-SA"/>
        </w:rPr>
      </w:pPr>
      <w:r>
        <w:rPr>
          <w:rFonts w:hint="eastAsia" w:ascii="黑体" w:hAnsi="黑体" w:eastAsia="黑体" w:cs="黑体"/>
          <w:b w:val="0"/>
          <w:bCs w:val="0"/>
          <w:color w:val="auto"/>
          <w:sz w:val="32"/>
          <w:szCs w:val="32"/>
          <w:shd w:val="clear" w:color="auto" w:fill="auto"/>
        </w:rPr>
        <w:t>目</w:t>
      </w:r>
      <w:r>
        <w:rPr>
          <w:rFonts w:hint="eastAsia" w:ascii="黑体" w:hAnsi="黑体" w:eastAsia="黑体" w:cs="黑体"/>
          <w:b w:val="0"/>
          <w:bCs w:val="0"/>
          <w:color w:val="auto"/>
          <w:sz w:val="32"/>
          <w:szCs w:val="32"/>
          <w:shd w:val="clear" w:color="auto" w:fill="auto"/>
          <w:lang w:val="en-US" w:eastAsia="zh-CN"/>
        </w:rPr>
        <w:t xml:space="preserve"> </w:t>
      </w:r>
      <w:r>
        <w:rPr>
          <w:rFonts w:hint="eastAsia" w:ascii="黑体" w:hAnsi="黑体" w:eastAsia="黑体" w:cs="黑体"/>
          <w:b w:val="0"/>
          <w:bCs w:val="0"/>
          <w:color w:val="auto"/>
          <w:sz w:val="32"/>
          <w:szCs w:val="32"/>
          <w:shd w:val="clear" w:color="auto" w:fill="auto"/>
        </w:rPr>
        <w:t>录</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TOC \o "1-3" \h \u </w:instrText>
      </w:r>
      <w:r>
        <w:rPr>
          <w:rFonts w:hint="eastAsia" w:ascii="仿宋" w:hAnsi="仿宋" w:eastAsia="仿宋" w:cs="仿宋"/>
          <w:color w:val="auto"/>
          <w:sz w:val="28"/>
          <w:szCs w:val="28"/>
        </w:rPr>
        <w:fldChar w:fldCharType="separate"/>
      </w:r>
    </w:p>
    <w:p>
      <w:pPr>
        <w:pStyle w:val="13"/>
        <w:keepNext w:val="0"/>
        <w:keepLines w:val="0"/>
        <w:pageBreakBefore w:val="0"/>
        <w:widowControl w:val="0"/>
        <w:tabs>
          <w:tab w:val="right" w:leader="dot" w:pos="9026"/>
          <w:tab w:val="clear" w:pos="901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HYPERLINK \l _Toc1187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前 言</w:t>
      </w:r>
      <w:r>
        <w:rPr>
          <w:rFonts w:hint="eastAsia" w:ascii="Times New Roman" w:hAnsi="Times New Roman" w:eastAsia="仿宋_GB2312" w:cs="仿宋_GB2312"/>
          <w:b/>
          <w:bCs/>
          <w:color w:val="auto"/>
          <w:kern w:val="2"/>
          <w:sz w:val="28"/>
          <w:szCs w:val="28"/>
          <w:lang w:val="en-US" w:eastAsia="zh-CN" w:bidi="ar-SA"/>
        </w:rPr>
        <w:tab/>
      </w: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PAGEREF _Toc1187 \h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1</w:t>
      </w:r>
      <w:r>
        <w:rPr>
          <w:rFonts w:hint="eastAsia" w:ascii="Times New Roman" w:hAnsi="Times New Roman" w:eastAsia="仿宋_GB2312" w:cs="仿宋_GB2312"/>
          <w:b/>
          <w:bCs/>
          <w:color w:val="auto"/>
          <w:kern w:val="2"/>
          <w:sz w:val="28"/>
          <w:szCs w:val="28"/>
          <w:lang w:val="en-US" w:eastAsia="zh-CN" w:bidi="ar-SA"/>
        </w:rPr>
        <w:fldChar w:fldCharType="end"/>
      </w:r>
      <w:r>
        <w:rPr>
          <w:rFonts w:hint="eastAsia" w:ascii="Times New Roman" w:hAnsi="Times New Roman" w:eastAsia="仿宋_GB2312" w:cs="仿宋_GB2312"/>
          <w:b/>
          <w:bCs/>
          <w:color w:val="auto"/>
          <w:kern w:val="2"/>
          <w:sz w:val="28"/>
          <w:szCs w:val="28"/>
          <w:lang w:val="en-US" w:eastAsia="zh-CN" w:bidi="ar-SA"/>
        </w:rPr>
        <w:fldChar w:fldCharType="end"/>
      </w:r>
    </w:p>
    <w:p>
      <w:pPr>
        <w:pStyle w:val="13"/>
        <w:keepNext w:val="0"/>
        <w:keepLines w:val="0"/>
        <w:pageBreakBefore w:val="0"/>
        <w:widowControl w:val="0"/>
        <w:tabs>
          <w:tab w:val="right" w:leader="dot" w:pos="9026"/>
          <w:tab w:val="clear" w:pos="901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HYPERLINK \l _Toc10915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一、基本情况</w:t>
      </w:r>
      <w:r>
        <w:rPr>
          <w:rFonts w:hint="eastAsia" w:ascii="Times New Roman" w:hAnsi="Times New Roman" w:eastAsia="仿宋_GB2312" w:cs="仿宋_GB2312"/>
          <w:b/>
          <w:bCs/>
          <w:color w:val="auto"/>
          <w:kern w:val="2"/>
          <w:sz w:val="28"/>
          <w:szCs w:val="28"/>
          <w:lang w:val="en-US" w:eastAsia="zh-CN" w:bidi="ar-SA"/>
        </w:rPr>
        <w:tab/>
      </w: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PAGEREF _Toc10915 \h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2</w:t>
      </w:r>
      <w:r>
        <w:rPr>
          <w:rFonts w:hint="eastAsia" w:ascii="Times New Roman" w:hAnsi="Times New Roman" w:eastAsia="仿宋_GB2312" w:cs="仿宋_GB2312"/>
          <w:b/>
          <w:bCs/>
          <w:color w:val="auto"/>
          <w:kern w:val="2"/>
          <w:sz w:val="28"/>
          <w:szCs w:val="28"/>
          <w:lang w:val="en-US" w:eastAsia="zh-CN" w:bidi="ar-SA"/>
        </w:rPr>
        <w:fldChar w:fldCharType="end"/>
      </w:r>
      <w:r>
        <w:rPr>
          <w:rFonts w:hint="eastAsia" w:ascii="Times New Roman" w:hAnsi="Times New Roman" w:eastAsia="仿宋_GB2312" w:cs="仿宋_GB2312"/>
          <w:b/>
          <w:bCs/>
          <w:color w:val="auto"/>
          <w:kern w:val="2"/>
          <w:sz w:val="28"/>
          <w:szCs w:val="28"/>
          <w:lang w:val="en-US" w:eastAsia="zh-CN" w:bidi="ar-SA"/>
        </w:rPr>
        <w:fldChar w:fldCharType="end"/>
      </w:r>
    </w:p>
    <w:p>
      <w:pPr>
        <w:pStyle w:val="14"/>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_Toc25533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（一）项目概况</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_Toc25533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2</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4"/>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_Toc27822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（二）项目绩效目标</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_Toc27822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4</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3"/>
        <w:keepNext w:val="0"/>
        <w:keepLines w:val="0"/>
        <w:pageBreakBefore w:val="0"/>
        <w:widowControl w:val="0"/>
        <w:tabs>
          <w:tab w:val="right" w:leader="dot" w:pos="9026"/>
          <w:tab w:val="clear" w:pos="901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HYPERLINK \l _Toc26784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二、绩效评价工作情况</w:t>
      </w:r>
      <w:r>
        <w:rPr>
          <w:rFonts w:hint="eastAsia" w:ascii="Times New Roman" w:hAnsi="Times New Roman" w:eastAsia="仿宋_GB2312" w:cs="仿宋_GB2312"/>
          <w:b/>
          <w:bCs/>
          <w:color w:val="auto"/>
          <w:kern w:val="2"/>
          <w:sz w:val="28"/>
          <w:szCs w:val="28"/>
          <w:lang w:val="en-US" w:eastAsia="zh-CN" w:bidi="ar-SA"/>
        </w:rPr>
        <w:tab/>
      </w: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PAGEREF _Toc26784 \h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5</w:t>
      </w:r>
      <w:r>
        <w:rPr>
          <w:rFonts w:hint="eastAsia" w:ascii="Times New Roman" w:hAnsi="Times New Roman" w:eastAsia="仿宋_GB2312" w:cs="仿宋_GB2312"/>
          <w:b/>
          <w:bCs/>
          <w:color w:val="auto"/>
          <w:kern w:val="2"/>
          <w:sz w:val="28"/>
          <w:szCs w:val="28"/>
          <w:lang w:val="en-US" w:eastAsia="zh-CN" w:bidi="ar-SA"/>
        </w:rPr>
        <w:fldChar w:fldCharType="end"/>
      </w:r>
      <w:r>
        <w:rPr>
          <w:rFonts w:hint="eastAsia" w:ascii="Times New Roman" w:hAnsi="Times New Roman" w:eastAsia="仿宋_GB2312" w:cs="仿宋_GB2312"/>
          <w:b/>
          <w:bCs/>
          <w:color w:val="auto"/>
          <w:kern w:val="2"/>
          <w:sz w:val="28"/>
          <w:szCs w:val="28"/>
          <w:lang w:val="en-US" w:eastAsia="zh-CN" w:bidi="ar-SA"/>
        </w:rPr>
        <w:fldChar w:fldCharType="end"/>
      </w:r>
    </w:p>
    <w:p>
      <w:pPr>
        <w:pStyle w:val="14"/>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_Toc2744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（一）绩效评价目的、对象和范围</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_Toc2744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5</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4"/>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_Toc29191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（二）绩效评价原则、评价指标体系、评价方法、评价标准</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_Toc29191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6</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4"/>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_Toc3630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（三）绩效评价工作过程</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_Toc3630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9</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3"/>
        <w:keepNext w:val="0"/>
        <w:keepLines w:val="0"/>
        <w:pageBreakBefore w:val="0"/>
        <w:widowControl w:val="0"/>
        <w:tabs>
          <w:tab w:val="right" w:leader="dot" w:pos="9026"/>
          <w:tab w:val="clear" w:pos="901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HYPERLINK \l _Toc25411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三、综合评价情况及评价结论</w:t>
      </w:r>
      <w:r>
        <w:rPr>
          <w:rFonts w:hint="eastAsia" w:ascii="Times New Roman" w:hAnsi="Times New Roman" w:eastAsia="仿宋_GB2312" w:cs="仿宋_GB2312"/>
          <w:b/>
          <w:bCs/>
          <w:color w:val="auto"/>
          <w:kern w:val="2"/>
          <w:sz w:val="28"/>
          <w:szCs w:val="28"/>
          <w:lang w:val="en-US" w:eastAsia="zh-CN" w:bidi="ar-SA"/>
        </w:rPr>
        <w:tab/>
      </w: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PAGEREF _Toc25411 \h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12</w:t>
      </w:r>
      <w:r>
        <w:rPr>
          <w:rFonts w:hint="eastAsia" w:ascii="Times New Roman" w:hAnsi="Times New Roman" w:eastAsia="仿宋_GB2312" w:cs="仿宋_GB2312"/>
          <w:b/>
          <w:bCs/>
          <w:color w:val="auto"/>
          <w:kern w:val="2"/>
          <w:sz w:val="28"/>
          <w:szCs w:val="28"/>
          <w:lang w:val="en-US" w:eastAsia="zh-CN" w:bidi="ar-SA"/>
        </w:rPr>
        <w:fldChar w:fldCharType="end"/>
      </w:r>
      <w:r>
        <w:rPr>
          <w:rFonts w:hint="eastAsia" w:ascii="Times New Roman" w:hAnsi="Times New Roman" w:eastAsia="仿宋_GB2312" w:cs="仿宋_GB2312"/>
          <w:b/>
          <w:bCs/>
          <w:color w:val="auto"/>
          <w:kern w:val="2"/>
          <w:sz w:val="28"/>
          <w:szCs w:val="28"/>
          <w:lang w:val="en-US" w:eastAsia="zh-CN" w:bidi="ar-SA"/>
        </w:rPr>
        <w:fldChar w:fldCharType="end"/>
      </w:r>
    </w:p>
    <w:p>
      <w:pPr>
        <w:pStyle w:val="13"/>
        <w:keepNext w:val="0"/>
        <w:keepLines w:val="0"/>
        <w:pageBreakBefore w:val="0"/>
        <w:widowControl w:val="0"/>
        <w:tabs>
          <w:tab w:val="right" w:leader="dot" w:pos="9026"/>
          <w:tab w:val="clear" w:pos="901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HYPERLINK \l _Toc18828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四、绩效评价指标分析</w:t>
      </w:r>
      <w:r>
        <w:rPr>
          <w:rFonts w:hint="eastAsia" w:ascii="Times New Roman" w:hAnsi="Times New Roman" w:eastAsia="仿宋_GB2312" w:cs="仿宋_GB2312"/>
          <w:b/>
          <w:bCs/>
          <w:color w:val="auto"/>
          <w:kern w:val="2"/>
          <w:sz w:val="28"/>
          <w:szCs w:val="28"/>
          <w:lang w:val="en-US" w:eastAsia="zh-CN" w:bidi="ar-SA"/>
        </w:rPr>
        <w:tab/>
      </w: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PAGEREF _Toc18828 \h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13</w:t>
      </w:r>
      <w:r>
        <w:rPr>
          <w:rFonts w:hint="eastAsia" w:ascii="Times New Roman" w:hAnsi="Times New Roman" w:eastAsia="仿宋_GB2312" w:cs="仿宋_GB2312"/>
          <w:b/>
          <w:bCs/>
          <w:color w:val="auto"/>
          <w:kern w:val="2"/>
          <w:sz w:val="28"/>
          <w:szCs w:val="28"/>
          <w:lang w:val="en-US" w:eastAsia="zh-CN" w:bidi="ar-SA"/>
        </w:rPr>
        <w:fldChar w:fldCharType="end"/>
      </w:r>
      <w:r>
        <w:rPr>
          <w:rFonts w:hint="eastAsia" w:ascii="Times New Roman" w:hAnsi="Times New Roman" w:eastAsia="仿宋_GB2312" w:cs="仿宋_GB2312"/>
          <w:b/>
          <w:bCs/>
          <w:color w:val="auto"/>
          <w:kern w:val="2"/>
          <w:sz w:val="28"/>
          <w:szCs w:val="28"/>
          <w:lang w:val="en-US" w:eastAsia="zh-CN" w:bidi="ar-SA"/>
        </w:rPr>
        <w:fldChar w:fldCharType="end"/>
      </w:r>
    </w:p>
    <w:p>
      <w:pPr>
        <w:pStyle w:val="14"/>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_Toc20360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（一）项目决策情况（20分）</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_Toc20360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13</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4"/>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_Toc17930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（二）项目过程情况（20分）</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_Toc17930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15</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4"/>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_Toc28783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（三）项目产出情况（32分）</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_Toc28783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17</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4"/>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_Toc6937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（四）项目效益情况（28分）</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_Toc6937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19</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3"/>
        <w:keepNext w:val="0"/>
        <w:keepLines w:val="0"/>
        <w:pageBreakBefore w:val="0"/>
        <w:widowControl w:val="0"/>
        <w:tabs>
          <w:tab w:val="right" w:leader="dot" w:pos="9026"/>
          <w:tab w:val="clear" w:pos="901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HYPERLINK \l _Toc10403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五、主要经验及做法、存在的问题及原因分析</w:t>
      </w:r>
      <w:r>
        <w:rPr>
          <w:rFonts w:hint="eastAsia" w:ascii="Times New Roman" w:hAnsi="Times New Roman" w:eastAsia="仿宋_GB2312" w:cs="仿宋_GB2312"/>
          <w:b/>
          <w:bCs/>
          <w:color w:val="auto"/>
          <w:kern w:val="2"/>
          <w:sz w:val="28"/>
          <w:szCs w:val="28"/>
          <w:lang w:val="en-US" w:eastAsia="zh-CN" w:bidi="ar-SA"/>
        </w:rPr>
        <w:tab/>
      </w: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PAGEREF _Toc10403 \h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21</w:t>
      </w:r>
      <w:r>
        <w:rPr>
          <w:rFonts w:hint="eastAsia" w:ascii="Times New Roman" w:hAnsi="Times New Roman" w:eastAsia="仿宋_GB2312" w:cs="仿宋_GB2312"/>
          <w:b/>
          <w:bCs/>
          <w:color w:val="auto"/>
          <w:kern w:val="2"/>
          <w:sz w:val="28"/>
          <w:szCs w:val="28"/>
          <w:lang w:val="en-US" w:eastAsia="zh-CN" w:bidi="ar-SA"/>
        </w:rPr>
        <w:fldChar w:fldCharType="end"/>
      </w:r>
      <w:r>
        <w:rPr>
          <w:rFonts w:hint="eastAsia" w:ascii="Times New Roman" w:hAnsi="Times New Roman" w:eastAsia="仿宋_GB2312" w:cs="仿宋_GB2312"/>
          <w:b/>
          <w:bCs/>
          <w:color w:val="auto"/>
          <w:kern w:val="2"/>
          <w:sz w:val="28"/>
          <w:szCs w:val="28"/>
          <w:lang w:val="en-US" w:eastAsia="zh-CN" w:bidi="ar-SA"/>
        </w:rPr>
        <w:fldChar w:fldCharType="end"/>
      </w:r>
    </w:p>
    <w:p>
      <w:pPr>
        <w:pStyle w:val="14"/>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_Toc21616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（一）项目实施经验及做法</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_Toc21616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21</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4"/>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_Toc26002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（二）存在的问题及原因分析</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_Toc26002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21</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3"/>
        <w:keepNext w:val="0"/>
        <w:keepLines w:val="0"/>
        <w:pageBreakBefore w:val="0"/>
        <w:widowControl w:val="0"/>
        <w:tabs>
          <w:tab w:val="right" w:leader="dot" w:pos="9026"/>
          <w:tab w:val="clear" w:pos="901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HYPERLINK \l _Toc32740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六、 有关建议</w:t>
      </w:r>
      <w:r>
        <w:rPr>
          <w:rFonts w:hint="eastAsia" w:ascii="Times New Roman" w:hAnsi="Times New Roman" w:eastAsia="仿宋_GB2312" w:cs="仿宋_GB2312"/>
          <w:b/>
          <w:bCs/>
          <w:color w:val="auto"/>
          <w:kern w:val="2"/>
          <w:sz w:val="28"/>
          <w:szCs w:val="28"/>
          <w:lang w:val="en-US" w:eastAsia="zh-CN" w:bidi="ar-SA"/>
        </w:rPr>
        <w:tab/>
      </w: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PAGEREF _Toc32740 \h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21</w:t>
      </w:r>
      <w:r>
        <w:rPr>
          <w:rFonts w:hint="eastAsia" w:ascii="Times New Roman" w:hAnsi="Times New Roman" w:eastAsia="仿宋_GB2312" w:cs="仿宋_GB2312"/>
          <w:b/>
          <w:bCs/>
          <w:color w:val="auto"/>
          <w:kern w:val="2"/>
          <w:sz w:val="28"/>
          <w:szCs w:val="28"/>
          <w:lang w:val="en-US" w:eastAsia="zh-CN" w:bidi="ar-SA"/>
        </w:rPr>
        <w:fldChar w:fldCharType="end"/>
      </w:r>
      <w:r>
        <w:rPr>
          <w:rFonts w:hint="eastAsia" w:ascii="Times New Roman" w:hAnsi="Times New Roman" w:eastAsia="仿宋_GB2312" w:cs="仿宋_GB2312"/>
          <w:b/>
          <w:bCs/>
          <w:color w:val="auto"/>
          <w:kern w:val="2"/>
          <w:sz w:val="28"/>
          <w:szCs w:val="28"/>
          <w:lang w:val="en-US" w:eastAsia="zh-CN" w:bidi="ar-SA"/>
        </w:rPr>
        <w:fldChar w:fldCharType="end"/>
      </w:r>
    </w:p>
    <w:p>
      <w:pPr>
        <w:pStyle w:val="13"/>
        <w:keepNext w:val="0"/>
        <w:keepLines w:val="0"/>
        <w:pageBreakBefore w:val="0"/>
        <w:widowControl w:val="0"/>
        <w:tabs>
          <w:tab w:val="right" w:leader="dot" w:pos="9026"/>
          <w:tab w:val="clear" w:pos="901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HYPERLINK \l _Toc3403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七、其他需要说明的问题</w:t>
      </w:r>
      <w:r>
        <w:rPr>
          <w:rFonts w:hint="eastAsia" w:ascii="Times New Roman" w:hAnsi="Times New Roman" w:eastAsia="仿宋_GB2312" w:cs="仿宋_GB2312"/>
          <w:b/>
          <w:bCs/>
          <w:color w:val="auto"/>
          <w:kern w:val="2"/>
          <w:sz w:val="28"/>
          <w:szCs w:val="28"/>
          <w:lang w:val="en-US" w:eastAsia="zh-CN" w:bidi="ar-SA"/>
        </w:rPr>
        <w:tab/>
      </w: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PAGEREF _Toc3403 \h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23</w:t>
      </w:r>
      <w:r>
        <w:rPr>
          <w:rFonts w:hint="eastAsia" w:ascii="Times New Roman" w:hAnsi="Times New Roman" w:eastAsia="仿宋_GB2312" w:cs="仿宋_GB2312"/>
          <w:b/>
          <w:bCs/>
          <w:color w:val="auto"/>
          <w:kern w:val="2"/>
          <w:sz w:val="28"/>
          <w:szCs w:val="28"/>
          <w:lang w:val="en-US" w:eastAsia="zh-CN" w:bidi="ar-SA"/>
        </w:rPr>
        <w:fldChar w:fldCharType="end"/>
      </w:r>
      <w:r>
        <w:rPr>
          <w:rFonts w:hint="eastAsia" w:ascii="Times New Roman" w:hAnsi="Times New Roman" w:eastAsia="仿宋_GB2312" w:cs="仿宋_GB2312"/>
          <w:b/>
          <w:bCs/>
          <w:color w:val="auto"/>
          <w:kern w:val="2"/>
          <w:sz w:val="28"/>
          <w:szCs w:val="28"/>
          <w:lang w:val="en-US" w:eastAsia="zh-CN" w:bidi="ar-SA"/>
        </w:rPr>
        <w:fldChar w:fldCharType="end"/>
      </w:r>
    </w:p>
    <w:p>
      <w:pPr>
        <w:pStyle w:val="13"/>
        <w:keepNext w:val="0"/>
        <w:keepLines w:val="0"/>
        <w:pageBreakBefore w:val="0"/>
        <w:widowControl w:val="0"/>
        <w:tabs>
          <w:tab w:val="right" w:leader="dot" w:pos="9026"/>
          <w:tab w:val="clear" w:pos="901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HYPERLINK \l _Toc21914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default" w:ascii="Times New Roman" w:hAnsi="Times New Roman" w:eastAsia="仿宋_GB2312" w:cs="仿宋_GB2312"/>
          <w:b/>
          <w:bCs/>
          <w:color w:val="auto"/>
          <w:kern w:val="2"/>
          <w:sz w:val="28"/>
          <w:szCs w:val="28"/>
          <w:lang w:val="en-US" w:eastAsia="zh-CN" w:bidi="ar-SA"/>
        </w:rPr>
        <w:t>附件</w:t>
      </w:r>
      <w:r>
        <w:rPr>
          <w:rFonts w:hint="eastAsia" w:ascii="Times New Roman" w:hAnsi="Times New Roman" w:eastAsia="仿宋_GB2312" w:cs="仿宋_GB2312"/>
          <w:b/>
          <w:bCs/>
          <w:color w:val="auto"/>
          <w:kern w:val="2"/>
          <w:sz w:val="28"/>
          <w:szCs w:val="28"/>
          <w:lang w:val="en-US" w:eastAsia="zh-CN" w:bidi="ar-SA"/>
        </w:rPr>
        <w:t>1：部门评价评分表</w:t>
      </w:r>
      <w:r>
        <w:rPr>
          <w:rFonts w:hint="eastAsia" w:ascii="Times New Roman" w:hAnsi="Times New Roman" w:eastAsia="仿宋_GB2312" w:cs="仿宋_GB2312"/>
          <w:b/>
          <w:bCs/>
          <w:color w:val="auto"/>
          <w:kern w:val="2"/>
          <w:sz w:val="28"/>
          <w:szCs w:val="28"/>
          <w:lang w:val="en-US" w:eastAsia="zh-CN" w:bidi="ar-SA"/>
        </w:rPr>
        <w:tab/>
      </w: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PAGEREF _Toc21914 \h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24</w:t>
      </w:r>
      <w:r>
        <w:rPr>
          <w:rFonts w:hint="eastAsia" w:ascii="Times New Roman" w:hAnsi="Times New Roman" w:eastAsia="仿宋_GB2312" w:cs="仿宋_GB2312"/>
          <w:b/>
          <w:bCs/>
          <w:color w:val="auto"/>
          <w:kern w:val="2"/>
          <w:sz w:val="28"/>
          <w:szCs w:val="28"/>
          <w:lang w:val="en-US" w:eastAsia="zh-CN" w:bidi="ar-SA"/>
        </w:rPr>
        <w:fldChar w:fldCharType="end"/>
      </w:r>
      <w:r>
        <w:rPr>
          <w:rFonts w:hint="eastAsia" w:ascii="Times New Roman" w:hAnsi="Times New Roman" w:eastAsia="仿宋_GB2312" w:cs="仿宋_GB2312"/>
          <w:b/>
          <w:bCs/>
          <w:color w:val="auto"/>
          <w:kern w:val="2"/>
          <w:sz w:val="28"/>
          <w:szCs w:val="28"/>
          <w:lang w:val="en-US" w:eastAsia="zh-CN" w:bidi="ar-SA"/>
        </w:rPr>
        <w:fldChar w:fldCharType="end"/>
      </w:r>
    </w:p>
    <w:p>
      <w:pPr>
        <w:pStyle w:val="14"/>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kern w:val="2"/>
          <w:sz w:val="28"/>
          <w:szCs w:val="28"/>
          <w:lang w:val="en-US" w:eastAsia="zh-CN" w:bidi="ar-SA"/>
        </w:rPr>
        <w:sectPr>
          <w:footerReference r:id="rId7" w:type="default"/>
          <w:pgSz w:w="11906" w:h="16838"/>
          <w:pgMar w:top="1803" w:right="1440" w:bottom="1803" w:left="1440" w:header="850" w:footer="992" w:gutter="0"/>
          <w:pgBorders>
            <w:top w:val="none" w:sz="0" w:space="0"/>
            <w:left w:val="none" w:sz="0" w:space="0"/>
            <w:bottom w:val="none" w:sz="0" w:space="0"/>
            <w:right w:val="none" w:sz="0" w:space="0"/>
          </w:pgBorders>
          <w:pgNumType w:fmt="upperRoman" w:start="1"/>
          <w:cols w:space="720" w:num="1"/>
          <w:rtlGutter w:val="0"/>
          <w:docGrid w:type="lines" w:linePitch="312" w:charSpace="0"/>
        </w:sectPr>
      </w:pPr>
      <w:r>
        <w:rPr>
          <w:rFonts w:hint="eastAsia" w:ascii="仿宋" w:hAnsi="仿宋" w:eastAsia="仿宋" w:cs="仿宋"/>
          <w:color w:val="auto"/>
          <w:sz w:val="28"/>
          <w:szCs w:val="28"/>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eastAsia="zh-CN"/>
        </w:rPr>
        <w:t>新建区教育体育局</w:t>
      </w:r>
      <w:r>
        <w:rPr>
          <w:rFonts w:hint="eastAsia" w:ascii="方正小标宋简体" w:hAnsi="方正小标宋简体" w:eastAsia="方正小标宋简体" w:cs="方正小标宋简体"/>
          <w:color w:val="auto"/>
          <w:sz w:val="36"/>
          <w:szCs w:val="36"/>
          <w:lang w:val="en-US" w:eastAsia="zh-CN"/>
        </w:rPr>
        <w:t>2022年度</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color w:val="auto"/>
          <w:sz w:val="36"/>
          <w:szCs w:val="36"/>
          <w:lang w:eastAsia="zh-CN"/>
        </w:rPr>
      </w:pPr>
      <w:r>
        <w:rPr>
          <w:rFonts w:hint="eastAsia" w:ascii="方正小标宋简体" w:hAnsi="方正小标宋简体" w:eastAsia="方正小标宋简体" w:cs="方正小标宋简体"/>
          <w:color w:val="auto"/>
          <w:sz w:val="36"/>
          <w:szCs w:val="36"/>
          <w:lang w:val="en-US" w:eastAsia="zh-CN"/>
        </w:rPr>
        <w:t>地方教材项目</w:t>
      </w:r>
      <w:r>
        <w:rPr>
          <w:rFonts w:hint="eastAsia" w:ascii="方正小标宋简体" w:hAnsi="方正小标宋简体" w:eastAsia="方正小标宋简体" w:cs="方正小标宋简体"/>
          <w:color w:val="auto"/>
          <w:sz w:val="36"/>
          <w:szCs w:val="36"/>
          <w:lang w:eastAsia="zh-CN"/>
        </w:rPr>
        <w:t>绩效评价报告</w:t>
      </w:r>
    </w:p>
    <w:p>
      <w:pPr>
        <w:pStyle w:val="4"/>
        <w:keepNext/>
        <w:keepLines/>
        <w:pageBreakBefore w:val="0"/>
        <w:widowControl w:val="0"/>
        <w:kinsoku/>
        <w:wordWrap/>
        <w:overflowPunct/>
        <w:topLinePunct w:val="0"/>
        <w:autoSpaceDE/>
        <w:autoSpaceDN/>
        <w:bidi w:val="0"/>
        <w:adjustRightInd/>
        <w:snapToGrid/>
        <w:spacing w:line="600" w:lineRule="exact"/>
        <w:jc w:val="center"/>
        <w:textAlignment w:val="auto"/>
        <w:rPr>
          <w:rFonts w:hint="eastAsia"/>
          <w:b w:val="0"/>
          <w:bCs w:val="0"/>
          <w:lang w:val="en-US" w:eastAsia="zh-CN"/>
        </w:rPr>
      </w:pPr>
      <w:bookmarkStart w:id="2" w:name="_Toc1187"/>
      <w:r>
        <w:rPr>
          <w:rFonts w:hint="eastAsia"/>
          <w:b w:val="0"/>
          <w:bCs w:val="0"/>
          <w:lang w:val="en-US" w:eastAsia="zh-CN"/>
        </w:rPr>
        <w:t>前 言</w:t>
      </w:r>
      <w:bookmarkEnd w:id="0"/>
      <w:bookmarkEnd w:id="1"/>
      <w:bookmarkEnd w:id="2"/>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财政支出绩效评价从深化部门预算改革，加强预算绩效管理的实际需要出发，通过科学合理的方法，客观公正地评价财政资金使用的经济性、效率性和效益性，是强化部门预算支出责任、改善财政支出管理、优化资源配置以及提高公共服务水平的重要手段。</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highlight w:val="yellow"/>
        </w:rPr>
      </w:pPr>
      <w:r>
        <w:rPr>
          <w:rFonts w:hint="eastAsia" w:ascii="Times New Roman" w:hAnsi="Times New Roman" w:eastAsia="仿宋_GB2312" w:cs="仿宋_GB2312"/>
          <w:color w:val="auto"/>
          <w:sz w:val="28"/>
          <w:szCs w:val="28"/>
        </w:rPr>
        <w:t>为深入贯彻落实财政部《项目支出绩效评价管理办法》</w:t>
      </w:r>
      <w:r>
        <w:rPr>
          <w:rFonts w:hint="eastAsia" w:ascii="Times New Roman" w:hAnsi="Times New Roman" w:eastAsia="仿宋_GB2312" w:cs="仿宋_GB2312"/>
          <w:color w:val="auto"/>
          <w:sz w:val="28"/>
          <w:szCs w:val="28"/>
          <w:lang w:eastAsia="zh-CN"/>
        </w:rPr>
        <w:t>（财预〔2020〕10号）</w:t>
      </w:r>
      <w:r>
        <w:rPr>
          <w:rFonts w:hint="eastAsia" w:ascii="Times New Roman" w:hAnsi="Times New Roman" w:eastAsia="仿宋_GB2312" w:cs="仿宋_GB2312"/>
          <w:color w:val="auto"/>
          <w:sz w:val="28"/>
          <w:szCs w:val="28"/>
        </w:rPr>
        <w:t>、《中共江西省委、江西省人民政府关于全面实施预算绩效管理的意见》（赣发〔2019〕8号）、</w:t>
      </w:r>
      <w:r>
        <w:rPr>
          <w:rFonts w:hint="eastAsia" w:ascii="Times New Roman" w:hAnsi="Times New Roman" w:eastAsia="仿宋_GB2312" w:cs="仿宋_GB2312"/>
          <w:color w:val="auto"/>
          <w:sz w:val="28"/>
          <w:szCs w:val="28"/>
          <w:lang w:val="en-US" w:eastAsia="zh-CN"/>
        </w:rPr>
        <w:t>《南昌市新建区财政局关于开展2022年度单位自评及部门评价工作的通知》（新财字〔2023〕11号）</w:t>
      </w:r>
      <w:r>
        <w:rPr>
          <w:rFonts w:hint="eastAsia" w:ascii="Times New Roman" w:hAnsi="Times New Roman" w:eastAsia="仿宋_GB2312" w:cs="仿宋_GB2312"/>
          <w:color w:val="auto"/>
          <w:sz w:val="28"/>
          <w:szCs w:val="28"/>
        </w:rPr>
        <w:t>等文件精神，为强化预算支出主体责任，提高财政资源配置和使用效率。</w:t>
      </w:r>
      <w:r>
        <w:rPr>
          <w:rFonts w:hint="eastAsia" w:ascii="Times New Roman" w:hAnsi="Times New Roman" w:eastAsia="仿宋_GB2312" w:cs="仿宋_GB2312"/>
          <w:color w:val="auto"/>
          <w:sz w:val="28"/>
          <w:szCs w:val="28"/>
          <w:lang w:eastAsia="zh-CN"/>
        </w:rPr>
        <w:t>根据绩效评价有关文件及相关规定，按照绩效评价工作的一般准则，</w:t>
      </w:r>
      <w:r>
        <w:rPr>
          <w:rFonts w:hint="eastAsia" w:ascii="仿宋" w:hAnsi="仿宋" w:eastAsia="仿宋" w:cs="仿宋"/>
          <w:snapToGrid w:val="0"/>
          <w:color w:val="000000"/>
          <w:spacing w:val="2"/>
          <w:kern w:val="0"/>
          <w:sz w:val="28"/>
          <w:szCs w:val="28"/>
          <w:lang w:val="en-US" w:eastAsia="zh-CN"/>
        </w:rPr>
        <w:t>新建区教育体育局</w:t>
      </w:r>
      <w:r>
        <w:rPr>
          <w:rFonts w:hint="eastAsia" w:ascii="仿宋" w:hAnsi="仿宋" w:eastAsia="仿宋" w:cs="仿宋"/>
          <w:snapToGrid w:val="0"/>
          <w:color w:val="000000"/>
          <w:spacing w:val="2"/>
          <w:kern w:val="0"/>
          <w:sz w:val="28"/>
          <w:szCs w:val="28"/>
        </w:rPr>
        <w:t>组织成立了部门绩效评价组对“</w:t>
      </w:r>
      <w:r>
        <w:rPr>
          <w:rFonts w:hint="eastAsia" w:ascii="仿宋" w:hAnsi="仿宋" w:eastAsia="仿宋" w:cs="仿宋"/>
          <w:snapToGrid w:val="0"/>
          <w:color w:val="000000"/>
          <w:spacing w:val="2"/>
          <w:kern w:val="0"/>
          <w:sz w:val="28"/>
          <w:szCs w:val="28"/>
          <w:lang w:val="en-US" w:eastAsia="zh-CN"/>
        </w:rPr>
        <w:t>地方教材</w:t>
      </w:r>
      <w:r>
        <w:rPr>
          <w:rFonts w:hint="eastAsia" w:ascii="仿宋" w:hAnsi="仿宋" w:eastAsia="仿宋" w:cs="仿宋"/>
          <w:snapToGrid w:val="0"/>
          <w:color w:val="000000"/>
          <w:spacing w:val="2"/>
          <w:kern w:val="0"/>
          <w:sz w:val="28"/>
          <w:szCs w:val="28"/>
        </w:rPr>
        <w:t>项目”支出绩效实施开展了部门评价工作</w:t>
      </w:r>
      <w:r>
        <w:rPr>
          <w:rFonts w:hint="eastAsia" w:ascii="Times New Roman" w:hAnsi="Times New Roman" w:eastAsia="仿宋_GB2312" w:cs="仿宋_GB2312"/>
          <w:color w:val="auto"/>
          <w:sz w:val="28"/>
          <w:szCs w:val="28"/>
          <w:lang w:eastAsia="zh-CN"/>
        </w:rPr>
        <w:t>，</w:t>
      </w:r>
      <w:r>
        <w:rPr>
          <w:rFonts w:hint="eastAsia" w:ascii="仿宋" w:hAnsi="仿宋" w:eastAsia="仿宋" w:cs="仿宋"/>
          <w:snapToGrid w:val="0"/>
          <w:color w:val="000000"/>
          <w:spacing w:val="2"/>
          <w:kern w:val="0"/>
          <w:sz w:val="28"/>
          <w:szCs w:val="28"/>
        </w:rPr>
        <w:t>现将评价情况报告如下：</w:t>
      </w:r>
    </w:p>
    <w:p>
      <w:pPr>
        <w:pStyle w:val="4"/>
        <w:keepNext/>
        <w:keepLines/>
        <w:pageBreakBefore w:val="0"/>
        <w:widowControl w:val="0"/>
        <w:kinsoku/>
        <w:wordWrap/>
        <w:overflowPunct/>
        <w:topLinePunct w:val="0"/>
        <w:autoSpaceDE/>
        <w:autoSpaceDN/>
        <w:bidi w:val="0"/>
        <w:adjustRightInd/>
        <w:snapToGrid/>
        <w:spacing w:line="600" w:lineRule="exact"/>
        <w:ind w:firstLine="643" w:firstLineChars="200"/>
        <w:textAlignment w:val="auto"/>
        <w:rPr>
          <w:rFonts w:cs="Times New Roman"/>
          <w:color w:val="auto"/>
        </w:rPr>
      </w:pPr>
      <w:bookmarkStart w:id="3" w:name="_Toc11027"/>
      <w:bookmarkStart w:id="4" w:name="_Toc512441857"/>
      <w:r>
        <w:rPr>
          <w:rFonts w:hint="eastAsia" w:cs="黑体"/>
          <w:color w:val="auto"/>
        </w:rPr>
        <w:br w:type="page"/>
      </w:r>
      <w:bookmarkStart w:id="5" w:name="_Toc10915"/>
      <w:r>
        <w:rPr>
          <w:rFonts w:hint="eastAsia" w:cs="黑体"/>
          <w:color w:val="auto"/>
        </w:rPr>
        <w:t>一、基本情况</w:t>
      </w:r>
      <w:bookmarkEnd w:id="3"/>
      <w:bookmarkEnd w:id="4"/>
      <w:bookmarkEnd w:id="5"/>
    </w:p>
    <w:p>
      <w:pPr>
        <w:pStyle w:val="5"/>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楷体_GB2312" w:cs="Times New Roman"/>
          <w:color w:val="auto"/>
        </w:rPr>
      </w:pPr>
      <w:bookmarkStart w:id="6" w:name="_Toc15980"/>
      <w:bookmarkStart w:id="7" w:name="_Toc25533"/>
      <w:bookmarkStart w:id="8" w:name="_Toc512441858"/>
      <w:r>
        <w:rPr>
          <w:rFonts w:hint="eastAsia" w:ascii="Times New Roman" w:hAnsi="Times New Roman" w:eastAsia="楷体_GB2312" w:cs="楷体_GB2312"/>
          <w:color w:val="auto"/>
        </w:rPr>
        <w:t>（一）项目概况</w:t>
      </w:r>
      <w:bookmarkEnd w:id="6"/>
      <w:bookmarkEnd w:id="7"/>
      <w:bookmarkEnd w:id="8"/>
    </w:p>
    <w:p>
      <w:pPr>
        <w:pStyle w:val="6"/>
        <w:keepNext/>
        <w:keepLines/>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ascii="Times New Roman" w:hAnsi="Times New Roman" w:eastAsia="仿宋_GB2312" w:cs="Times New Roman"/>
          <w:color w:val="auto"/>
        </w:rPr>
      </w:pPr>
      <w:bookmarkStart w:id="9" w:name="_Toc26702"/>
      <w:bookmarkStart w:id="10" w:name="_Toc29479"/>
      <w:bookmarkStart w:id="11" w:name="_Toc30735"/>
      <w:r>
        <w:rPr>
          <w:rFonts w:ascii="Times New Roman" w:hAnsi="Times New Roman" w:eastAsia="仿宋_GB2312" w:cs="Times New Roman"/>
          <w:color w:val="auto"/>
        </w:rPr>
        <w:t>1.</w:t>
      </w:r>
      <w:r>
        <w:rPr>
          <w:rFonts w:hint="eastAsia" w:ascii="Times New Roman" w:hAnsi="Times New Roman" w:eastAsia="仿宋_GB2312" w:cs="仿宋_GB2312"/>
          <w:color w:val="auto"/>
        </w:rPr>
        <w:t>项目背景</w:t>
      </w:r>
      <w:bookmarkEnd w:id="9"/>
      <w:bookmarkEnd w:id="10"/>
      <w:bookmarkEnd w:id="11"/>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lang w:val="en-US" w:eastAsia="zh-CN"/>
        </w:rPr>
      </w:pPr>
      <w:bookmarkStart w:id="12" w:name="_Toc512441860"/>
      <w:bookmarkStart w:id="13" w:name="_Toc26037"/>
      <w:r>
        <w:rPr>
          <w:rFonts w:hint="eastAsia" w:ascii="Times New Roman" w:hAnsi="Times New Roman" w:eastAsia="仿宋_GB2312" w:cs="仿宋_GB2312"/>
          <w:color w:val="auto"/>
          <w:sz w:val="28"/>
          <w:szCs w:val="28"/>
          <w:lang w:val="en-US" w:eastAsia="zh-CN"/>
        </w:rPr>
        <w:t>教材是教师教学和学生学习的主要凭借，是教师进行教学、教书育人工作的具体依据，是学生获得系统知识、发展智力、提高能力、塑造品格的重要工具。每个人对自己的家乡都会有着不同的情感，或是依恋，或是喜爱，正处在学生时代的孩子们，更应该对自己的家乡赋予深厚的情感，这就需要教师在日常的教学当中不断地对其进行爱家乡的教育。综合实践教育在学生教育阶段中同等重要，综合实践活动课程资源的开发与学校、社区的区域自然，社会以及人文资源相关。新建区各所学校根据自身的资源优势，结合学校科技特色，地方特色，校本特色，以综合为特征，以实践为核心，以活动为载体，以塑造“学校文化”为手段，结合自己办学理念，以科学发展观为指导，开发适合当地经济文化发展、培养实用技术人才的综合实践活动课程，通过让学生主动参与，亲自实践组织各种研究性活动，激发学生的学习兴趣，提高学生观察、分析和解决实际问题的能力，培养学生的综合能力，全面提高学生的综合素质，并形成学校办学特色。</w:t>
      </w:r>
    </w:p>
    <w:p>
      <w:pPr>
        <w:pStyle w:val="2"/>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b w:val="0"/>
          <w:bCs w:val="0"/>
          <w:color w:val="auto"/>
          <w:kern w:val="2"/>
          <w:sz w:val="28"/>
          <w:szCs w:val="28"/>
          <w:lang w:val="en-US" w:eastAsia="zh-CN" w:bidi="ar-SA"/>
        </w:rPr>
      </w:pPr>
      <w:r>
        <w:rPr>
          <w:rFonts w:hint="eastAsia" w:ascii="Times New Roman" w:hAnsi="Times New Roman" w:eastAsia="仿宋_GB2312" w:cs="仿宋_GB2312"/>
          <w:b w:val="0"/>
          <w:bCs w:val="0"/>
          <w:color w:val="auto"/>
          <w:kern w:val="2"/>
          <w:sz w:val="28"/>
          <w:szCs w:val="28"/>
          <w:lang w:val="en-US" w:eastAsia="zh-CN" w:bidi="ar-SA"/>
        </w:rPr>
        <w:t>新建区教育体育局依据《南昌市教育局关于印发〈南昌市义务教育课程设置方案（2018年修订）〉》（洪教义教字〔2018〕22号）文件要求，并结合新建区教学现状的实际，为进一步提升学生综合素养，拟适当采购部分地方教材，实施开展地方教材采购项目，加大对学生家乡情怀的培养，以激发学生阅读兴趣、促进学生身心健康全面发展。</w:t>
      </w:r>
    </w:p>
    <w:bookmarkEnd w:id="12"/>
    <w:p>
      <w:pPr>
        <w:pStyle w:val="6"/>
        <w:keepNext/>
        <w:keepLines/>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ascii="Times New Roman" w:hAnsi="Times New Roman" w:eastAsia="仿宋_GB2312" w:cs="Times New Roman"/>
          <w:color w:val="auto"/>
        </w:rPr>
      </w:pPr>
      <w:bookmarkStart w:id="14" w:name="_Toc30570"/>
      <w:bookmarkStart w:id="15" w:name="_Toc11879"/>
      <w:r>
        <w:rPr>
          <w:rFonts w:ascii="Times New Roman" w:hAnsi="Times New Roman" w:eastAsia="仿宋_GB2312" w:cs="Times New Roman"/>
          <w:color w:val="auto"/>
        </w:rPr>
        <w:t>2.</w:t>
      </w:r>
      <w:r>
        <w:rPr>
          <w:rFonts w:hint="eastAsia" w:ascii="Times New Roman" w:hAnsi="Times New Roman" w:eastAsia="仿宋_GB2312" w:cs="Times New Roman"/>
          <w:color w:val="auto"/>
        </w:rPr>
        <w:t>项目主要内容及实施情况</w:t>
      </w:r>
      <w:bookmarkEnd w:id="14"/>
      <w:bookmarkEnd w:id="15"/>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Times New Roman" w:hAnsi="Times New Roman" w:eastAsia="仿宋_GB2312" w:cs="Times New Roman"/>
          <w:b/>
          <w:bCs/>
          <w:color w:val="auto"/>
          <w:sz w:val="28"/>
          <w:szCs w:val="28"/>
        </w:rPr>
      </w:pPr>
      <w:bookmarkStart w:id="16" w:name="_Hlk39134430"/>
      <w:r>
        <w:rPr>
          <w:rFonts w:hint="eastAsia" w:ascii="Times New Roman" w:hAnsi="Times New Roman" w:eastAsia="仿宋_GB2312" w:cs="仿宋_GB2312"/>
          <w:b/>
          <w:bCs/>
          <w:color w:val="auto"/>
          <w:sz w:val="28"/>
          <w:szCs w:val="28"/>
        </w:rPr>
        <w:t>（</w:t>
      </w:r>
      <w:r>
        <w:rPr>
          <w:rFonts w:ascii="Times New Roman" w:hAnsi="Times New Roman" w:eastAsia="仿宋_GB2312" w:cs="Times New Roman"/>
          <w:b/>
          <w:bCs/>
          <w:color w:val="auto"/>
          <w:sz w:val="28"/>
          <w:szCs w:val="28"/>
        </w:rPr>
        <w:t>1</w:t>
      </w:r>
      <w:r>
        <w:rPr>
          <w:rFonts w:hint="eastAsia" w:ascii="Times New Roman" w:hAnsi="Times New Roman" w:eastAsia="仿宋_GB2312" w:cs="仿宋_GB2312"/>
          <w:b/>
          <w:bCs/>
          <w:color w:val="auto"/>
          <w:sz w:val="28"/>
          <w:szCs w:val="28"/>
        </w:rPr>
        <w:t>）项目主要内容</w:t>
      </w:r>
      <w:bookmarkEnd w:id="16"/>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lang w:val="en-US" w:eastAsia="zh-CN"/>
        </w:rPr>
      </w:pPr>
      <w:r>
        <w:rPr>
          <w:rFonts w:hint="eastAsia" w:ascii="Times New Roman" w:hAnsi="Times New Roman" w:eastAsia="仿宋_GB2312" w:cs="仿宋_GB2312"/>
          <w:color w:val="auto"/>
          <w:sz w:val="28"/>
          <w:szCs w:val="28"/>
          <w:lang w:eastAsia="zh-CN"/>
        </w:rPr>
        <w:t>依据《南昌市义务教育课程设置方案（2018年修订）》（洪教义教字〔2018〕22号）要求，地方教材采购项目主要</w:t>
      </w:r>
      <w:r>
        <w:rPr>
          <w:rFonts w:hint="eastAsia" w:ascii="Times New Roman" w:hAnsi="Times New Roman" w:eastAsia="仿宋_GB2312" w:cs="仿宋_GB2312"/>
          <w:color w:val="auto"/>
          <w:sz w:val="28"/>
          <w:szCs w:val="28"/>
          <w:lang w:val="en-US" w:eastAsia="zh-CN"/>
        </w:rPr>
        <w:t>工作内容为</w:t>
      </w:r>
      <w:r>
        <w:rPr>
          <w:rFonts w:hint="eastAsia" w:ascii="Times New Roman" w:hAnsi="Times New Roman" w:eastAsia="仿宋_GB2312" w:cs="仿宋_GB2312"/>
          <w:color w:val="auto"/>
          <w:sz w:val="28"/>
          <w:szCs w:val="28"/>
          <w:lang w:eastAsia="zh-CN"/>
        </w:rPr>
        <w:t>完成各中小学</w:t>
      </w:r>
      <w:r>
        <w:rPr>
          <w:rFonts w:hint="eastAsia" w:ascii="Times New Roman" w:hAnsi="Times New Roman" w:eastAsia="仿宋_GB2312" w:cs="仿宋_GB2312"/>
          <w:color w:val="auto"/>
          <w:sz w:val="28"/>
          <w:szCs w:val="28"/>
          <w:lang w:val="en-US" w:eastAsia="zh-CN"/>
        </w:rPr>
        <w:t>三年级至九年级等7个年级的地方教材</w:t>
      </w:r>
      <w:r>
        <w:rPr>
          <w:rFonts w:hint="eastAsia" w:ascii="Times New Roman" w:hAnsi="Times New Roman" w:eastAsia="仿宋_GB2312" w:cs="仿宋_GB2312"/>
          <w:color w:val="auto"/>
          <w:sz w:val="28"/>
          <w:szCs w:val="28"/>
          <w:lang w:eastAsia="zh-CN"/>
        </w:rPr>
        <w:t>采购工作，并</w:t>
      </w:r>
      <w:r>
        <w:rPr>
          <w:rFonts w:hint="eastAsia" w:ascii="Times New Roman" w:hAnsi="Times New Roman" w:eastAsia="仿宋_GB2312" w:cs="仿宋_GB2312"/>
          <w:color w:val="auto"/>
          <w:sz w:val="28"/>
          <w:szCs w:val="28"/>
          <w:lang w:val="en-US" w:eastAsia="zh-CN"/>
        </w:rPr>
        <w:t>按要求分配至新建区各中小学</w:t>
      </w:r>
      <w:r>
        <w:rPr>
          <w:rFonts w:hint="eastAsia" w:ascii="Times New Roman" w:hAnsi="Times New Roman" w:eastAsia="仿宋_GB2312" w:cs="仿宋_GB2312"/>
          <w:color w:val="auto"/>
          <w:sz w:val="28"/>
          <w:szCs w:val="28"/>
          <w:lang w:eastAsia="zh-CN"/>
        </w:rPr>
        <w:t>，以提高学校地方课程和校本课程教学的有效性，进一步培育学生健康人格，激发阅读兴趣，提高阅读水平，涵养热爱南昌、热爱家乡的情怀</w:t>
      </w:r>
      <w:r>
        <w:rPr>
          <w:rFonts w:hint="eastAsia" w:ascii="Times New Roman" w:hAnsi="Times New Roman" w:eastAsia="仿宋_GB2312" w:cs="仿宋_GB2312"/>
          <w:color w:val="auto"/>
          <w:sz w:val="28"/>
          <w:szCs w:val="28"/>
          <w:lang w:val="en-US" w:eastAsia="zh-CN"/>
        </w:rPr>
        <w:t>。</w:t>
      </w:r>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Times New Roman" w:hAnsi="Times New Roman" w:eastAsia="仿宋_GB2312" w:cs="Times New Roman"/>
          <w:b/>
          <w:bCs/>
          <w:color w:val="auto"/>
          <w:sz w:val="28"/>
          <w:szCs w:val="28"/>
        </w:rPr>
      </w:pPr>
      <w:r>
        <w:rPr>
          <w:rFonts w:hint="eastAsia" w:ascii="Times New Roman" w:hAnsi="Times New Roman" w:eastAsia="仿宋_GB2312" w:cs="仿宋_GB2312"/>
          <w:b/>
          <w:bCs/>
          <w:color w:val="auto"/>
          <w:sz w:val="28"/>
          <w:szCs w:val="28"/>
        </w:rPr>
        <w:t>（</w:t>
      </w:r>
      <w:r>
        <w:rPr>
          <w:rFonts w:hint="eastAsia" w:ascii="Times New Roman" w:hAnsi="Times New Roman" w:eastAsia="仿宋_GB2312" w:cs="仿宋_GB2312"/>
          <w:b/>
          <w:bCs/>
          <w:color w:val="auto"/>
          <w:sz w:val="28"/>
          <w:szCs w:val="28"/>
          <w:lang w:val="en-US" w:eastAsia="zh-CN"/>
        </w:rPr>
        <w:t>2</w:t>
      </w:r>
      <w:r>
        <w:rPr>
          <w:rFonts w:hint="eastAsia" w:ascii="Times New Roman" w:hAnsi="Times New Roman" w:eastAsia="仿宋_GB2312" w:cs="仿宋_GB2312"/>
          <w:b/>
          <w:bCs/>
          <w:color w:val="auto"/>
          <w:sz w:val="28"/>
          <w:szCs w:val="28"/>
        </w:rPr>
        <w:t>）项目实施情况</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lang w:val="en-US" w:eastAsia="zh-CN"/>
        </w:rPr>
      </w:pPr>
      <w:r>
        <w:rPr>
          <w:rFonts w:hint="eastAsia" w:ascii="Times New Roman" w:hAnsi="Times New Roman" w:eastAsia="仿宋_GB2312" w:cs="Times New Roman"/>
          <w:color w:val="auto"/>
          <w:sz w:val="28"/>
          <w:szCs w:val="28"/>
          <w:lang w:eastAsia="zh-CN"/>
        </w:rPr>
        <w:t>202</w:t>
      </w:r>
      <w:r>
        <w:rPr>
          <w:rFonts w:hint="eastAsia" w:ascii="Times New Roman" w:hAnsi="Times New Roman" w:eastAsia="仿宋_GB2312" w:cs="Times New Roman"/>
          <w:color w:val="auto"/>
          <w:sz w:val="28"/>
          <w:szCs w:val="28"/>
          <w:lang w:val="en-US" w:eastAsia="zh-CN"/>
        </w:rPr>
        <w:t>2</w:t>
      </w:r>
      <w:r>
        <w:rPr>
          <w:rFonts w:hint="eastAsia" w:ascii="Times New Roman" w:hAnsi="Times New Roman" w:eastAsia="仿宋_GB2312" w:cs="Times New Roman"/>
          <w:color w:val="auto"/>
          <w:sz w:val="28"/>
          <w:szCs w:val="28"/>
          <w:lang w:eastAsia="zh-CN"/>
        </w:rPr>
        <w:t>年，</w:t>
      </w:r>
      <w:r>
        <w:rPr>
          <w:rFonts w:hint="eastAsia" w:ascii="Times New Roman" w:hAnsi="Times New Roman" w:eastAsia="仿宋_GB2312" w:cs="Times New Roman"/>
          <w:color w:val="auto"/>
          <w:sz w:val="28"/>
          <w:szCs w:val="28"/>
          <w:lang w:val="en-US" w:eastAsia="zh-CN"/>
        </w:rPr>
        <w:t>新建区教育体育局委托江西新华发行集团有限公司新建区分公司实施项目采购，</w:t>
      </w:r>
      <w:r>
        <w:rPr>
          <w:rFonts w:hint="eastAsia" w:ascii="Times New Roman" w:hAnsi="Times New Roman" w:eastAsia="仿宋_GB2312" w:cs="Times New Roman"/>
          <w:color w:val="auto"/>
          <w:sz w:val="28"/>
          <w:szCs w:val="28"/>
          <w:lang w:eastAsia="zh-CN"/>
        </w:rPr>
        <w:t>完成地方教材的采购工作，</w:t>
      </w:r>
      <w:r>
        <w:rPr>
          <w:rFonts w:hint="eastAsia" w:ascii="Times New Roman" w:hAnsi="Times New Roman" w:eastAsia="仿宋_GB2312" w:cs="Times New Roman"/>
          <w:color w:val="auto"/>
          <w:sz w:val="28"/>
          <w:szCs w:val="28"/>
          <w:lang w:val="en-US" w:eastAsia="zh-CN"/>
        </w:rPr>
        <w:t>项目采购综合完成率100.00%，</w:t>
      </w:r>
      <w:r>
        <w:rPr>
          <w:rFonts w:hint="eastAsia" w:ascii="Times New Roman" w:hAnsi="Times New Roman" w:eastAsia="仿宋_GB2312" w:cs="Times New Roman"/>
          <w:color w:val="auto"/>
          <w:sz w:val="28"/>
          <w:szCs w:val="28"/>
          <w:lang w:eastAsia="zh-CN"/>
        </w:rPr>
        <w:t>具体实施情况</w:t>
      </w:r>
      <w:r>
        <w:rPr>
          <w:rFonts w:hint="eastAsia" w:ascii="Times New Roman" w:hAnsi="Times New Roman" w:eastAsia="仿宋_GB2312" w:cs="仿宋_GB2312"/>
          <w:color w:val="auto"/>
          <w:sz w:val="28"/>
          <w:szCs w:val="28"/>
          <w:lang w:val="en-US" w:eastAsia="zh-CN"/>
        </w:rPr>
        <w:t>如下表：</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仿宋" w:cs="Times New Roman"/>
          <w:b/>
          <w:bCs/>
          <w:sz w:val="22"/>
          <w:szCs w:val="22"/>
          <w:lang w:val="en-US" w:eastAsia="zh-CN"/>
        </w:rPr>
      </w:pPr>
      <w:r>
        <w:rPr>
          <w:rFonts w:hint="eastAsia" w:ascii="Times New Roman" w:hAnsi="Times New Roman" w:eastAsia="仿宋" w:cs="Times New Roman"/>
          <w:b/>
          <w:bCs/>
          <w:sz w:val="22"/>
          <w:szCs w:val="22"/>
          <w:lang w:val="en-US" w:eastAsia="zh-CN"/>
        </w:rPr>
        <w:t>地方教材采购项目实施情况一览表</w:t>
      </w:r>
    </w:p>
    <w:tbl>
      <w:tblPr>
        <w:tblStyle w:val="16"/>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60"/>
        <w:gridCol w:w="1888"/>
        <w:gridCol w:w="1826"/>
        <w:gridCol w:w="1826"/>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pct"/>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widowControl/>
              <w:suppressLineNumbers w:val="0"/>
              <w:jc w:val="center"/>
              <w:textAlignment w:val="center"/>
              <w:rPr>
                <w:rFonts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序号</w:t>
            </w:r>
          </w:p>
        </w:tc>
        <w:tc>
          <w:tcPr>
            <w:tcW w:w="1022" w:type="pct"/>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采购书籍名称</w:t>
            </w:r>
          </w:p>
        </w:tc>
        <w:tc>
          <w:tcPr>
            <w:tcW w:w="988" w:type="pct"/>
            <w:tcBorders>
              <w:top w:val="single" w:color="000000" w:sz="4" w:space="0"/>
              <w:left w:val="single" w:color="000000" w:sz="4" w:space="0"/>
              <w:bottom w:val="single" w:color="000000" w:sz="4" w:space="0"/>
              <w:right w:val="single" w:color="000000" w:sz="4" w:space="0"/>
            </w:tcBorders>
            <w:shd w:val="clear" w:color="auto" w:fill="E7E6E6"/>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计划采购数量</w:t>
            </w:r>
          </w:p>
        </w:tc>
        <w:tc>
          <w:tcPr>
            <w:tcW w:w="988" w:type="pct"/>
            <w:tcBorders>
              <w:top w:val="single" w:color="000000" w:sz="4" w:space="0"/>
              <w:left w:val="single" w:color="000000" w:sz="4" w:space="0"/>
              <w:bottom w:val="single" w:color="000000" w:sz="4" w:space="0"/>
              <w:right w:val="single" w:color="000000" w:sz="4" w:space="0"/>
            </w:tcBorders>
            <w:shd w:val="clear" w:color="auto" w:fill="E7E6E6"/>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实际采购数量</w:t>
            </w:r>
          </w:p>
        </w:tc>
        <w:tc>
          <w:tcPr>
            <w:tcW w:w="1318" w:type="pct"/>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采购完成率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0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我爱南昌</w:t>
            </w:r>
          </w:p>
        </w:tc>
        <w:tc>
          <w:tcPr>
            <w:tcW w:w="9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5000</w:t>
            </w:r>
          </w:p>
        </w:tc>
        <w:tc>
          <w:tcPr>
            <w:tcW w:w="9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5000</w:t>
            </w:r>
          </w:p>
        </w:tc>
        <w:tc>
          <w:tcPr>
            <w:tcW w:w="1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0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健康教育</w:t>
            </w:r>
          </w:p>
        </w:tc>
        <w:tc>
          <w:tcPr>
            <w:tcW w:w="9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12950</w:t>
            </w:r>
          </w:p>
        </w:tc>
        <w:tc>
          <w:tcPr>
            <w:tcW w:w="9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12950</w:t>
            </w:r>
          </w:p>
        </w:tc>
        <w:tc>
          <w:tcPr>
            <w:tcW w:w="1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02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lang w:eastAsia="zh-CN"/>
              </w:rPr>
            </w:pPr>
            <w:r>
              <w:rPr>
                <w:rFonts w:hint="eastAsia" w:ascii="仿宋" w:hAnsi="仿宋" w:eastAsia="仿宋" w:cs="仿宋"/>
                <w:i w:val="0"/>
                <w:iCs w:val="0"/>
                <w:color w:val="000000"/>
                <w:sz w:val="20"/>
                <w:szCs w:val="20"/>
                <w:u w:val="none"/>
                <w:lang w:val="en-US" w:eastAsia="zh-CN"/>
              </w:rPr>
              <w:t>垃圾分类</w:t>
            </w:r>
          </w:p>
        </w:tc>
        <w:tc>
          <w:tcPr>
            <w:tcW w:w="9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8400</w:t>
            </w:r>
          </w:p>
        </w:tc>
        <w:tc>
          <w:tcPr>
            <w:tcW w:w="9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8400</w:t>
            </w:r>
          </w:p>
        </w:tc>
        <w:tc>
          <w:tcPr>
            <w:tcW w:w="13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100.00%</w:t>
            </w:r>
          </w:p>
        </w:tc>
      </w:tr>
    </w:tbl>
    <w:p>
      <w:pPr>
        <w:pStyle w:val="6"/>
        <w:keepNext/>
        <w:keepLines/>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ascii="Times New Roman" w:hAnsi="Times New Roman" w:eastAsia="仿宋_GB2312" w:cs="Times New Roman"/>
          <w:color w:val="auto"/>
        </w:rPr>
      </w:pPr>
      <w:bookmarkStart w:id="17" w:name="_Toc16792"/>
      <w:bookmarkStart w:id="18" w:name="_Toc11867"/>
      <w:r>
        <w:rPr>
          <w:rFonts w:ascii="Times New Roman" w:hAnsi="Times New Roman" w:eastAsia="仿宋_GB2312" w:cs="Times New Roman"/>
          <w:color w:val="auto"/>
        </w:rPr>
        <w:t>3.</w:t>
      </w:r>
      <w:r>
        <w:rPr>
          <w:rFonts w:hint="eastAsia" w:ascii="Times New Roman" w:hAnsi="Times New Roman" w:eastAsia="仿宋_GB2312" w:cs="Times New Roman"/>
          <w:color w:val="auto"/>
        </w:rPr>
        <w:t>资金投入和资金使用情况</w:t>
      </w:r>
      <w:bookmarkEnd w:id="17"/>
      <w:bookmarkEnd w:id="18"/>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Times New Roman" w:hAnsi="Times New Roman" w:eastAsia="仿宋_GB2312" w:cs="Times New Roman"/>
          <w:b/>
          <w:bCs/>
          <w:color w:val="auto"/>
          <w:sz w:val="28"/>
          <w:szCs w:val="28"/>
        </w:rPr>
      </w:pPr>
      <w:r>
        <w:rPr>
          <w:rFonts w:hint="eastAsia" w:ascii="Times New Roman" w:hAnsi="Times New Roman" w:eastAsia="仿宋_GB2312" w:cs="仿宋_GB2312"/>
          <w:b/>
          <w:bCs/>
          <w:color w:val="auto"/>
          <w:sz w:val="28"/>
          <w:szCs w:val="28"/>
        </w:rPr>
        <w:t>（</w:t>
      </w:r>
      <w:r>
        <w:rPr>
          <w:rFonts w:ascii="Times New Roman" w:hAnsi="Times New Roman" w:eastAsia="仿宋_GB2312" w:cs="Times New Roman"/>
          <w:b/>
          <w:bCs/>
          <w:color w:val="auto"/>
          <w:sz w:val="28"/>
          <w:szCs w:val="28"/>
        </w:rPr>
        <w:t>1</w:t>
      </w:r>
      <w:r>
        <w:rPr>
          <w:rFonts w:hint="eastAsia" w:ascii="Times New Roman" w:hAnsi="Times New Roman" w:eastAsia="仿宋_GB2312" w:cs="仿宋_GB2312"/>
          <w:b/>
          <w:bCs/>
          <w:color w:val="auto"/>
          <w:sz w:val="28"/>
          <w:szCs w:val="28"/>
        </w:rPr>
        <w:t>）资金投入情况</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lang w:val="en-US" w:eastAsia="zh-CN"/>
        </w:rPr>
        <w:t>地方教材项目全年预算资金40.00万元；</w:t>
      </w:r>
      <w:r>
        <w:rPr>
          <w:rFonts w:hint="eastAsia" w:ascii="Times New Roman" w:hAnsi="Times New Roman" w:eastAsia="仿宋_GB2312" w:cs="仿宋_GB2312"/>
          <w:color w:val="auto"/>
          <w:sz w:val="28"/>
          <w:szCs w:val="28"/>
          <w:highlight w:val="none"/>
          <w:lang w:val="en-US" w:eastAsia="zh-CN"/>
        </w:rPr>
        <w:t>截</w:t>
      </w:r>
      <w:r>
        <w:rPr>
          <w:rFonts w:hint="eastAsia" w:ascii="Times New Roman" w:hAnsi="Times New Roman" w:eastAsia="仿宋_GB2312" w:cs="仿宋_GB2312"/>
          <w:color w:val="auto"/>
          <w:sz w:val="28"/>
          <w:szCs w:val="28"/>
          <w:lang w:val="en-US" w:eastAsia="zh-CN"/>
        </w:rPr>
        <w:t>至2022年12月31日，实际到位资金40.00万元，资金到位率100.00%。</w:t>
      </w:r>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Times New Roman" w:hAnsi="Times New Roman" w:eastAsia="仿宋_GB2312" w:cs="仿宋_GB2312"/>
          <w:b/>
          <w:bCs/>
          <w:color w:val="auto"/>
          <w:sz w:val="28"/>
          <w:szCs w:val="28"/>
        </w:rPr>
      </w:pPr>
      <w:r>
        <w:rPr>
          <w:rFonts w:hint="eastAsia" w:ascii="Times New Roman" w:hAnsi="Times New Roman" w:eastAsia="仿宋_GB2312" w:cs="仿宋_GB2312"/>
          <w:b/>
          <w:bCs/>
          <w:color w:val="auto"/>
          <w:sz w:val="28"/>
          <w:szCs w:val="28"/>
          <w:lang w:eastAsia="zh-CN"/>
        </w:rPr>
        <w:br w:type="page"/>
      </w:r>
      <w:r>
        <w:rPr>
          <w:rFonts w:hint="eastAsia" w:ascii="Times New Roman" w:hAnsi="Times New Roman" w:eastAsia="仿宋_GB2312" w:cs="仿宋_GB2312"/>
          <w:b/>
          <w:bCs/>
          <w:color w:val="auto"/>
          <w:sz w:val="28"/>
          <w:szCs w:val="28"/>
          <w:lang w:eastAsia="zh-CN"/>
        </w:rPr>
        <w:t>（</w:t>
      </w:r>
      <w:r>
        <w:rPr>
          <w:rFonts w:hint="eastAsia" w:ascii="Times New Roman" w:hAnsi="Times New Roman" w:eastAsia="仿宋_GB2312" w:cs="仿宋_GB2312"/>
          <w:b/>
          <w:bCs/>
          <w:color w:val="auto"/>
          <w:sz w:val="28"/>
          <w:szCs w:val="28"/>
          <w:lang w:val="en-US" w:eastAsia="zh-CN"/>
        </w:rPr>
        <w:t>2）</w:t>
      </w:r>
      <w:r>
        <w:rPr>
          <w:rFonts w:hint="eastAsia" w:ascii="Times New Roman" w:hAnsi="Times New Roman" w:eastAsia="仿宋_GB2312" w:cs="仿宋_GB2312"/>
          <w:b/>
          <w:bCs/>
          <w:color w:val="auto"/>
          <w:sz w:val="28"/>
          <w:szCs w:val="28"/>
        </w:rPr>
        <w:t>资金使用情况</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lang w:val="en-US" w:eastAsia="zh-CN"/>
        </w:rPr>
      </w:pPr>
      <w:r>
        <w:rPr>
          <w:rFonts w:hint="eastAsia" w:ascii="Times New Roman" w:hAnsi="Times New Roman" w:eastAsia="仿宋_GB2312" w:cs="仿宋_GB2312"/>
          <w:color w:val="auto"/>
          <w:sz w:val="28"/>
          <w:szCs w:val="28"/>
        </w:rPr>
        <w:t>截</w:t>
      </w:r>
      <w:r>
        <w:rPr>
          <w:rFonts w:hint="eastAsia" w:ascii="Times New Roman" w:hAnsi="Times New Roman" w:eastAsia="仿宋_GB2312" w:cs="仿宋_GB2312"/>
          <w:color w:val="auto"/>
          <w:sz w:val="28"/>
          <w:szCs w:val="28"/>
          <w:lang w:val="en-US" w:eastAsia="zh-CN"/>
        </w:rPr>
        <w:t>至2022年12月31日，地方教材项目到位资金40.00万元，实际支出资金为39.96万元，</w:t>
      </w:r>
      <w:bookmarkEnd w:id="13"/>
      <w:bookmarkStart w:id="19" w:name="_Toc512441861"/>
      <w:r>
        <w:rPr>
          <w:rFonts w:hint="eastAsia" w:ascii="Times New Roman" w:hAnsi="Times New Roman" w:eastAsia="仿宋_GB2312" w:cs="仿宋_GB2312"/>
          <w:color w:val="auto"/>
          <w:sz w:val="28"/>
          <w:szCs w:val="28"/>
          <w:lang w:val="en-US" w:eastAsia="zh-CN"/>
        </w:rPr>
        <w:t>预算资金执行率99.90%。项目资金主要用于为新建区三年级至九年级等7个年级采购相应地方教材。</w:t>
      </w:r>
    </w:p>
    <w:p>
      <w:pPr>
        <w:pStyle w:val="5"/>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楷体_GB2312" w:cs="楷体_GB2312"/>
          <w:color w:val="auto"/>
        </w:rPr>
      </w:pPr>
      <w:bookmarkStart w:id="20" w:name="_Toc27822"/>
      <w:r>
        <w:rPr>
          <w:rFonts w:hint="eastAsia" w:ascii="Times New Roman" w:hAnsi="Times New Roman" w:eastAsia="楷体_GB2312" w:cs="楷体_GB2312"/>
          <w:color w:val="auto"/>
        </w:rPr>
        <w:t>（二）项目绩效目标</w:t>
      </w:r>
      <w:bookmarkEnd w:id="19"/>
      <w:bookmarkEnd w:id="20"/>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rPr>
      </w:pPr>
      <w:bookmarkStart w:id="21" w:name="_Toc182"/>
      <w:bookmarkStart w:id="22" w:name="_Toc6258"/>
      <w:r>
        <w:rPr>
          <w:rFonts w:ascii="Times New Roman" w:hAnsi="Times New Roman" w:eastAsia="仿宋_GB2312" w:cs="Times New Roman"/>
          <w:color w:val="auto"/>
        </w:rPr>
        <w:t>1.</w:t>
      </w:r>
      <w:r>
        <w:rPr>
          <w:rFonts w:hint="eastAsia" w:ascii="Times New Roman" w:hAnsi="Times New Roman" w:eastAsia="仿宋_GB2312" w:cs="仿宋_GB2312"/>
          <w:color w:val="auto"/>
        </w:rPr>
        <w:t>项目绩效总目标</w:t>
      </w:r>
      <w:bookmarkEnd w:id="21"/>
      <w:bookmarkEnd w:id="22"/>
    </w:p>
    <w:p>
      <w:pPr>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default" w:ascii="Times New Roman" w:hAnsi="Times New Roman" w:eastAsia="仿宋_GB2312" w:cs="仿宋_GB2312"/>
          <w:b w:val="0"/>
          <w:bCs w:val="0"/>
          <w:color w:val="auto"/>
          <w:sz w:val="28"/>
          <w:szCs w:val="28"/>
          <w:lang w:val="en-US" w:eastAsia="zh-CN"/>
        </w:rPr>
      </w:pPr>
      <w:r>
        <w:rPr>
          <w:rFonts w:hint="eastAsia" w:ascii="Times New Roman" w:hAnsi="Times New Roman" w:eastAsia="仿宋_GB2312" w:cs="仿宋_GB2312"/>
          <w:b w:val="0"/>
          <w:bCs w:val="0"/>
          <w:color w:val="auto"/>
          <w:sz w:val="28"/>
          <w:szCs w:val="28"/>
          <w:lang w:val="en-US" w:eastAsia="zh-CN"/>
        </w:rPr>
        <w:t>新建区教育体育局全面贯彻党的教育方针，体现时代要求，以培养中小学生爱国主义、集体主义精神，热爱社会主义，继承和发扬中华民族的优秀传统和革命传统为总目标；加强中小学课程的综合性，加强课程的选择性，让课程教育体现义务制教育的基本性质；培养中小学生具有健壮的体魄和良好的心理素质，养成健康的审美情趣和生活方式，成为有理想、有道德、有文化、有纪律的一代新人。</w:t>
      </w:r>
    </w:p>
    <w:p>
      <w:pPr>
        <w:pStyle w:val="6"/>
        <w:keepNext/>
        <w:keepLines/>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color w:val="auto"/>
        </w:rPr>
      </w:pPr>
      <w:bookmarkStart w:id="23" w:name="_Toc28766"/>
      <w:bookmarkStart w:id="24" w:name="_Toc29680"/>
      <w:r>
        <w:rPr>
          <w:rFonts w:hint="eastAsia" w:ascii="Times New Roman" w:hAnsi="Times New Roman" w:eastAsia="仿宋_GB2312" w:cs="Times New Roman"/>
          <w:color w:val="auto"/>
          <w:lang w:val="en-US" w:eastAsia="zh-CN"/>
        </w:rPr>
        <w:t>2</w:t>
      </w:r>
      <w:r>
        <w:rPr>
          <w:rFonts w:ascii="Times New Roman" w:hAnsi="Times New Roman" w:eastAsia="仿宋_GB2312" w:cs="Times New Roman"/>
          <w:color w:val="auto"/>
        </w:rPr>
        <w:t>.</w:t>
      </w:r>
      <w:r>
        <w:rPr>
          <w:rFonts w:hint="eastAsia" w:ascii="Times New Roman" w:hAnsi="Times New Roman" w:eastAsia="仿宋_GB2312" w:cs="仿宋_GB2312"/>
          <w:color w:val="auto"/>
        </w:rPr>
        <w:t>项目绩效阶段性目标</w:t>
      </w:r>
      <w:bookmarkEnd w:id="23"/>
      <w:bookmarkEnd w:id="24"/>
    </w:p>
    <w:p>
      <w:pPr>
        <w:pStyle w:val="2"/>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ascii="Times New Roman" w:hAnsi="Times New Roman" w:eastAsia="仿宋_GB2312" w:cs="仿宋_GB2312"/>
          <w:b w:val="0"/>
          <w:bCs w:val="0"/>
          <w:color w:val="auto"/>
          <w:kern w:val="2"/>
          <w:sz w:val="28"/>
          <w:szCs w:val="28"/>
          <w:lang w:val="en-US" w:eastAsia="zh-CN" w:bidi="ar-SA"/>
        </w:rPr>
      </w:pPr>
      <w:r>
        <w:rPr>
          <w:rFonts w:hint="eastAsia" w:ascii="Times New Roman" w:hAnsi="Times New Roman" w:eastAsia="仿宋_GB2312" w:cs="仿宋_GB2312"/>
          <w:b w:val="0"/>
          <w:bCs w:val="0"/>
          <w:color w:val="auto"/>
          <w:kern w:val="2"/>
          <w:sz w:val="28"/>
          <w:szCs w:val="28"/>
          <w:lang w:val="en-US" w:eastAsia="zh-CN" w:bidi="ar-SA"/>
        </w:rPr>
        <w:t>新建区教育体育局依据《南昌市教育局关于印发〈南昌市义务教育课程设置方案（2018年修订）〉》（洪教义教字〔2018〕22号）的文件要求并结合新建区教学现状的实际，为新建区三年级至九年级等7个年级采购相应当地教材，每周安排1至4节地方课程和校本课程，利用综合实践课，培养中小学生热爱家乡的情怀，在实践中增长才干，达到寓教于乐的良好效果；同时，将中小学生的心理健康状况作为重点，每节课间安排学生走出教室适量活动、加强对中小学生作业、睡眠、读物、手机等管理，引导形成学校、家庭、社会协同育人新格局，促进中小学生身心健康全面发展。</w:t>
      </w:r>
    </w:p>
    <w:p>
      <w:pPr>
        <w:pStyle w:val="4"/>
        <w:keepNext/>
        <w:keepLines/>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cs="黑体"/>
          <w:color w:val="auto"/>
        </w:rPr>
      </w:pPr>
      <w:bookmarkStart w:id="25" w:name="_Toc32336"/>
      <w:bookmarkStart w:id="26" w:name="_Toc26784"/>
      <w:bookmarkStart w:id="27" w:name="_Toc512441862"/>
      <w:r>
        <w:rPr>
          <w:rFonts w:hint="eastAsia" w:cs="黑体"/>
          <w:color w:val="auto"/>
        </w:rPr>
        <w:t>二、绩效评价工作情况</w:t>
      </w:r>
      <w:bookmarkEnd w:id="25"/>
      <w:bookmarkEnd w:id="26"/>
      <w:bookmarkEnd w:id="27"/>
    </w:p>
    <w:p>
      <w:pPr>
        <w:pStyle w:val="5"/>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楷体_GB2312" w:cs="Times New Roman"/>
          <w:color w:val="auto"/>
        </w:rPr>
      </w:pPr>
      <w:bookmarkStart w:id="28" w:name="_Toc512441863"/>
      <w:bookmarkStart w:id="29" w:name="_Toc23299"/>
      <w:bookmarkStart w:id="30" w:name="_Toc2744"/>
      <w:r>
        <w:rPr>
          <w:rFonts w:hint="eastAsia" w:ascii="Times New Roman" w:hAnsi="Times New Roman" w:eastAsia="楷体_GB2312" w:cs="楷体_GB2312"/>
          <w:color w:val="auto"/>
        </w:rPr>
        <w:t>（一）绩效评价目的</w:t>
      </w:r>
      <w:bookmarkEnd w:id="28"/>
      <w:bookmarkEnd w:id="29"/>
      <w:r>
        <w:rPr>
          <w:rFonts w:hint="eastAsia" w:ascii="Times New Roman" w:hAnsi="Times New Roman" w:eastAsia="楷体_GB2312" w:cs="楷体_GB2312"/>
          <w:color w:val="auto"/>
        </w:rPr>
        <w:t>、对象和范围</w:t>
      </w:r>
      <w:bookmarkEnd w:id="30"/>
    </w:p>
    <w:p>
      <w:pPr>
        <w:pStyle w:val="6"/>
        <w:keepNext/>
        <w:keepLines/>
        <w:pageBreakBefore w:val="0"/>
        <w:widowControl w:val="0"/>
        <w:kinsoku/>
        <w:wordWrap/>
        <w:overflowPunct/>
        <w:topLinePunct w:val="0"/>
        <w:autoSpaceDE/>
        <w:autoSpaceDN/>
        <w:bidi w:val="0"/>
        <w:adjustRightInd/>
        <w:snapToGrid/>
        <w:spacing w:line="600" w:lineRule="exact"/>
        <w:ind w:left="0" w:leftChars="0" w:firstLine="562" w:firstLineChars="200"/>
        <w:textAlignment w:val="auto"/>
        <w:rPr>
          <w:rFonts w:ascii="Times New Roman" w:hAnsi="Times New Roman" w:eastAsia="仿宋_GB2312" w:cs="Times New Roman"/>
          <w:color w:val="auto"/>
          <w:sz w:val="28"/>
          <w:szCs w:val="28"/>
        </w:rPr>
      </w:pPr>
      <w:bookmarkStart w:id="31" w:name="_Toc18923"/>
      <w:bookmarkStart w:id="32" w:name="_Toc8967"/>
      <w:r>
        <w:rPr>
          <w:rFonts w:ascii="Times New Roman" w:hAnsi="Times New Roman" w:eastAsia="仿宋_GB2312" w:cs="Times New Roman"/>
          <w:color w:val="auto"/>
          <w:sz w:val="28"/>
          <w:szCs w:val="28"/>
        </w:rPr>
        <w:t>1.</w:t>
      </w:r>
      <w:r>
        <w:rPr>
          <w:rFonts w:hint="eastAsia" w:ascii="Times New Roman" w:hAnsi="Times New Roman" w:eastAsia="仿宋_GB2312" w:cs="仿宋_GB2312"/>
          <w:color w:val="auto"/>
          <w:sz w:val="28"/>
          <w:szCs w:val="28"/>
        </w:rPr>
        <w:t>绩效评价目的</w:t>
      </w:r>
      <w:bookmarkEnd w:id="31"/>
      <w:bookmarkEnd w:id="32"/>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根据</w:t>
      </w:r>
      <w:r>
        <w:rPr>
          <w:rFonts w:hint="eastAsia" w:ascii="Times New Roman" w:hAnsi="Times New Roman" w:eastAsia="仿宋_GB2312" w:cs="仿宋_GB2312"/>
          <w:color w:val="auto"/>
          <w:sz w:val="28"/>
          <w:szCs w:val="28"/>
          <w:lang w:eastAsia="zh-CN"/>
        </w:rPr>
        <w:t>编制年度预算时提交的财政支出项目绩效目标申报表及</w:t>
      </w:r>
      <w:r>
        <w:rPr>
          <w:rFonts w:hint="eastAsia" w:ascii="Times New Roman" w:hAnsi="Times New Roman" w:eastAsia="仿宋_GB2312" w:cs="仿宋_GB2312"/>
          <w:color w:val="auto"/>
          <w:sz w:val="28"/>
          <w:szCs w:val="28"/>
        </w:rPr>
        <w:t>项目设定的预期目标，选择合适的评价指标和标准，运用</w:t>
      </w:r>
      <w:r>
        <w:rPr>
          <w:rFonts w:hint="eastAsia" w:ascii="Times New Roman" w:hAnsi="Times New Roman" w:eastAsia="仿宋_GB2312" w:cs="仿宋_GB2312"/>
          <w:color w:val="auto"/>
          <w:sz w:val="28"/>
          <w:szCs w:val="28"/>
          <w:highlight w:val="none"/>
        </w:rPr>
        <w:t>科学的评价</w:t>
      </w:r>
      <w:r>
        <w:rPr>
          <w:rFonts w:hint="eastAsia" w:ascii="Times New Roman" w:hAnsi="Times New Roman" w:eastAsia="仿宋_GB2312" w:cs="仿宋_GB2312"/>
          <w:color w:val="auto"/>
          <w:sz w:val="28"/>
          <w:szCs w:val="28"/>
        </w:rPr>
        <w:t>方法，对资金使用全过程及其支出的经济性、效率性和效益性进行客观公正的综合评价，以衡量财政资金的使用绩效，分析支出项目是否达到预期目标。同时，及时总结经验，分析存在问题，进一步改进和加强资金管理，提高财政资金的使用效益。根据财政绩效评价的要求和项目实际情况，本次绩效评价的目的主要有：</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Times New Roman"/>
          <w:color w:val="auto"/>
          <w:sz w:val="28"/>
          <w:szCs w:val="28"/>
          <w:lang w:val="en-US" w:eastAsia="zh-CN"/>
        </w:rPr>
      </w:pPr>
      <w:r>
        <w:rPr>
          <w:rFonts w:ascii="Times New Roman" w:hAnsi="Times New Roman" w:eastAsia="仿宋_GB2312" w:cs="Times New Roman"/>
          <w:color w:val="auto"/>
          <w:sz w:val="28"/>
          <w:szCs w:val="28"/>
        </w:rPr>
        <w:t>1.</w:t>
      </w:r>
      <w:r>
        <w:rPr>
          <w:rFonts w:hint="eastAsia" w:ascii="Times New Roman" w:hAnsi="Times New Roman" w:eastAsia="仿宋_GB2312" w:cs="仿宋_GB2312"/>
          <w:color w:val="auto"/>
          <w:sz w:val="28"/>
          <w:szCs w:val="28"/>
        </w:rPr>
        <w:t>掌握</w:t>
      </w:r>
      <w:r>
        <w:rPr>
          <w:rFonts w:hint="eastAsia" w:ascii="Times New Roman" w:hAnsi="Times New Roman" w:eastAsia="仿宋_GB2312" w:cs="仿宋_GB2312"/>
          <w:color w:val="auto"/>
          <w:sz w:val="28"/>
          <w:szCs w:val="28"/>
          <w:lang w:val="en-US" w:eastAsia="zh-CN"/>
        </w:rPr>
        <w:t>2022年地方教材采购项目</w:t>
      </w:r>
      <w:r>
        <w:rPr>
          <w:rFonts w:hint="eastAsia" w:ascii="Times New Roman" w:hAnsi="Times New Roman" w:eastAsia="仿宋_GB2312" w:cs="仿宋_GB2312"/>
          <w:color w:val="auto"/>
          <w:sz w:val="28"/>
          <w:szCs w:val="28"/>
        </w:rPr>
        <w:t>资金申请拨付以及使用情况；</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2.</w:t>
      </w:r>
      <w:r>
        <w:rPr>
          <w:rFonts w:hint="eastAsia" w:ascii="Times New Roman" w:hAnsi="Times New Roman" w:eastAsia="仿宋_GB2312" w:cs="仿宋_GB2312"/>
          <w:color w:val="auto"/>
          <w:sz w:val="28"/>
          <w:szCs w:val="28"/>
        </w:rPr>
        <w:t>了解</w:t>
      </w:r>
      <w:r>
        <w:rPr>
          <w:rFonts w:hint="eastAsia" w:ascii="Times New Roman" w:hAnsi="Times New Roman" w:eastAsia="仿宋_GB2312" w:cs="仿宋_GB2312"/>
          <w:color w:val="auto"/>
          <w:sz w:val="28"/>
          <w:szCs w:val="28"/>
          <w:lang w:val="en-US" w:eastAsia="zh-CN"/>
        </w:rPr>
        <w:t>2022年地方教材采购项目</w:t>
      </w:r>
      <w:r>
        <w:rPr>
          <w:rFonts w:hint="eastAsia" w:ascii="Times New Roman" w:hAnsi="Times New Roman" w:eastAsia="仿宋_GB2312" w:cs="仿宋_GB2312"/>
          <w:color w:val="auto"/>
          <w:sz w:val="28"/>
          <w:szCs w:val="28"/>
        </w:rPr>
        <w:t>产出与效益；</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ascii="Times New Roman" w:hAnsi="Times New Roman" w:eastAsia="仿宋_GB2312" w:cs="Times New Roman"/>
          <w:color w:val="auto"/>
          <w:sz w:val="28"/>
          <w:szCs w:val="28"/>
        </w:rPr>
        <w:t>3.</w:t>
      </w:r>
      <w:r>
        <w:rPr>
          <w:rFonts w:hint="eastAsia" w:ascii="Times New Roman" w:hAnsi="Times New Roman" w:eastAsia="仿宋_GB2312" w:cs="仿宋_GB2312"/>
          <w:color w:val="auto"/>
          <w:sz w:val="28"/>
          <w:szCs w:val="28"/>
        </w:rPr>
        <w:t>发现</w:t>
      </w:r>
      <w:r>
        <w:rPr>
          <w:rFonts w:hint="eastAsia" w:ascii="Times New Roman" w:hAnsi="Times New Roman" w:eastAsia="仿宋_GB2312" w:cs="仿宋_GB2312"/>
          <w:color w:val="auto"/>
          <w:sz w:val="28"/>
          <w:szCs w:val="28"/>
          <w:lang w:val="en-US" w:eastAsia="zh-CN"/>
        </w:rPr>
        <w:t>地方教材项目</w:t>
      </w:r>
      <w:r>
        <w:rPr>
          <w:rFonts w:hint="eastAsia" w:ascii="Times New Roman" w:hAnsi="Times New Roman" w:eastAsia="仿宋_GB2312" w:cs="仿宋_GB2312"/>
          <w:color w:val="auto"/>
          <w:sz w:val="28"/>
          <w:szCs w:val="28"/>
        </w:rPr>
        <w:t>项目经费使用及项目实施中存在的不足和问题，并提出有针对性、可操作的解决对策。</w:t>
      </w:r>
    </w:p>
    <w:p>
      <w:pPr>
        <w:pStyle w:val="6"/>
        <w:keepNext/>
        <w:keepLines/>
        <w:pageBreakBefore w:val="0"/>
        <w:widowControl w:val="0"/>
        <w:kinsoku/>
        <w:wordWrap/>
        <w:overflowPunct/>
        <w:topLinePunct w:val="0"/>
        <w:autoSpaceDE/>
        <w:autoSpaceDN/>
        <w:bidi w:val="0"/>
        <w:adjustRightInd/>
        <w:snapToGrid/>
        <w:spacing w:line="600" w:lineRule="exact"/>
        <w:ind w:left="0" w:leftChars="0" w:firstLine="562" w:firstLineChars="200"/>
        <w:textAlignment w:val="auto"/>
        <w:rPr>
          <w:rFonts w:ascii="Times New Roman" w:hAnsi="Times New Roman" w:eastAsia="仿宋_GB2312" w:cs="Times New Roman"/>
          <w:color w:val="auto"/>
          <w:sz w:val="28"/>
          <w:szCs w:val="28"/>
        </w:rPr>
      </w:pPr>
      <w:bookmarkStart w:id="33" w:name="_Toc16584"/>
      <w:bookmarkStart w:id="34" w:name="_Toc9268"/>
      <w:r>
        <w:rPr>
          <w:rFonts w:ascii="Times New Roman" w:hAnsi="Times New Roman" w:eastAsia="仿宋_GB2312" w:cs="Times New Roman"/>
          <w:color w:val="auto"/>
          <w:sz w:val="28"/>
          <w:szCs w:val="28"/>
        </w:rPr>
        <w:t>2.</w:t>
      </w:r>
      <w:r>
        <w:rPr>
          <w:rFonts w:hint="eastAsia" w:ascii="Times New Roman" w:hAnsi="Times New Roman" w:eastAsia="仿宋_GB2312" w:cs="仿宋_GB2312"/>
          <w:color w:val="auto"/>
          <w:sz w:val="28"/>
          <w:szCs w:val="28"/>
        </w:rPr>
        <w:t>评价对象</w:t>
      </w:r>
      <w:bookmarkEnd w:id="33"/>
      <w:bookmarkEnd w:id="34"/>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仿宋_GB2312"/>
          <w:color w:val="auto"/>
          <w:sz w:val="28"/>
          <w:szCs w:val="28"/>
          <w:lang w:val="en-US" w:eastAsia="zh-CN"/>
        </w:rPr>
        <w:t>地方教材项目，新建区教育体育局</w:t>
      </w:r>
      <w:r>
        <w:rPr>
          <w:rFonts w:hint="eastAsia" w:ascii="Times New Roman" w:hAnsi="Times New Roman" w:eastAsia="仿宋_GB2312" w:cs="仿宋_GB2312"/>
          <w:color w:val="auto"/>
          <w:sz w:val="28"/>
          <w:szCs w:val="28"/>
        </w:rPr>
        <w:t>为</w:t>
      </w:r>
      <w:r>
        <w:rPr>
          <w:rFonts w:hint="eastAsia" w:ascii="Times New Roman" w:hAnsi="Times New Roman" w:eastAsia="仿宋_GB2312" w:cs="仿宋_GB2312"/>
          <w:color w:val="auto"/>
          <w:sz w:val="28"/>
          <w:szCs w:val="28"/>
          <w:lang w:eastAsia="zh-CN"/>
        </w:rPr>
        <w:t>项目</w:t>
      </w:r>
      <w:r>
        <w:rPr>
          <w:rFonts w:hint="eastAsia" w:ascii="Times New Roman" w:hAnsi="Times New Roman" w:eastAsia="仿宋_GB2312" w:cs="仿宋_GB2312"/>
          <w:color w:val="auto"/>
          <w:sz w:val="28"/>
          <w:szCs w:val="28"/>
        </w:rPr>
        <w:t>主管单位，</w:t>
      </w:r>
      <w:r>
        <w:rPr>
          <w:rFonts w:hint="eastAsia" w:ascii="Times New Roman" w:hAnsi="Times New Roman" w:eastAsia="仿宋_GB2312" w:cs="仿宋_GB2312"/>
          <w:color w:val="auto"/>
          <w:sz w:val="28"/>
          <w:szCs w:val="28"/>
          <w:lang w:val="en-US" w:eastAsia="zh-CN"/>
        </w:rPr>
        <w:t>落实</w:t>
      </w:r>
      <w:r>
        <w:rPr>
          <w:rFonts w:hint="eastAsia" w:ascii="Times New Roman" w:hAnsi="Times New Roman" w:eastAsia="仿宋_GB2312" w:cs="Times New Roman"/>
          <w:b w:val="0"/>
          <w:kern w:val="2"/>
          <w:sz w:val="28"/>
          <w:szCs w:val="28"/>
          <w:lang w:val="en-US" w:eastAsia="zh-CN" w:bidi="ar-SA"/>
        </w:rPr>
        <w:t>项目监督管理工作，监控项目实施成效，</w:t>
      </w:r>
      <w:r>
        <w:rPr>
          <w:rFonts w:hint="eastAsia" w:ascii="Times New Roman" w:hAnsi="Times New Roman" w:eastAsia="仿宋_GB2312" w:cs="仿宋_GB2312"/>
          <w:color w:val="auto"/>
          <w:sz w:val="28"/>
          <w:szCs w:val="28"/>
          <w:lang w:eastAsia="zh-CN"/>
        </w:rPr>
        <w:t>由</w:t>
      </w:r>
      <w:r>
        <w:rPr>
          <w:rFonts w:hint="eastAsia" w:ascii="Times New Roman" w:hAnsi="Times New Roman" w:eastAsia="仿宋_GB2312" w:cs="仿宋_GB2312"/>
          <w:color w:val="auto"/>
          <w:sz w:val="28"/>
          <w:szCs w:val="28"/>
          <w:lang w:val="en-US" w:eastAsia="zh-CN"/>
        </w:rPr>
        <w:t>新建区教育体育局</w:t>
      </w:r>
      <w:r>
        <w:rPr>
          <w:rFonts w:hint="eastAsia" w:ascii="Times New Roman" w:hAnsi="Times New Roman" w:eastAsia="仿宋_GB2312" w:cs="仿宋_GB2312"/>
          <w:color w:val="auto"/>
          <w:sz w:val="28"/>
          <w:szCs w:val="28"/>
          <w:lang w:eastAsia="zh-CN"/>
        </w:rPr>
        <w:t>教育</w:t>
      </w:r>
      <w:r>
        <w:rPr>
          <w:rFonts w:hint="eastAsia" w:ascii="Times New Roman" w:hAnsi="Times New Roman" w:eastAsia="仿宋_GB2312" w:cs="仿宋_GB2312"/>
          <w:color w:val="auto"/>
          <w:sz w:val="28"/>
          <w:szCs w:val="28"/>
          <w:lang w:val="en-US" w:eastAsia="zh-CN"/>
        </w:rPr>
        <w:t>股</w:t>
      </w:r>
      <w:r>
        <w:rPr>
          <w:rFonts w:hint="eastAsia" w:ascii="Times New Roman" w:hAnsi="Times New Roman" w:eastAsia="仿宋_GB2312" w:cs="仿宋_GB2312"/>
          <w:color w:val="auto"/>
          <w:sz w:val="28"/>
          <w:szCs w:val="28"/>
          <w:lang w:eastAsia="zh-CN"/>
        </w:rPr>
        <w:t>组织实施，</w:t>
      </w:r>
      <w:r>
        <w:rPr>
          <w:rFonts w:hint="eastAsia" w:ascii="Times New Roman" w:hAnsi="Times New Roman" w:eastAsia="仿宋_GB2312" w:cs="Times New Roman"/>
          <w:b w:val="0"/>
          <w:kern w:val="2"/>
          <w:sz w:val="28"/>
          <w:szCs w:val="28"/>
          <w:lang w:val="en-US" w:eastAsia="zh-CN" w:bidi="ar-SA"/>
        </w:rPr>
        <w:t>保证项目合规、高效完成</w:t>
      </w:r>
      <w:r>
        <w:rPr>
          <w:rFonts w:hint="eastAsia" w:ascii="Times New Roman" w:hAnsi="Times New Roman" w:eastAsia="仿宋_GB2312" w:cs="仿宋_GB2312"/>
          <w:color w:val="auto"/>
          <w:sz w:val="28"/>
          <w:szCs w:val="28"/>
          <w:lang w:eastAsia="zh-CN"/>
        </w:rPr>
        <w:t>。</w:t>
      </w:r>
    </w:p>
    <w:p>
      <w:pPr>
        <w:pStyle w:val="6"/>
        <w:keepNext/>
        <w:keepLines/>
        <w:pageBreakBefore w:val="0"/>
        <w:widowControl w:val="0"/>
        <w:kinsoku/>
        <w:wordWrap/>
        <w:overflowPunct/>
        <w:topLinePunct w:val="0"/>
        <w:autoSpaceDE/>
        <w:autoSpaceDN/>
        <w:bidi w:val="0"/>
        <w:adjustRightInd/>
        <w:snapToGrid/>
        <w:spacing w:line="600" w:lineRule="exact"/>
        <w:ind w:left="0" w:leftChars="0" w:firstLine="562" w:firstLineChars="200"/>
        <w:textAlignment w:val="auto"/>
        <w:rPr>
          <w:rFonts w:ascii="Times New Roman" w:hAnsi="Times New Roman" w:eastAsia="仿宋_GB2312" w:cs="Times New Roman"/>
          <w:color w:val="auto"/>
        </w:rPr>
      </w:pPr>
      <w:bookmarkStart w:id="35" w:name="_Toc19498"/>
      <w:bookmarkStart w:id="36" w:name="_Toc19087"/>
      <w:r>
        <w:rPr>
          <w:rFonts w:ascii="Times New Roman" w:hAnsi="Times New Roman" w:eastAsia="仿宋_GB2312" w:cs="Times New Roman"/>
          <w:color w:val="auto"/>
          <w:sz w:val="28"/>
          <w:szCs w:val="28"/>
        </w:rPr>
        <w:t>3.</w:t>
      </w:r>
      <w:r>
        <w:rPr>
          <w:rFonts w:hint="eastAsia" w:ascii="Times New Roman" w:hAnsi="Times New Roman" w:eastAsia="仿宋_GB2312" w:cs="仿宋_GB2312"/>
          <w:color w:val="auto"/>
          <w:sz w:val="28"/>
          <w:szCs w:val="28"/>
        </w:rPr>
        <w:t>评价范围</w:t>
      </w:r>
      <w:bookmarkEnd w:id="35"/>
      <w:bookmarkEnd w:id="36"/>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lang w:val="en-US" w:eastAsia="zh-CN"/>
        </w:rPr>
        <w:t>地方教材项目全年预算资金40.00万元</w:t>
      </w:r>
      <w:r>
        <w:rPr>
          <w:rFonts w:hint="eastAsia" w:ascii="Times New Roman" w:hAnsi="Times New Roman" w:eastAsia="仿宋_GB2312" w:cs="仿宋_GB2312"/>
          <w:color w:val="auto"/>
          <w:sz w:val="28"/>
          <w:szCs w:val="28"/>
        </w:rPr>
        <w:t>；实施范围为</w:t>
      </w:r>
      <w:r>
        <w:rPr>
          <w:rFonts w:hint="eastAsia" w:ascii="Times New Roman" w:hAnsi="Times New Roman" w:eastAsia="仿宋_GB2312" w:cs="仿宋_GB2312"/>
          <w:color w:val="auto"/>
          <w:sz w:val="28"/>
          <w:szCs w:val="28"/>
          <w:lang w:val="en-US" w:eastAsia="zh-CN"/>
        </w:rPr>
        <w:t>新建区三年级至九年级等7个年级当地教材采购工作</w:t>
      </w:r>
      <w:r>
        <w:rPr>
          <w:rFonts w:hint="eastAsia" w:ascii="Times New Roman" w:hAnsi="Times New Roman" w:eastAsia="仿宋_GB2312" w:cs="仿宋_GB2312"/>
          <w:color w:val="auto"/>
          <w:sz w:val="28"/>
          <w:szCs w:val="28"/>
        </w:rPr>
        <w:t>；</w:t>
      </w:r>
      <w:r>
        <w:rPr>
          <w:rFonts w:hint="eastAsia" w:ascii="Times New Roman" w:hAnsi="Times New Roman" w:eastAsia="仿宋_GB2312" w:cs="仿宋_GB2312"/>
          <w:color w:val="auto"/>
          <w:sz w:val="28"/>
          <w:szCs w:val="28"/>
          <w:lang w:eastAsia="zh-CN"/>
        </w:rPr>
        <w:t>包括</w:t>
      </w:r>
      <w:r>
        <w:rPr>
          <w:rFonts w:hint="eastAsia" w:ascii="Times New Roman" w:hAnsi="Times New Roman" w:eastAsia="仿宋_GB2312" w:cs="仿宋_GB2312"/>
          <w:color w:val="auto"/>
          <w:sz w:val="28"/>
          <w:szCs w:val="28"/>
        </w:rPr>
        <w:t>项目具体</w:t>
      </w:r>
      <w:r>
        <w:rPr>
          <w:rFonts w:hint="eastAsia" w:ascii="Times New Roman" w:hAnsi="Times New Roman" w:eastAsia="仿宋_GB2312" w:cs="仿宋_GB2312"/>
          <w:color w:val="auto"/>
          <w:sz w:val="28"/>
          <w:szCs w:val="28"/>
          <w:lang w:eastAsia="zh-CN"/>
        </w:rPr>
        <w:t>申报、</w:t>
      </w:r>
      <w:r>
        <w:rPr>
          <w:rFonts w:hint="eastAsia" w:ascii="Times New Roman" w:hAnsi="Times New Roman" w:eastAsia="仿宋_GB2312" w:cs="仿宋_GB2312"/>
          <w:color w:val="auto"/>
          <w:sz w:val="28"/>
          <w:szCs w:val="28"/>
        </w:rPr>
        <w:t>实施</w:t>
      </w:r>
      <w:r>
        <w:rPr>
          <w:rFonts w:hint="eastAsia" w:ascii="Times New Roman" w:hAnsi="Times New Roman" w:eastAsia="仿宋_GB2312" w:cs="仿宋_GB2312"/>
          <w:color w:val="auto"/>
          <w:sz w:val="28"/>
          <w:szCs w:val="28"/>
          <w:lang w:eastAsia="zh-CN"/>
        </w:rPr>
        <w:t>、完成</w:t>
      </w:r>
      <w:r>
        <w:rPr>
          <w:rFonts w:hint="eastAsia" w:ascii="Times New Roman" w:hAnsi="Times New Roman" w:eastAsia="仿宋_GB2312" w:cs="仿宋_GB2312"/>
          <w:color w:val="auto"/>
          <w:sz w:val="28"/>
          <w:szCs w:val="28"/>
        </w:rPr>
        <w:t>情况</w:t>
      </w:r>
      <w:r>
        <w:rPr>
          <w:rFonts w:hint="eastAsia" w:ascii="Times New Roman" w:hAnsi="Times New Roman" w:eastAsia="仿宋_GB2312" w:cs="仿宋_GB2312"/>
          <w:color w:val="auto"/>
          <w:sz w:val="28"/>
          <w:szCs w:val="28"/>
          <w:lang w:eastAsia="zh-CN"/>
        </w:rPr>
        <w:t>以及</w:t>
      </w:r>
      <w:r>
        <w:rPr>
          <w:rFonts w:hint="eastAsia" w:ascii="Times New Roman" w:hAnsi="Times New Roman" w:eastAsia="仿宋_GB2312" w:cs="仿宋_GB2312"/>
          <w:color w:val="auto"/>
          <w:sz w:val="28"/>
          <w:szCs w:val="28"/>
          <w:lang w:val="en-US" w:eastAsia="zh-CN"/>
        </w:rPr>
        <w:t>老师</w:t>
      </w:r>
      <w:r>
        <w:rPr>
          <w:rFonts w:hint="eastAsia" w:ascii="Times New Roman" w:hAnsi="Times New Roman" w:eastAsia="仿宋_GB2312" w:cs="仿宋_GB2312"/>
          <w:color w:val="auto"/>
          <w:sz w:val="28"/>
          <w:szCs w:val="28"/>
        </w:rPr>
        <w:t>满意度等</w:t>
      </w:r>
      <w:r>
        <w:rPr>
          <w:rFonts w:hint="eastAsia" w:ascii="Times New Roman" w:hAnsi="Times New Roman" w:eastAsia="仿宋_GB2312" w:cs="仿宋_GB2312"/>
          <w:color w:val="auto"/>
          <w:sz w:val="28"/>
          <w:szCs w:val="28"/>
          <w:lang w:eastAsia="zh-CN"/>
        </w:rPr>
        <w:t>，评价项目</w:t>
      </w:r>
      <w:r>
        <w:rPr>
          <w:rFonts w:hint="eastAsia" w:ascii="Times New Roman" w:hAnsi="Times New Roman" w:eastAsia="仿宋_GB2312" w:cs="仿宋_GB2312"/>
          <w:color w:val="auto"/>
          <w:sz w:val="28"/>
          <w:szCs w:val="28"/>
        </w:rPr>
        <w:t>时</w:t>
      </w:r>
      <w:r>
        <w:rPr>
          <w:rFonts w:hint="eastAsia" w:ascii="Times New Roman" w:hAnsi="Times New Roman" w:eastAsia="仿宋_GB2312" w:cs="仿宋_GB2312"/>
          <w:color w:val="auto"/>
          <w:sz w:val="28"/>
          <w:szCs w:val="28"/>
          <w:lang w:eastAsia="zh-CN"/>
        </w:rPr>
        <w:t>段</w:t>
      </w:r>
      <w:r>
        <w:rPr>
          <w:rFonts w:hint="eastAsia" w:ascii="Times New Roman" w:hAnsi="Times New Roman" w:eastAsia="仿宋_GB2312" w:cs="仿宋_GB2312"/>
          <w:color w:val="auto"/>
          <w:sz w:val="28"/>
          <w:szCs w:val="28"/>
        </w:rPr>
        <w:t>为</w:t>
      </w:r>
      <w:r>
        <w:rPr>
          <w:rFonts w:hint="eastAsia" w:ascii="Times New Roman" w:hAnsi="Times New Roman" w:eastAsia="仿宋_GB2312" w:cs="Times New Roman"/>
          <w:color w:val="auto"/>
          <w:sz w:val="28"/>
          <w:szCs w:val="28"/>
          <w:lang w:eastAsia="zh-CN"/>
        </w:rPr>
        <w:t>202</w:t>
      </w:r>
      <w:r>
        <w:rPr>
          <w:rFonts w:hint="eastAsia" w:ascii="Times New Roman" w:hAnsi="Times New Roman" w:eastAsia="仿宋_GB2312" w:cs="Times New Roman"/>
          <w:color w:val="auto"/>
          <w:sz w:val="28"/>
          <w:szCs w:val="28"/>
          <w:lang w:val="en-US" w:eastAsia="zh-CN"/>
        </w:rPr>
        <w:t>2</w:t>
      </w:r>
      <w:r>
        <w:rPr>
          <w:rFonts w:hint="eastAsia" w:ascii="Times New Roman" w:hAnsi="Times New Roman" w:eastAsia="仿宋_GB2312" w:cs="Times New Roman"/>
          <w:color w:val="auto"/>
          <w:sz w:val="28"/>
          <w:szCs w:val="28"/>
          <w:lang w:eastAsia="zh-CN"/>
        </w:rPr>
        <w:t>年1月1日至202</w:t>
      </w:r>
      <w:r>
        <w:rPr>
          <w:rFonts w:hint="eastAsia" w:ascii="Times New Roman" w:hAnsi="Times New Roman" w:eastAsia="仿宋_GB2312" w:cs="Times New Roman"/>
          <w:color w:val="auto"/>
          <w:sz w:val="28"/>
          <w:szCs w:val="28"/>
          <w:lang w:val="en-US" w:eastAsia="zh-CN"/>
        </w:rPr>
        <w:t>2</w:t>
      </w:r>
      <w:r>
        <w:rPr>
          <w:rFonts w:hint="eastAsia" w:ascii="Times New Roman" w:hAnsi="Times New Roman" w:eastAsia="仿宋_GB2312" w:cs="Times New Roman"/>
          <w:color w:val="auto"/>
          <w:sz w:val="28"/>
          <w:szCs w:val="28"/>
          <w:lang w:eastAsia="zh-CN"/>
        </w:rPr>
        <w:t>年12月31日</w:t>
      </w:r>
      <w:r>
        <w:rPr>
          <w:rFonts w:hint="eastAsia" w:ascii="Times New Roman" w:hAnsi="Times New Roman" w:eastAsia="仿宋_GB2312" w:cs="仿宋_GB2312"/>
          <w:color w:val="auto"/>
          <w:sz w:val="28"/>
          <w:szCs w:val="28"/>
        </w:rPr>
        <w:t>。</w:t>
      </w:r>
    </w:p>
    <w:p>
      <w:pPr>
        <w:pStyle w:val="5"/>
        <w:keepNext/>
        <w:keepLines/>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楷体_GB2312" w:cs="Times New Roman"/>
          <w:color w:val="auto"/>
        </w:rPr>
      </w:pPr>
      <w:bookmarkStart w:id="37" w:name="_Toc512441865"/>
      <w:bookmarkStart w:id="38" w:name="_Toc6611"/>
      <w:bookmarkStart w:id="39" w:name="_Toc29191"/>
      <w:r>
        <w:rPr>
          <w:rFonts w:hint="eastAsia" w:ascii="Times New Roman" w:hAnsi="Times New Roman" w:eastAsia="楷体_GB2312" w:cs="楷体_GB2312"/>
          <w:color w:val="auto"/>
        </w:rPr>
        <w:t>（二）绩效评价</w:t>
      </w:r>
      <w:bookmarkEnd w:id="37"/>
      <w:bookmarkEnd w:id="38"/>
      <w:r>
        <w:rPr>
          <w:rFonts w:hint="eastAsia" w:ascii="Times New Roman" w:hAnsi="Times New Roman" w:eastAsia="楷体_GB2312" w:cs="楷体_GB2312"/>
          <w:color w:val="auto"/>
        </w:rPr>
        <w:t>原则、评价指标体系、评价方法、评价标准</w:t>
      </w:r>
      <w:bookmarkEnd w:id="39"/>
    </w:p>
    <w:p>
      <w:pPr>
        <w:pStyle w:val="6"/>
        <w:keepNext/>
        <w:keepLines/>
        <w:pageBreakBefore w:val="0"/>
        <w:widowControl w:val="0"/>
        <w:kinsoku/>
        <w:wordWrap/>
        <w:overflowPunct/>
        <w:topLinePunct w:val="0"/>
        <w:autoSpaceDE/>
        <w:autoSpaceDN/>
        <w:bidi w:val="0"/>
        <w:adjustRightInd/>
        <w:snapToGrid/>
        <w:spacing w:line="600" w:lineRule="exact"/>
        <w:ind w:firstLine="562" w:firstLineChars="200"/>
        <w:textAlignment w:val="auto"/>
        <w:rPr>
          <w:rFonts w:ascii="Times New Roman" w:hAnsi="Times New Roman" w:eastAsia="仿宋_GB2312" w:cs="Times New Roman"/>
          <w:color w:val="auto"/>
          <w:sz w:val="28"/>
          <w:szCs w:val="28"/>
        </w:rPr>
      </w:pPr>
      <w:bookmarkStart w:id="40" w:name="_Toc1690"/>
      <w:bookmarkStart w:id="41" w:name="_Toc576"/>
      <w:bookmarkStart w:id="42" w:name="_Toc32100"/>
      <w:bookmarkStart w:id="43" w:name="_Toc512441866"/>
      <w:r>
        <w:rPr>
          <w:rFonts w:ascii="Times New Roman" w:hAnsi="Times New Roman" w:eastAsia="仿宋_GB2312" w:cs="Times New Roman"/>
          <w:color w:val="auto"/>
          <w:sz w:val="28"/>
          <w:szCs w:val="28"/>
        </w:rPr>
        <w:t>1.</w:t>
      </w:r>
      <w:r>
        <w:rPr>
          <w:rFonts w:hint="eastAsia" w:ascii="Times New Roman" w:hAnsi="Times New Roman" w:eastAsia="仿宋_GB2312" w:cs="仿宋_GB2312"/>
          <w:color w:val="auto"/>
          <w:sz w:val="28"/>
          <w:szCs w:val="28"/>
        </w:rPr>
        <w:t>绩效评价原则</w:t>
      </w:r>
      <w:bookmarkEnd w:id="40"/>
      <w:bookmarkEnd w:id="41"/>
      <w:bookmarkEnd w:id="42"/>
      <w:bookmarkEnd w:id="43"/>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绩效评价遵循以下基本原则：</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（一）科学公正。绩效评价应当运用科学合理的方法，按照规范的程序，对项目绩效进行客观、公正的反映。</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二）统筹兼顾。单位自评、部门评价和财政评价应职责明确，各有侧重，相互衔接。单位自评应由项目单位自主实施，即“谁支出、谁自评”。部门评价和财政评价应在单位自评的基础上开展，必要时可委托第三方机构实施。</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（三）激励约束。绩效评价结果应与预算安排、政策调整、改进管理实质性挂钩，体现奖优罚劣和激励相容导向，有效要安排、低效要压减、无效要问责。</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（四）公开透明。绩效评价结果应依法依规公开，并自觉接受社会监督。</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根据以上原则，绩效评价应达到如下要求：</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w:t>
      </w:r>
      <w:r>
        <w:rPr>
          <w:rFonts w:ascii="Times New Roman" w:hAnsi="Times New Roman" w:eastAsia="仿宋_GB2312" w:cs="Times New Roman"/>
          <w:color w:val="auto"/>
          <w:sz w:val="28"/>
          <w:szCs w:val="28"/>
        </w:rPr>
        <w:t>1</w:t>
      </w:r>
      <w:r>
        <w:rPr>
          <w:rFonts w:hint="eastAsia" w:ascii="Times New Roman" w:hAnsi="Times New Roman" w:eastAsia="仿宋_GB2312" w:cs="仿宋_GB2312"/>
          <w:color w:val="auto"/>
          <w:sz w:val="28"/>
          <w:szCs w:val="28"/>
        </w:rPr>
        <w:t>）在数据采集时，采取各</w:t>
      </w:r>
      <w:r>
        <w:rPr>
          <w:rFonts w:hint="eastAsia" w:ascii="Times New Roman" w:hAnsi="Times New Roman" w:eastAsia="仿宋_GB2312" w:cs="仿宋_GB2312"/>
          <w:color w:val="auto"/>
          <w:sz w:val="28"/>
          <w:szCs w:val="28"/>
          <w:lang w:val="en-US" w:eastAsia="zh-CN"/>
        </w:rPr>
        <w:t>项目责任单位</w:t>
      </w:r>
      <w:r>
        <w:rPr>
          <w:rFonts w:hint="eastAsia" w:ascii="Times New Roman" w:hAnsi="Times New Roman" w:eastAsia="仿宋_GB2312" w:cs="仿宋_GB2312"/>
          <w:color w:val="auto"/>
          <w:sz w:val="28"/>
          <w:szCs w:val="28"/>
        </w:rPr>
        <w:t>提供客观数据，</w:t>
      </w:r>
      <w:r>
        <w:rPr>
          <w:rFonts w:hint="eastAsia" w:ascii="Times New Roman" w:hAnsi="Times New Roman" w:eastAsia="仿宋_GB2312" w:cs="仿宋_GB2312"/>
          <w:color w:val="auto"/>
          <w:sz w:val="28"/>
          <w:szCs w:val="28"/>
          <w:lang w:val="en-US" w:eastAsia="zh-CN"/>
        </w:rPr>
        <w:t>第三方机构</w:t>
      </w:r>
      <w:r>
        <w:rPr>
          <w:rFonts w:hint="eastAsia" w:ascii="Times New Roman" w:hAnsi="Times New Roman" w:eastAsia="仿宋_GB2312" w:cs="仿宋_GB2312"/>
          <w:color w:val="auto"/>
          <w:sz w:val="28"/>
          <w:szCs w:val="28"/>
          <w:lang w:eastAsia="zh-CN"/>
        </w:rPr>
        <w:t>现场查阅、复核</w:t>
      </w:r>
      <w:r>
        <w:rPr>
          <w:rFonts w:hint="eastAsia" w:ascii="Times New Roman" w:hAnsi="Times New Roman" w:eastAsia="仿宋_GB2312" w:cs="仿宋_GB2312"/>
          <w:color w:val="auto"/>
          <w:sz w:val="28"/>
          <w:szCs w:val="28"/>
        </w:rPr>
        <w:t>，以确保各项指标的数据真实性。</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w:t>
      </w:r>
      <w:r>
        <w:rPr>
          <w:rFonts w:ascii="Times New Roman" w:hAnsi="Times New Roman" w:eastAsia="仿宋_GB2312" w:cs="Times New Roman"/>
          <w:color w:val="auto"/>
          <w:sz w:val="28"/>
          <w:szCs w:val="28"/>
        </w:rPr>
        <w:t>2</w:t>
      </w:r>
      <w:r>
        <w:rPr>
          <w:rFonts w:hint="eastAsia" w:ascii="Times New Roman" w:hAnsi="Times New Roman" w:eastAsia="仿宋_GB2312" w:cs="仿宋_GB2312"/>
          <w:color w:val="auto"/>
          <w:sz w:val="28"/>
          <w:szCs w:val="28"/>
        </w:rPr>
        <w:t>）保证评价结果的真实性、公正性，提高评价报告的公信力。</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w:t>
      </w:r>
      <w:r>
        <w:rPr>
          <w:rFonts w:ascii="Times New Roman" w:hAnsi="Times New Roman" w:eastAsia="仿宋_GB2312" w:cs="Times New Roman"/>
          <w:color w:val="auto"/>
          <w:sz w:val="28"/>
          <w:szCs w:val="28"/>
        </w:rPr>
        <w:t>3</w:t>
      </w:r>
      <w:r>
        <w:rPr>
          <w:rFonts w:hint="eastAsia" w:ascii="Times New Roman" w:hAnsi="Times New Roman" w:eastAsia="仿宋_GB2312" w:cs="仿宋_GB2312"/>
          <w:color w:val="auto"/>
          <w:sz w:val="28"/>
          <w:szCs w:val="28"/>
        </w:rPr>
        <w:t>）绩效评价报告应当简明扼要，除了对绩效评价的过程、结果描述外，还应总结经验，指出问题，并就共性问题提出可操作性改进建议。</w:t>
      </w:r>
    </w:p>
    <w:p>
      <w:pPr>
        <w:pStyle w:val="6"/>
        <w:keepNext/>
        <w:keepLines/>
        <w:pageBreakBefore w:val="0"/>
        <w:widowControl w:val="0"/>
        <w:kinsoku/>
        <w:wordWrap/>
        <w:overflowPunct/>
        <w:topLinePunct w:val="0"/>
        <w:autoSpaceDE/>
        <w:autoSpaceDN/>
        <w:bidi w:val="0"/>
        <w:adjustRightInd/>
        <w:snapToGrid/>
        <w:spacing w:line="600" w:lineRule="exact"/>
        <w:ind w:firstLine="562" w:firstLineChars="200"/>
        <w:textAlignment w:val="auto"/>
        <w:rPr>
          <w:rFonts w:ascii="Times New Roman" w:hAnsi="Times New Roman" w:eastAsia="仿宋_GB2312" w:cs="Times New Roman"/>
          <w:color w:val="auto"/>
          <w:sz w:val="28"/>
          <w:szCs w:val="28"/>
        </w:rPr>
      </w:pPr>
      <w:bookmarkStart w:id="44" w:name="_Toc12704"/>
      <w:bookmarkStart w:id="45" w:name="_Toc23503"/>
      <w:bookmarkStart w:id="46" w:name="_Toc512441867"/>
      <w:bookmarkStart w:id="47" w:name="_Toc30334"/>
      <w:r>
        <w:rPr>
          <w:rFonts w:ascii="Times New Roman" w:hAnsi="Times New Roman" w:eastAsia="仿宋_GB2312" w:cs="Times New Roman"/>
          <w:color w:val="auto"/>
          <w:sz w:val="28"/>
          <w:szCs w:val="28"/>
        </w:rPr>
        <w:t>2.</w:t>
      </w:r>
      <w:r>
        <w:rPr>
          <w:rFonts w:hint="eastAsia" w:ascii="Times New Roman" w:hAnsi="Times New Roman" w:eastAsia="仿宋_GB2312" w:cs="仿宋_GB2312"/>
          <w:color w:val="auto"/>
          <w:sz w:val="28"/>
          <w:szCs w:val="28"/>
        </w:rPr>
        <w:t>评价指标体系</w:t>
      </w:r>
      <w:bookmarkEnd w:id="44"/>
      <w:bookmarkEnd w:id="45"/>
      <w:bookmarkEnd w:id="46"/>
      <w:bookmarkEnd w:id="47"/>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根据财政部《预算绩效评价共性指标体系框架》等文件精神，确定本次绩效评价指标的整体框架。针对项目构建一套指标体系，项目指标包括项目</w:t>
      </w:r>
      <w:r>
        <w:rPr>
          <w:rFonts w:hint="eastAsia" w:ascii="Times New Roman" w:hAnsi="Times New Roman" w:eastAsia="仿宋_GB2312" w:cs="仿宋_GB2312"/>
          <w:color w:val="auto"/>
          <w:sz w:val="28"/>
          <w:szCs w:val="28"/>
          <w:lang w:eastAsia="zh-CN"/>
        </w:rPr>
        <w:t>决策</w:t>
      </w:r>
      <w:r>
        <w:rPr>
          <w:rFonts w:hint="eastAsia" w:ascii="Times New Roman" w:hAnsi="Times New Roman" w:eastAsia="仿宋_GB2312" w:cs="仿宋_GB2312"/>
          <w:color w:val="auto"/>
          <w:sz w:val="28"/>
          <w:szCs w:val="28"/>
        </w:rPr>
        <w:t>（</w:t>
      </w:r>
      <w:r>
        <w:rPr>
          <w:rFonts w:hint="eastAsia" w:ascii="Times New Roman" w:hAnsi="Times New Roman" w:eastAsia="仿宋_GB2312" w:cs="仿宋_GB2312"/>
          <w:color w:val="auto"/>
          <w:sz w:val="28"/>
          <w:szCs w:val="28"/>
          <w:lang w:eastAsia="zh-CN"/>
        </w:rPr>
        <w:t>项目立项、绩效目标、资金投入</w:t>
      </w:r>
      <w:r>
        <w:rPr>
          <w:rFonts w:hint="eastAsia" w:ascii="Times New Roman" w:hAnsi="Times New Roman" w:eastAsia="仿宋_GB2312" w:cs="仿宋_GB2312"/>
          <w:color w:val="auto"/>
          <w:sz w:val="28"/>
          <w:szCs w:val="28"/>
        </w:rPr>
        <w:t>），</w:t>
      </w:r>
      <w:r>
        <w:rPr>
          <w:rFonts w:hint="eastAsia" w:ascii="Times New Roman" w:hAnsi="Times New Roman" w:eastAsia="仿宋_GB2312" w:cs="仿宋_GB2312"/>
          <w:color w:val="auto"/>
          <w:sz w:val="28"/>
          <w:szCs w:val="28"/>
          <w:lang w:eastAsia="zh-CN"/>
        </w:rPr>
        <w:t>项目过程（资金管理、组织实施），</w:t>
      </w:r>
      <w:r>
        <w:rPr>
          <w:rFonts w:hint="eastAsia" w:ascii="Times New Roman" w:hAnsi="Times New Roman" w:eastAsia="仿宋_GB2312" w:cs="仿宋_GB2312"/>
          <w:color w:val="auto"/>
          <w:sz w:val="28"/>
          <w:szCs w:val="28"/>
        </w:rPr>
        <w:t>项目产出（产出数量、产出质量、产出时效、产出成本），项目效益（社会效益、</w:t>
      </w:r>
      <w:r>
        <w:rPr>
          <w:rFonts w:hint="eastAsia" w:ascii="Times New Roman" w:hAnsi="Times New Roman" w:eastAsia="仿宋_GB2312" w:cs="仿宋_GB2312"/>
          <w:color w:val="auto"/>
          <w:sz w:val="28"/>
          <w:szCs w:val="28"/>
          <w:lang w:val="en-US" w:eastAsia="zh-CN"/>
        </w:rPr>
        <w:t>生态</w:t>
      </w:r>
      <w:r>
        <w:rPr>
          <w:rFonts w:hint="eastAsia" w:ascii="Times New Roman" w:hAnsi="Times New Roman" w:eastAsia="仿宋_GB2312" w:cs="仿宋_GB2312"/>
          <w:color w:val="auto"/>
          <w:sz w:val="28"/>
          <w:szCs w:val="28"/>
        </w:rPr>
        <w:t>效益、可持续影响</w:t>
      </w:r>
      <w:r>
        <w:rPr>
          <w:rFonts w:hint="eastAsia" w:ascii="Times New Roman" w:hAnsi="Times New Roman" w:eastAsia="仿宋_GB2312" w:cs="仿宋_GB2312"/>
          <w:color w:val="auto"/>
          <w:sz w:val="28"/>
          <w:szCs w:val="28"/>
          <w:lang w:eastAsia="zh-CN"/>
        </w:rPr>
        <w:t>、服务对象满意度</w:t>
      </w:r>
      <w:r>
        <w:rPr>
          <w:rFonts w:hint="eastAsia" w:ascii="Times New Roman" w:hAnsi="Times New Roman" w:eastAsia="仿宋_GB2312" w:cs="仿宋_GB2312"/>
          <w:color w:val="auto"/>
          <w:sz w:val="28"/>
          <w:szCs w:val="28"/>
        </w:rPr>
        <w:t>）。结合项目工作情况等内容，确定本次绩效评价指标体系的个性指标，设置</w:t>
      </w:r>
      <w:r>
        <w:rPr>
          <w:rFonts w:hint="eastAsia" w:ascii="Times New Roman" w:hAnsi="Times New Roman" w:eastAsia="仿宋_GB2312" w:cs="仿宋_GB2312"/>
          <w:color w:val="auto"/>
          <w:sz w:val="28"/>
          <w:szCs w:val="28"/>
          <w:lang w:eastAsia="zh-CN"/>
        </w:rPr>
        <w:t>项目绩效评分指标</w:t>
      </w:r>
      <w:r>
        <w:rPr>
          <w:rFonts w:hint="eastAsia" w:ascii="Times New Roman" w:hAnsi="Times New Roman" w:eastAsia="仿宋_GB2312" w:cs="仿宋_GB2312"/>
          <w:color w:val="auto"/>
          <w:sz w:val="28"/>
          <w:szCs w:val="28"/>
        </w:rPr>
        <w:t>表</w:t>
      </w:r>
      <w:r>
        <w:rPr>
          <w:rFonts w:hint="eastAsia" w:ascii="Times New Roman" w:hAnsi="Times New Roman" w:eastAsia="仿宋_GB2312" w:cs="Times New Roman"/>
          <w:color w:val="auto"/>
          <w:sz w:val="28"/>
          <w:szCs w:val="28"/>
          <w:lang w:eastAsia="zh-CN"/>
        </w:rPr>
        <w:t>一</w:t>
      </w:r>
      <w:r>
        <w:rPr>
          <w:rFonts w:hint="eastAsia" w:ascii="Times New Roman" w:hAnsi="Times New Roman" w:eastAsia="仿宋_GB2312" w:cs="仿宋_GB2312"/>
          <w:color w:val="auto"/>
          <w:sz w:val="28"/>
          <w:szCs w:val="28"/>
        </w:rPr>
        <w:t>套，三级指标</w:t>
      </w:r>
      <w:r>
        <w:rPr>
          <w:rFonts w:hint="eastAsia" w:ascii="Times New Roman" w:hAnsi="Times New Roman" w:eastAsia="仿宋_GB2312" w:cs="仿宋_GB2312"/>
          <w:color w:val="auto"/>
          <w:sz w:val="28"/>
          <w:szCs w:val="28"/>
          <w:lang w:val="en-US" w:eastAsia="zh-CN"/>
        </w:rPr>
        <w:t>24</w:t>
      </w:r>
      <w:r>
        <w:rPr>
          <w:rFonts w:hint="eastAsia" w:ascii="Times New Roman" w:hAnsi="Times New Roman" w:eastAsia="仿宋_GB2312" w:cs="仿宋_GB2312"/>
          <w:color w:val="auto"/>
          <w:sz w:val="28"/>
          <w:szCs w:val="28"/>
        </w:rPr>
        <w:t>个。指标数据来源于相关法规、政府文件、基础数据采集、问卷调查和访谈等。具体详见附件</w:t>
      </w:r>
      <w:r>
        <w:rPr>
          <w:rFonts w:hint="eastAsia" w:ascii="Times New Roman" w:hAnsi="Times New Roman" w:eastAsia="仿宋_GB2312" w:cs="仿宋_GB2312"/>
          <w:color w:val="auto"/>
          <w:sz w:val="28"/>
          <w:szCs w:val="28"/>
          <w:lang w:val="en-US" w:eastAsia="zh-CN"/>
        </w:rPr>
        <w:t>1</w:t>
      </w:r>
      <w:r>
        <w:rPr>
          <w:rFonts w:hint="eastAsia" w:ascii="Times New Roman" w:hAnsi="Times New Roman" w:eastAsia="仿宋_GB2312" w:cs="Times New Roman"/>
          <w:color w:val="auto"/>
          <w:sz w:val="28"/>
          <w:szCs w:val="28"/>
          <w:lang w:val="en-US" w:eastAsia="zh-CN"/>
        </w:rPr>
        <w:t>－</w:t>
      </w:r>
      <w:r>
        <w:rPr>
          <w:rFonts w:hint="eastAsia" w:ascii="Times New Roman" w:hAnsi="Times New Roman" w:eastAsia="仿宋_GB2312" w:cs="仿宋_GB2312"/>
          <w:color w:val="auto"/>
          <w:sz w:val="28"/>
          <w:szCs w:val="28"/>
        </w:rPr>
        <w:t>项目支出绩效评</w:t>
      </w:r>
      <w:r>
        <w:rPr>
          <w:rFonts w:hint="eastAsia" w:ascii="Times New Roman" w:hAnsi="Times New Roman" w:eastAsia="仿宋_GB2312" w:cs="仿宋_GB2312"/>
          <w:color w:val="auto"/>
          <w:sz w:val="28"/>
          <w:szCs w:val="28"/>
          <w:lang w:eastAsia="zh-CN"/>
        </w:rPr>
        <w:t>分</w:t>
      </w:r>
      <w:r>
        <w:rPr>
          <w:rFonts w:hint="eastAsia" w:ascii="Times New Roman" w:hAnsi="Times New Roman" w:eastAsia="仿宋_GB2312" w:cs="仿宋_GB2312"/>
          <w:color w:val="auto"/>
          <w:sz w:val="28"/>
          <w:szCs w:val="28"/>
        </w:rPr>
        <w:t>表。</w:t>
      </w:r>
    </w:p>
    <w:p>
      <w:pPr>
        <w:pageBreakBefore w:val="0"/>
        <w:widowControl w:val="0"/>
        <w:numPr>
          <w:ilvl w:val="0"/>
          <w:numId w:val="1"/>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项目</w:t>
      </w:r>
      <w:r>
        <w:rPr>
          <w:rFonts w:hint="eastAsia" w:ascii="Times New Roman" w:hAnsi="Times New Roman" w:eastAsia="仿宋_GB2312" w:cs="仿宋_GB2312"/>
          <w:color w:val="auto"/>
          <w:sz w:val="28"/>
          <w:szCs w:val="28"/>
          <w:lang w:eastAsia="zh-CN"/>
        </w:rPr>
        <w:t>决策</w:t>
      </w:r>
      <w:r>
        <w:rPr>
          <w:rFonts w:hint="eastAsia" w:ascii="Times New Roman" w:hAnsi="Times New Roman" w:eastAsia="仿宋_GB2312" w:cs="仿宋_GB2312"/>
          <w:color w:val="auto"/>
          <w:sz w:val="28"/>
          <w:szCs w:val="28"/>
        </w:rPr>
        <w:t>：占权重</w:t>
      </w:r>
      <w:r>
        <w:rPr>
          <w:rFonts w:hint="eastAsia" w:ascii="Times New Roman" w:hAnsi="Times New Roman" w:eastAsia="仿宋_GB2312" w:cs="Times New Roman"/>
          <w:color w:val="auto"/>
          <w:sz w:val="28"/>
          <w:szCs w:val="28"/>
          <w:lang w:val="en-US" w:eastAsia="zh-CN"/>
        </w:rPr>
        <w:t>20</w:t>
      </w:r>
      <w:r>
        <w:rPr>
          <w:rFonts w:hint="eastAsia" w:ascii="Times New Roman" w:hAnsi="Times New Roman" w:eastAsia="仿宋_GB2312" w:cs="仿宋_GB2312"/>
          <w:color w:val="auto"/>
          <w:sz w:val="28"/>
          <w:szCs w:val="28"/>
        </w:rPr>
        <w:t>分，用于考核</w:t>
      </w:r>
      <w:r>
        <w:rPr>
          <w:rFonts w:hint="eastAsia" w:ascii="Times New Roman" w:hAnsi="Times New Roman" w:eastAsia="仿宋_GB2312" w:cs="仿宋_GB2312"/>
          <w:color w:val="auto"/>
          <w:sz w:val="28"/>
          <w:szCs w:val="28"/>
          <w:lang w:eastAsia="zh-CN"/>
        </w:rPr>
        <w:t>项目立项依据规范性、绩效目标编制合理性、预算资金编制分配合理性等</w:t>
      </w:r>
      <w:r>
        <w:rPr>
          <w:rFonts w:hint="eastAsia" w:ascii="Times New Roman" w:hAnsi="Times New Roman" w:eastAsia="仿宋_GB2312" w:cs="仿宋_GB2312"/>
          <w:color w:val="auto"/>
          <w:sz w:val="28"/>
          <w:szCs w:val="28"/>
        </w:rPr>
        <w:t>情况。</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color w:val="auto"/>
        </w:rPr>
      </w:pPr>
      <w:r>
        <w:rPr>
          <w:rFonts w:hint="eastAsia" w:ascii="Times New Roman" w:hAnsi="Times New Roman" w:eastAsia="仿宋_GB2312" w:cs="仿宋_GB2312"/>
          <w:color w:val="auto"/>
          <w:sz w:val="28"/>
          <w:szCs w:val="28"/>
        </w:rPr>
        <w:t>（</w:t>
      </w:r>
      <w:r>
        <w:rPr>
          <w:rFonts w:ascii="Times New Roman" w:hAnsi="Times New Roman" w:eastAsia="仿宋_GB2312" w:cs="Times New Roman"/>
          <w:color w:val="auto"/>
          <w:sz w:val="28"/>
          <w:szCs w:val="28"/>
        </w:rPr>
        <w:t>2</w:t>
      </w:r>
      <w:r>
        <w:rPr>
          <w:rFonts w:hint="eastAsia" w:ascii="Times New Roman" w:hAnsi="Times New Roman" w:eastAsia="仿宋_GB2312" w:cs="仿宋_GB2312"/>
          <w:color w:val="auto"/>
          <w:sz w:val="28"/>
          <w:szCs w:val="28"/>
        </w:rPr>
        <w:t>）项目</w:t>
      </w:r>
      <w:r>
        <w:rPr>
          <w:rFonts w:hint="eastAsia" w:ascii="Times New Roman" w:hAnsi="Times New Roman" w:eastAsia="仿宋_GB2312" w:cs="仿宋_GB2312"/>
          <w:color w:val="auto"/>
          <w:sz w:val="28"/>
          <w:szCs w:val="28"/>
          <w:lang w:eastAsia="zh-CN"/>
        </w:rPr>
        <w:t>过程</w:t>
      </w:r>
      <w:r>
        <w:rPr>
          <w:rFonts w:hint="eastAsia" w:ascii="Times New Roman" w:hAnsi="Times New Roman" w:eastAsia="仿宋_GB2312" w:cs="仿宋_GB2312"/>
          <w:color w:val="auto"/>
          <w:sz w:val="28"/>
          <w:szCs w:val="28"/>
        </w:rPr>
        <w:t>：占权重</w:t>
      </w:r>
      <w:r>
        <w:rPr>
          <w:rFonts w:hint="eastAsia" w:ascii="Times New Roman" w:hAnsi="Times New Roman" w:eastAsia="仿宋_GB2312" w:cs="Times New Roman"/>
          <w:color w:val="auto"/>
          <w:sz w:val="28"/>
          <w:szCs w:val="28"/>
          <w:lang w:val="en-US" w:eastAsia="zh-CN"/>
        </w:rPr>
        <w:t>20</w:t>
      </w:r>
      <w:r>
        <w:rPr>
          <w:rFonts w:hint="eastAsia" w:ascii="Times New Roman" w:hAnsi="Times New Roman" w:eastAsia="仿宋_GB2312" w:cs="仿宋_GB2312"/>
          <w:color w:val="auto"/>
          <w:sz w:val="28"/>
          <w:szCs w:val="28"/>
        </w:rPr>
        <w:t>分，</w:t>
      </w:r>
      <w:r>
        <w:rPr>
          <w:rFonts w:hint="eastAsia" w:ascii="Times New Roman" w:hAnsi="Times New Roman" w:eastAsia="仿宋_GB2312" w:cs="仿宋_GB2312"/>
          <w:color w:val="auto"/>
          <w:sz w:val="28"/>
          <w:szCs w:val="28"/>
          <w:lang w:eastAsia="zh-CN"/>
        </w:rPr>
        <w:t>用于考核预算资金到位及执行使用的合规性、项目管理制度健全及有效性等情况。</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w:t>
      </w:r>
      <w:r>
        <w:rPr>
          <w:rFonts w:hint="eastAsia" w:ascii="Times New Roman" w:hAnsi="Times New Roman" w:eastAsia="仿宋_GB2312" w:cs="Times New Roman"/>
          <w:color w:val="auto"/>
          <w:sz w:val="28"/>
          <w:szCs w:val="28"/>
          <w:lang w:val="en-US" w:eastAsia="zh-CN"/>
        </w:rPr>
        <w:t>3</w:t>
      </w:r>
      <w:r>
        <w:rPr>
          <w:rFonts w:hint="eastAsia" w:ascii="Times New Roman" w:hAnsi="Times New Roman" w:eastAsia="仿宋_GB2312" w:cs="仿宋_GB2312"/>
          <w:color w:val="auto"/>
          <w:sz w:val="28"/>
          <w:szCs w:val="28"/>
        </w:rPr>
        <w:t>）项目产出：占权重</w:t>
      </w:r>
      <w:r>
        <w:rPr>
          <w:rFonts w:hint="eastAsia" w:ascii="Times New Roman" w:hAnsi="Times New Roman" w:eastAsia="仿宋_GB2312" w:cs="Times New Roman"/>
          <w:color w:val="auto"/>
          <w:sz w:val="28"/>
          <w:szCs w:val="28"/>
          <w:lang w:val="en-US" w:eastAsia="zh-CN"/>
        </w:rPr>
        <w:t>32</w:t>
      </w:r>
      <w:r>
        <w:rPr>
          <w:rFonts w:hint="eastAsia" w:ascii="Times New Roman" w:hAnsi="Times New Roman" w:eastAsia="仿宋_GB2312" w:cs="仿宋_GB2312"/>
          <w:color w:val="auto"/>
          <w:sz w:val="28"/>
          <w:szCs w:val="28"/>
        </w:rPr>
        <w:t>分，分为产出数量、产出质量、产出时效、产出成本四个方面，用于衡量实际工作成果。</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w:t>
      </w:r>
      <w:r>
        <w:rPr>
          <w:rFonts w:hint="eastAsia" w:ascii="Times New Roman" w:hAnsi="Times New Roman" w:eastAsia="仿宋_GB2312" w:cs="Times New Roman"/>
          <w:color w:val="auto"/>
          <w:sz w:val="28"/>
          <w:szCs w:val="28"/>
          <w:lang w:val="en-US" w:eastAsia="zh-CN"/>
        </w:rPr>
        <w:t>4</w:t>
      </w:r>
      <w:r>
        <w:rPr>
          <w:rFonts w:hint="eastAsia" w:ascii="Times New Roman" w:hAnsi="Times New Roman" w:eastAsia="仿宋_GB2312" w:cs="仿宋_GB2312"/>
          <w:color w:val="auto"/>
          <w:sz w:val="28"/>
          <w:szCs w:val="28"/>
        </w:rPr>
        <w:t>）项目效益：占权重</w:t>
      </w:r>
      <w:r>
        <w:rPr>
          <w:rFonts w:hint="eastAsia" w:ascii="Times New Roman" w:hAnsi="Times New Roman" w:eastAsia="仿宋_GB2312" w:cs="仿宋_GB2312"/>
          <w:color w:val="auto"/>
          <w:sz w:val="28"/>
          <w:szCs w:val="28"/>
          <w:lang w:val="en-US" w:eastAsia="zh-CN"/>
        </w:rPr>
        <w:t>28</w:t>
      </w:r>
      <w:r>
        <w:rPr>
          <w:rFonts w:hint="eastAsia" w:ascii="Times New Roman" w:hAnsi="Times New Roman" w:eastAsia="仿宋_GB2312" w:cs="仿宋_GB2312"/>
          <w:color w:val="auto"/>
          <w:sz w:val="28"/>
          <w:szCs w:val="28"/>
        </w:rPr>
        <w:t>分，分为社会效益、</w:t>
      </w:r>
      <w:r>
        <w:rPr>
          <w:rFonts w:hint="eastAsia" w:ascii="Times New Roman" w:hAnsi="Times New Roman" w:eastAsia="仿宋_GB2312" w:cs="仿宋_GB2312"/>
          <w:color w:val="auto"/>
          <w:sz w:val="28"/>
          <w:szCs w:val="28"/>
          <w:lang w:val="en-US" w:eastAsia="zh-CN"/>
        </w:rPr>
        <w:t>生态</w:t>
      </w:r>
      <w:r>
        <w:rPr>
          <w:rFonts w:hint="eastAsia" w:ascii="Times New Roman" w:hAnsi="Times New Roman" w:eastAsia="仿宋_GB2312" w:cs="仿宋_GB2312"/>
          <w:color w:val="auto"/>
          <w:sz w:val="28"/>
          <w:szCs w:val="28"/>
        </w:rPr>
        <w:t>效益、可持续影响</w:t>
      </w:r>
      <w:r>
        <w:rPr>
          <w:rFonts w:hint="eastAsia" w:ascii="Times New Roman" w:hAnsi="Times New Roman" w:eastAsia="仿宋_GB2312" w:cs="仿宋_GB2312"/>
          <w:color w:val="auto"/>
          <w:sz w:val="28"/>
          <w:szCs w:val="28"/>
          <w:lang w:eastAsia="zh-CN"/>
        </w:rPr>
        <w:t>、</w:t>
      </w:r>
      <w:r>
        <w:rPr>
          <w:rFonts w:hint="eastAsia" w:ascii="Times New Roman" w:hAnsi="Times New Roman" w:eastAsia="仿宋_GB2312" w:cs="仿宋_GB2312"/>
          <w:color w:val="auto"/>
          <w:sz w:val="28"/>
          <w:szCs w:val="28"/>
          <w:lang w:val="en-US" w:eastAsia="zh-CN"/>
        </w:rPr>
        <w:t>满意度四</w:t>
      </w:r>
      <w:r>
        <w:rPr>
          <w:rFonts w:hint="eastAsia" w:ascii="Times New Roman" w:hAnsi="Times New Roman" w:eastAsia="仿宋_GB2312" w:cs="仿宋_GB2312"/>
          <w:color w:val="auto"/>
          <w:sz w:val="28"/>
          <w:szCs w:val="28"/>
        </w:rPr>
        <w:t>个方面，用于展现项目实施效果。</w:t>
      </w:r>
    </w:p>
    <w:p>
      <w:pPr>
        <w:pStyle w:val="6"/>
        <w:keepNext/>
        <w:keepLines/>
        <w:pageBreakBefore w:val="0"/>
        <w:widowControl w:val="0"/>
        <w:kinsoku/>
        <w:wordWrap/>
        <w:overflowPunct/>
        <w:topLinePunct w:val="0"/>
        <w:autoSpaceDE/>
        <w:autoSpaceDN/>
        <w:bidi w:val="0"/>
        <w:adjustRightInd/>
        <w:snapToGrid/>
        <w:spacing w:line="600" w:lineRule="exact"/>
        <w:ind w:firstLine="562" w:firstLineChars="200"/>
        <w:textAlignment w:val="auto"/>
        <w:rPr>
          <w:rFonts w:ascii="Times New Roman" w:hAnsi="Times New Roman" w:eastAsia="仿宋_GB2312" w:cs="Times New Roman"/>
          <w:color w:val="auto"/>
          <w:sz w:val="28"/>
          <w:szCs w:val="28"/>
        </w:rPr>
      </w:pPr>
      <w:bookmarkStart w:id="48" w:name="_Toc17890"/>
      <w:bookmarkStart w:id="49" w:name="_Toc29456"/>
      <w:bookmarkStart w:id="50" w:name="_Toc16131"/>
      <w:bookmarkStart w:id="51" w:name="_Toc512441868"/>
      <w:r>
        <w:rPr>
          <w:rFonts w:ascii="Times New Roman" w:hAnsi="Times New Roman" w:eastAsia="仿宋_GB2312" w:cs="Times New Roman"/>
          <w:color w:val="auto"/>
          <w:sz w:val="28"/>
          <w:szCs w:val="28"/>
        </w:rPr>
        <w:t>3.</w:t>
      </w:r>
      <w:r>
        <w:rPr>
          <w:rFonts w:hint="eastAsia" w:ascii="Times New Roman" w:hAnsi="Times New Roman" w:eastAsia="仿宋_GB2312" w:cs="仿宋_GB2312"/>
          <w:color w:val="auto"/>
          <w:sz w:val="28"/>
          <w:szCs w:val="28"/>
        </w:rPr>
        <w:t>评价方法</w:t>
      </w:r>
      <w:bookmarkEnd w:id="48"/>
      <w:bookmarkEnd w:id="49"/>
      <w:bookmarkEnd w:id="50"/>
      <w:bookmarkEnd w:id="51"/>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w:t>
      </w:r>
      <w:r>
        <w:rPr>
          <w:rFonts w:ascii="Times New Roman" w:hAnsi="Times New Roman" w:eastAsia="仿宋_GB2312" w:cs="Times New Roman"/>
          <w:color w:val="auto"/>
          <w:sz w:val="28"/>
          <w:szCs w:val="28"/>
        </w:rPr>
        <w:t>1</w:t>
      </w:r>
      <w:r>
        <w:rPr>
          <w:rFonts w:hint="eastAsia" w:ascii="Times New Roman" w:hAnsi="Times New Roman" w:eastAsia="仿宋_GB2312" w:cs="仿宋_GB2312"/>
          <w:color w:val="auto"/>
          <w:sz w:val="28"/>
          <w:szCs w:val="28"/>
        </w:rPr>
        <w:t>）主要采用因素分析法和数据对比法。因素分析法评价项目实施的整体情况是否符合实际需要，数据对比法则反映的是项目运行的持续性和质量的可控性。</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w:t>
      </w:r>
      <w:r>
        <w:rPr>
          <w:rFonts w:ascii="Times New Roman" w:hAnsi="Times New Roman" w:eastAsia="仿宋_GB2312" w:cs="Times New Roman"/>
          <w:color w:val="auto"/>
          <w:sz w:val="28"/>
          <w:szCs w:val="28"/>
        </w:rPr>
        <w:t>2</w:t>
      </w:r>
      <w:r>
        <w:rPr>
          <w:rFonts w:hint="eastAsia" w:ascii="Times New Roman" w:hAnsi="Times New Roman" w:eastAsia="仿宋_GB2312" w:cs="仿宋_GB2312"/>
          <w:color w:val="auto"/>
          <w:sz w:val="28"/>
          <w:szCs w:val="28"/>
        </w:rPr>
        <w:t>）本次绩效评价中对于</w:t>
      </w:r>
      <w:r>
        <w:rPr>
          <w:rFonts w:hint="eastAsia" w:ascii="Times New Roman" w:hAnsi="Times New Roman" w:eastAsia="仿宋_GB2312" w:cs="仿宋_GB2312"/>
          <w:color w:val="auto"/>
          <w:sz w:val="28"/>
          <w:szCs w:val="28"/>
          <w:lang w:val="en-US" w:eastAsia="zh-CN"/>
        </w:rPr>
        <w:t>地方教材项目的不同实施主体，</w:t>
      </w:r>
      <w:r>
        <w:rPr>
          <w:rFonts w:hint="eastAsia" w:ascii="Times New Roman" w:hAnsi="Times New Roman" w:eastAsia="仿宋_GB2312" w:cs="仿宋_GB2312"/>
          <w:color w:val="auto"/>
          <w:sz w:val="28"/>
          <w:szCs w:val="28"/>
        </w:rPr>
        <w:t>采取随机</w:t>
      </w:r>
      <w:r>
        <w:rPr>
          <w:rFonts w:hint="eastAsia" w:ascii="Times New Roman" w:hAnsi="Times New Roman" w:eastAsia="仿宋_GB2312" w:cs="仿宋_GB2312"/>
          <w:color w:val="auto"/>
          <w:sz w:val="28"/>
          <w:szCs w:val="28"/>
          <w:lang w:eastAsia="zh-CN"/>
        </w:rPr>
        <w:t>面访、电访</w:t>
      </w:r>
      <w:r>
        <w:rPr>
          <w:rFonts w:hint="eastAsia" w:ascii="Times New Roman" w:hAnsi="Times New Roman" w:eastAsia="仿宋_GB2312" w:cs="仿宋_GB2312"/>
          <w:color w:val="auto"/>
          <w:sz w:val="28"/>
          <w:szCs w:val="28"/>
        </w:rPr>
        <w:t>的</w:t>
      </w:r>
      <w:r>
        <w:rPr>
          <w:rFonts w:hint="eastAsia" w:ascii="Times New Roman" w:hAnsi="Times New Roman" w:eastAsia="仿宋_GB2312" w:cs="仿宋_GB2312"/>
          <w:color w:val="auto"/>
          <w:sz w:val="28"/>
          <w:szCs w:val="28"/>
          <w:lang w:eastAsia="zh-CN"/>
        </w:rPr>
        <w:t>方式完成受益对象的</w:t>
      </w:r>
      <w:r>
        <w:rPr>
          <w:rFonts w:hint="eastAsia" w:ascii="Times New Roman" w:hAnsi="Times New Roman" w:eastAsia="仿宋_GB2312" w:cs="仿宋_GB2312"/>
          <w:color w:val="auto"/>
          <w:sz w:val="28"/>
          <w:szCs w:val="28"/>
        </w:rPr>
        <w:t>满意度问卷调查。</w:t>
      </w:r>
    </w:p>
    <w:p>
      <w:pPr>
        <w:pStyle w:val="6"/>
        <w:pageBreakBefore w:val="0"/>
        <w:widowControl w:val="0"/>
        <w:kinsoku/>
        <w:wordWrap/>
        <w:overflowPunct/>
        <w:topLinePunct w:val="0"/>
        <w:autoSpaceDE/>
        <w:autoSpaceDN/>
        <w:bidi w:val="0"/>
        <w:adjustRightInd/>
        <w:snapToGrid/>
        <w:spacing w:line="600" w:lineRule="exact"/>
        <w:ind w:firstLine="562" w:firstLineChars="200"/>
        <w:textAlignment w:val="auto"/>
        <w:rPr>
          <w:rFonts w:ascii="Times New Roman" w:hAnsi="Times New Roman" w:eastAsia="仿宋_GB2312" w:cs="Times New Roman"/>
          <w:color w:val="auto"/>
          <w:sz w:val="28"/>
          <w:szCs w:val="28"/>
        </w:rPr>
      </w:pPr>
      <w:bookmarkStart w:id="52" w:name="_Toc14789"/>
      <w:bookmarkStart w:id="53" w:name="_Toc14751"/>
      <w:r>
        <w:rPr>
          <w:rFonts w:ascii="Times New Roman" w:hAnsi="Times New Roman" w:eastAsia="仿宋_GB2312" w:cs="Times New Roman"/>
          <w:color w:val="auto"/>
          <w:sz w:val="28"/>
          <w:szCs w:val="28"/>
        </w:rPr>
        <w:t>4.</w:t>
      </w:r>
      <w:r>
        <w:rPr>
          <w:rFonts w:hint="eastAsia" w:ascii="Times New Roman" w:hAnsi="Times New Roman" w:eastAsia="仿宋_GB2312" w:cs="仿宋_GB2312"/>
          <w:color w:val="auto"/>
          <w:sz w:val="28"/>
          <w:szCs w:val="28"/>
        </w:rPr>
        <w:t>评价标准</w:t>
      </w:r>
      <w:bookmarkEnd w:id="52"/>
      <w:bookmarkEnd w:id="53"/>
    </w:p>
    <w:p>
      <w:pPr>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eastAsia" w:ascii="Times New Roman" w:hAnsi="Times New Roman" w:eastAsia="仿宋_GB2312" w:cs="Times New Roman"/>
          <w:b w:val="0"/>
          <w:color w:val="auto"/>
          <w:kern w:val="2"/>
          <w:sz w:val="28"/>
          <w:szCs w:val="28"/>
          <w:highlight w:val="none"/>
          <w:lang w:val="en-US" w:eastAsia="zh-CN" w:bidi="ar-SA"/>
        </w:rPr>
      </w:pPr>
      <w:bookmarkStart w:id="54" w:name="_Toc512441870"/>
      <w:bookmarkStart w:id="55" w:name="_Toc26772"/>
      <w:r>
        <w:rPr>
          <w:rFonts w:hint="eastAsia" w:ascii="Times New Roman" w:hAnsi="Times New Roman" w:eastAsia="仿宋_GB2312" w:cs="Times New Roman"/>
          <w:b w:val="0"/>
          <w:color w:val="auto"/>
          <w:kern w:val="2"/>
          <w:sz w:val="28"/>
          <w:szCs w:val="28"/>
          <w:highlight w:val="none"/>
          <w:lang w:val="en-US" w:eastAsia="zh-CN" w:bidi="ar-SA"/>
        </w:rPr>
        <w:t>绩效评价标准是财政支出绩效目标完成程度的衡量尺度。通过评价标准判断评价指标的合理与重要性程度，作为评价工作的基本准绳和标尺，决定了评价目标的实现与否以及评价结果的准确与否，并作为评价计分的依据。绩效指标评价标准主要有：</w:t>
      </w:r>
    </w:p>
    <w:p>
      <w:pPr>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default" w:ascii="Times New Roman" w:hAnsi="Times New Roman" w:eastAsia="仿宋_GB2312" w:cs="Times New Roman"/>
          <w:b w:val="0"/>
          <w:color w:val="auto"/>
          <w:kern w:val="2"/>
          <w:sz w:val="28"/>
          <w:szCs w:val="28"/>
          <w:highlight w:val="none"/>
          <w:lang w:val="en-US" w:eastAsia="zh-CN" w:bidi="ar-SA"/>
        </w:rPr>
      </w:pPr>
      <w:r>
        <w:rPr>
          <w:rFonts w:hint="eastAsia" w:ascii="Times New Roman" w:hAnsi="Times New Roman" w:eastAsia="仿宋_GB2312" w:cs="Times New Roman"/>
          <w:b w:val="0"/>
          <w:color w:val="auto"/>
          <w:kern w:val="2"/>
          <w:sz w:val="28"/>
          <w:szCs w:val="28"/>
          <w:highlight w:val="none"/>
          <w:lang w:val="en-US" w:eastAsia="zh-CN" w:bidi="ar-SA"/>
        </w:rPr>
        <w:t>（1）计划标准</w:t>
      </w:r>
    </w:p>
    <w:p>
      <w:pPr>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default" w:ascii="Times New Roman" w:hAnsi="Times New Roman" w:eastAsia="仿宋_GB2312" w:cs="Times New Roman"/>
          <w:b w:val="0"/>
          <w:color w:val="auto"/>
          <w:kern w:val="2"/>
          <w:sz w:val="28"/>
          <w:szCs w:val="28"/>
          <w:highlight w:val="none"/>
          <w:lang w:val="en-US" w:eastAsia="zh-CN" w:bidi="ar-SA"/>
        </w:rPr>
      </w:pPr>
      <w:r>
        <w:rPr>
          <w:rFonts w:hint="eastAsia" w:ascii="Times New Roman" w:hAnsi="Times New Roman" w:eastAsia="仿宋_GB2312" w:cs="Times New Roman"/>
          <w:b w:val="0"/>
          <w:color w:val="auto"/>
          <w:kern w:val="2"/>
          <w:sz w:val="28"/>
          <w:szCs w:val="28"/>
          <w:highlight w:val="none"/>
          <w:lang w:val="en-US" w:eastAsia="zh-CN" w:bidi="ar-SA"/>
        </w:rPr>
        <w:t>以预先制定的规划、计划、目标、预算或定额等数据作为绩效评价标准。计划值作为评价指标的预计完成值，旨在通过与实际完成值进行比对，通过测算计划值完成比例，达成绩效评价目的。</w:t>
      </w:r>
    </w:p>
    <w:p>
      <w:pPr>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eastAsia" w:ascii="Times New Roman" w:hAnsi="Times New Roman" w:eastAsia="仿宋_GB2312" w:cs="Times New Roman"/>
          <w:b w:val="0"/>
          <w:color w:val="auto"/>
          <w:kern w:val="2"/>
          <w:sz w:val="28"/>
          <w:szCs w:val="28"/>
          <w:highlight w:val="none"/>
          <w:lang w:val="en-US" w:eastAsia="zh-CN" w:bidi="ar-SA"/>
        </w:rPr>
      </w:pPr>
      <w:r>
        <w:rPr>
          <w:rFonts w:hint="eastAsia" w:ascii="Times New Roman" w:hAnsi="Times New Roman" w:eastAsia="仿宋_GB2312" w:cs="Times New Roman"/>
          <w:b w:val="0"/>
          <w:color w:val="auto"/>
          <w:kern w:val="2"/>
          <w:sz w:val="28"/>
          <w:szCs w:val="28"/>
          <w:highlight w:val="none"/>
          <w:lang w:val="en-US" w:eastAsia="zh-CN" w:bidi="ar-SA"/>
        </w:rPr>
        <w:t>（2）行业标准</w:t>
      </w:r>
    </w:p>
    <w:p>
      <w:pPr>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default" w:ascii="Times New Roman" w:hAnsi="Times New Roman" w:eastAsia="仿宋_GB2312" w:cs="Times New Roman"/>
          <w:b w:val="0"/>
          <w:color w:val="auto"/>
          <w:kern w:val="2"/>
          <w:sz w:val="28"/>
          <w:szCs w:val="28"/>
          <w:highlight w:val="none"/>
          <w:lang w:val="en-US" w:eastAsia="zh-CN" w:bidi="ar-SA"/>
        </w:rPr>
      </w:pPr>
      <w:r>
        <w:rPr>
          <w:rFonts w:hint="eastAsia" w:ascii="Times New Roman" w:hAnsi="Times New Roman" w:eastAsia="仿宋_GB2312" w:cs="Times New Roman"/>
          <w:b w:val="0"/>
          <w:color w:val="auto"/>
          <w:kern w:val="2"/>
          <w:sz w:val="28"/>
          <w:szCs w:val="28"/>
          <w:highlight w:val="none"/>
          <w:lang w:val="en-US" w:eastAsia="zh-CN" w:bidi="ar-SA"/>
        </w:rPr>
        <w:t>参照国家公布的相关财政经费的相关指标数据为基准数据，充分挖掘数据中蕴含的信息，从而制定相适应的行业评价标准。行业标准的充分应用需要充足的样本数据库作支撑，具备一定的权威性、客观性与真实性，便于财政项目支出绩效评价情况的纵向和横向的分析与对比。</w:t>
      </w:r>
    </w:p>
    <w:p>
      <w:pPr>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eastAsia" w:ascii="Times New Roman" w:hAnsi="Times New Roman" w:eastAsia="仿宋_GB2312" w:cs="Times New Roman"/>
          <w:b w:val="0"/>
          <w:color w:val="auto"/>
          <w:kern w:val="2"/>
          <w:sz w:val="28"/>
          <w:szCs w:val="28"/>
          <w:highlight w:val="none"/>
          <w:lang w:val="en-US" w:eastAsia="zh-CN" w:bidi="ar-SA"/>
        </w:rPr>
      </w:pPr>
      <w:r>
        <w:rPr>
          <w:rFonts w:hint="eastAsia" w:ascii="Times New Roman" w:hAnsi="Times New Roman" w:eastAsia="仿宋_GB2312" w:cs="Times New Roman"/>
          <w:b w:val="0"/>
          <w:color w:val="auto"/>
          <w:kern w:val="2"/>
          <w:sz w:val="28"/>
          <w:szCs w:val="28"/>
          <w:highlight w:val="none"/>
          <w:lang w:val="en-US" w:eastAsia="zh-CN" w:bidi="ar-SA"/>
        </w:rPr>
        <w:t>（3）历史标准</w:t>
      </w:r>
    </w:p>
    <w:p>
      <w:pPr>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eastAsia" w:ascii="Times New Roman" w:hAnsi="Times New Roman" w:eastAsia="仿宋_GB2312" w:cs="Times New Roman"/>
          <w:b w:val="0"/>
          <w:color w:val="auto"/>
          <w:kern w:val="2"/>
          <w:sz w:val="28"/>
          <w:szCs w:val="28"/>
          <w:highlight w:val="none"/>
          <w:lang w:val="en-US" w:eastAsia="zh-CN" w:bidi="ar-SA"/>
        </w:rPr>
      </w:pPr>
      <w:r>
        <w:rPr>
          <w:rFonts w:hint="eastAsia" w:ascii="Times New Roman" w:hAnsi="Times New Roman" w:eastAsia="仿宋_GB2312" w:cs="Times New Roman"/>
          <w:b w:val="0"/>
          <w:color w:val="auto"/>
          <w:kern w:val="2"/>
          <w:sz w:val="28"/>
          <w:szCs w:val="28"/>
          <w:highlight w:val="none"/>
          <w:lang w:val="en-US" w:eastAsia="zh-CN" w:bidi="ar-SA"/>
        </w:rPr>
        <w:t>本项目为延续性项目，以项目历史数据作为样本数据，采用历史数据统计分析，建立系统动力学模型及决策模拟系统，测算出各类指标历史均值。</w:t>
      </w:r>
    </w:p>
    <w:p>
      <w:pPr>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eastAsia" w:ascii="Times New Roman" w:hAnsi="Times New Roman" w:eastAsia="仿宋_GB2312" w:cs="Times New Roman"/>
          <w:b w:val="0"/>
          <w:color w:val="auto"/>
          <w:kern w:val="2"/>
          <w:sz w:val="28"/>
          <w:szCs w:val="28"/>
          <w:highlight w:val="none"/>
          <w:lang w:val="en-US" w:eastAsia="zh-CN" w:bidi="ar-SA"/>
        </w:rPr>
      </w:pPr>
      <w:r>
        <w:rPr>
          <w:rFonts w:hint="eastAsia" w:ascii="Times New Roman" w:hAnsi="Times New Roman" w:eastAsia="仿宋_GB2312" w:cs="Times New Roman"/>
          <w:b w:val="0"/>
          <w:color w:val="auto"/>
          <w:kern w:val="2"/>
          <w:sz w:val="28"/>
          <w:szCs w:val="28"/>
          <w:highlight w:val="none"/>
          <w:lang w:val="en-US" w:eastAsia="zh-CN" w:bidi="ar-SA"/>
        </w:rPr>
        <w:t>（4）经验标准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Times New Roman"/>
          <w:b w:val="0"/>
          <w:color w:val="auto"/>
          <w:kern w:val="2"/>
          <w:sz w:val="28"/>
          <w:szCs w:val="28"/>
          <w:highlight w:val="none"/>
          <w:lang w:val="en-US" w:eastAsia="zh-CN" w:bidi="ar-SA"/>
        </w:rPr>
      </w:pPr>
      <w:r>
        <w:rPr>
          <w:rFonts w:hint="eastAsia" w:ascii="Times New Roman" w:hAnsi="Times New Roman" w:eastAsia="仿宋_GB2312" w:cs="Times New Roman"/>
          <w:b w:val="0"/>
          <w:color w:val="auto"/>
          <w:kern w:val="2"/>
          <w:sz w:val="28"/>
          <w:szCs w:val="28"/>
          <w:highlight w:val="none"/>
          <w:lang w:val="en-US" w:eastAsia="zh-CN" w:bidi="ar-SA"/>
        </w:rPr>
        <w:t>根据长期的财政经济活动管理实践，由在该领域中具有丰富经验的专家学者，经过其严密分析与研究，确定相关指标标准。该项标准与行业标准存在优先选择的情况，即行业标准权威性不足或缺乏同行业标准时，采用经验标准。</w:t>
      </w:r>
    </w:p>
    <w:p>
      <w:pPr>
        <w:pStyle w:val="5"/>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楷体_GB2312" w:cs="Times New Roman"/>
          <w:color w:val="auto"/>
        </w:rPr>
      </w:pPr>
      <w:bookmarkStart w:id="56" w:name="_Toc3630"/>
      <w:r>
        <w:rPr>
          <w:rFonts w:hint="eastAsia" w:ascii="Times New Roman" w:hAnsi="Times New Roman" w:eastAsia="楷体_GB2312" w:cs="楷体_GB2312"/>
          <w:color w:val="auto"/>
        </w:rPr>
        <w:t>（三）绩效评价工作过程</w:t>
      </w:r>
      <w:bookmarkEnd w:id="54"/>
      <w:bookmarkEnd w:id="55"/>
      <w:bookmarkEnd w:id="56"/>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rPr>
      </w:pPr>
      <w:bookmarkStart w:id="57" w:name="_Toc512441872"/>
      <w:r>
        <w:rPr>
          <w:rFonts w:hint="eastAsia" w:ascii="Times New Roman" w:hAnsi="Times New Roman" w:eastAsia="仿宋_GB2312" w:cs="仿宋_GB2312"/>
          <w:color w:val="000000"/>
          <w:sz w:val="28"/>
          <w:szCs w:val="28"/>
        </w:rPr>
        <w:t>实施本次绩效评价，首先根据项目预先设立的绩效目标、项目管理办法、专项资金管理办法、项目实施方案等资料，选择合适的评价指标和标准，同时明确本次绩效评价的目的、方法、评价的原则、评价标准、时间安排等，形成绩效评价工作方案。提交部门审核，并根据审核意见进一步修改和完善绩效评价工作方案。然后运用</w:t>
      </w:r>
      <w:r>
        <w:rPr>
          <w:rFonts w:hint="eastAsia" w:ascii="Times New Roman" w:hAnsi="Times New Roman" w:eastAsia="仿宋_GB2312" w:cs="仿宋_GB2312"/>
          <w:color w:val="000000"/>
          <w:sz w:val="28"/>
          <w:szCs w:val="28"/>
          <w:highlight w:val="none"/>
        </w:rPr>
        <w:t>科学的评价</w:t>
      </w:r>
      <w:r>
        <w:rPr>
          <w:rFonts w:hint="eastAsia" w:ascii="Times New Roman" w:hAnsi="Times New Roman" w:eastAsia="仿宋_GB2312" w:cs="仿宋_GB2312"/>
          <w:color w:val="000000"/>
          <w:sz w:val="28"/>
          <w:szCs w:val="28"/>
        </w:rPr>
        <w:t>方法，对资金使用全过程及其支出的经济性、效率性和效益性进行客观公正的综合评价，以衡量预算绩效管理培训项目资金的使用绩效，同时分析其是否达到预期目标，并以书面形式分析绩效优劣的原因、造成的不良后果及影响，提出改进的意见和建议，最后撰写绩效评价报告。</w:t>
      </w:r>
    </w:p>
    <w:p>
      <w:pPr>
        <w:pStyle w:val="6"/>
        <w:keepNext/>
        <w:keepLines/>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Times New Roman" w:hAnsi="Times New Roman" w:eastAsia="仿宋_GB2312"/>
        </w:rPr>
      </w:pPr>
      <w:bookmarkStart w:id="58" w:name="_Toc13346"/>
      <w:bookmarkStart w:id="59" w:name="_Toc7263"/>
      <w:bookmarkStart w:id="60" w:name="_Toc20599"/>
      <w:bookmarkStart w:id="61" w:name="_Toc6213"/>
      <w:r>
        <w:rPr>
          <w:rFonts w:hint="eastAsia" w:ascii="Times New Roman" w:hAnsi="Times New Roman" w:eastAsia="仿宋_GB2312"/>
        </w:rPr>
        <w:br w:type="page"/>
      </w:r>
      <w:bookmarkStart w:id="62" w:name="_Toc677"/>
      <w:bookmarkStart w:id="63" w:name="_Toc28734"/>
      <w:r>
        <w:rPr>
          <w:rFonts w:hint="eastAsia" w:ascii="Times New Roman" w:hAnsi="Times New Roman" w:eastAsia="仿宋_GB2312"/>
        </w:rPr>
        <w:t>1.绩效评价的业务流程</w:t>
      </w:r>
      <w:bookmarkEnd w:id="58"/>
      <w:bookmarkEnd w:id="59"/>
      <w:bookmarkEnd w:id="60"/>
      <w:bookmarkEnd w:id="61"/>
      <w:bookmarkEnd w:id="62"/>
      <w:bookmarkEnd w:id="63"/>
    </w:p>
    <w:p>
      <w:pPr>
        <w:widowControl/>
        <w:adjustRightInd w:val="0"/>
        <w:snapToGrid w:val="0"/>
        <w:spacing w:line="600" w:lineRule="exact"/>
        <w:ind w:firstLine="562" w:firstLineChars="200"/>
        <w:rPr>
          <w:rFonts w:hint="eastAsia" w:ascii="Times New Roman" w:hAnsi="Times New Roman" w:eastAsia="仿宋_GB2312" w:cs="仿宋_GB2312"/>
          <w:b/>
          <w:bCs/>
          <w:color w:val="000000"/>
          <w:sz w:val="28"/>
          <w:szCs w:val="28"/>
        </w:rPr>
      </w:pPr>
      <w:r>
        <w:rPr>
          <w:rFonts w:hint="eastAsia" w:ascii="Times New Roman" w:hAnsi="Times New Roman" w:eastAsia="仿宋_GB2312" w:cs="仿宋_GB2312"/>
          <w:b/>
          <w:bCs/>
          <w:color w:val="000000"/>
          <w:sz w:val="28"/>
          <w:szCs w:val="28"/>
        </w:rPr>
        <w:t>（1）评价前期准备</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了解评价对象情况：根据相关文件的解读，了解预算绩效管理项目情况，确定本次绩效评价类型、适用的原理框架、评价重点领域及涉及到的相关方。</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选择绩效评价</w:t>
      </w:r>
      <w:r>
        <w:rPr>
          <w:rFonts w:hint="eastAsia" w:ascii="Times New Roman" w:hAnsi="Times New Roman" w:eastAsia="仿宋_GB2312" w:cs="仿宋_GB2312"/>
          <w:color w:val="000000"/>
          <w:sz w:val="28"/>
          <w:szCs w:val="28"/>
          <w:highlight w:val="none"/>
          <w:lang w:val="en-US" w:eastAsia="zh-CN"/>
        </w:rPr>
        <w:t>工作组</w:t>
      </w:r>
      <w:r>
        <w:rPr>
          <w:rFonts w:hint="eastAsia" w:ascii="Times New Roman" w:hAnsi="Times New Roman" w:eastAsia="仿宋_GB2312" w:cs="仿宋_GB2312"/>
          <w:color w:val="000000"/>
          <w:sz w:val="28"/>
          <w:szCs w:val="28"/>
          <w:highlight w:val="none"/>
        </w:rPr>
        <w:t>：基于对项目的情况了解，选择合适的绩效</w:t>
      </w:r>
      <w:r>
        <w:rPr>
          <w:rFonts w:hint="eastAsia" w:ascii="Times New Roman" w:hAnsi="Times New Roman" w:eastAsia="仿宋_GB2312" w:cs="仿宋_GB2312"/>
          <w:color w:val="000000"/>
          <w:sz w:val="28"/>
          <w:szCs w:val="28"/>
          <w:highlight w:val="none"/>
          <w:lang w:val="en-US" w:eastAsia="zh-CN"/>
        </w:rPr>
        <w:t>评价人员，组建绩效评价工作组</w:t>
      </w:r>
      <w:r>
        <w:rPr>
          <w:rFonts w:hint="eastAsia" w:ascii="Times New Roman" w:hAnsi="Times New Roman" w:eastAsia="仿宋_GB2312" w:cs="仿宋_GB2312"/>
          <w:color w:val="000000"/>
          <w:sz w:val="28"/>
          <w:szCs w:val="28"/>
          <w:highlight w:val="none"/>
          <w:lang w:eastAsia="zh-CN"/>
        </w:rPr>
        <w:t>；</w:t>
      </w:r>
      <w:r>
        <w:rPr>
          <w:rFonts w:hint="eastAsia" w:ascii="Times New Roman" w:hAnsi="Times New Roman" w:eastAsia="仿宋_GB2312" w:cs="仿宋_GB2312"/>
          <w:color w:val="000000"/>
          <w:sz w:val="28"/>
          <w:szCs w:val="28"/>
          <w:highlight w:val="none"/>
          <w:lang w:val="en-US" w:eastAsia="zh-CN"/>
        </w:rPr>
        <w:t>根据</w:t>
      </w:r>
      <w:r>
        <w:rPr>
          <w:rFonts w:hint="eastAsia" w:ascii="Times New Roman" w:hAnsi="Times New Roman" w:eastAsia="仿宋_GB2312" w:cs="仿宋_GB2312"/>
          <w:color w:val="000000"/>
          <w:sz w:val="28"/>
          <w:szCs w:val="28"/>
          <w:highlight w:val="none"/>
        </w:rPr>
        <w:t>绩效管理政策</w:t>
      </w:r>
      <w:r>
        <w:rPr>
          <w:rFonts w:hint="eastAsia" w:ascii="Times New Roman" w:hAnsi="Times New Roman" w:eastAsia="仿宋_GB2312" w:cs="仿宋_GB2312"/>
          <w:color w:val="000000"/>
          <w:sz w:val="28"/>
          <w:szCs w:val="28"/>
          <w:highlight w:val="none"/>
          <w:lang w:val="en-US" w:eastAsia="zh-CN"/>
        </w:rPr>
        <w:t>要求，开展</w:t>
      </w:r>
      <w:r>
        <w:rPr>
          <w:rFonts w:hint="eastAsia" w:ascii="Times New Roman" w:hAnsi="Times New Roman" w:eastAsia="仿宋_GB2312" w:cs="仿宋_GB2312"/>
          <w:color w:val="000000"/>
          <w:sz w:val="28"/>
          <w:szCs w:val="28"/>
          <w:highlight w:val="none"/>
        </w:rPr>
        <w:t>绩效评价</w:t>
      </w:r>
      <w:r>
        <w:rPr>
          <w:rFonts w:hint="eastAsia" w:ascii="Times New Roman" w:hAnsi="Times New Roman" w:eastAsia="仿宋_GB2312" w:cs="仿宋_GB2312"/>
          <w:color w:val="000000"/>
          <w:sz w:val="28"/>
          <w:szCs w:val="28"/>
          <w:highlight w:val="none"/>
          <w:lang w:val="en-US" w:eastAsia="zh-CN"/>
        </w:rPr>
        <w:t>工作</w:t>
      </w:r>
      <w:r>
        <w:rPr>
          <w:rFonts w:hint="eastAsia" w:ascii="Times New Roman" w:hAnsi="Times New Roman" w:eastAsia="仿宋_GB2312" w:cs="仿宋_GB2312"/>
          <w:color w:val="000000"/>
          <w:sz w:val="28"/>
          <w:szCs w:val="28"/>
          <w:highlight w:val="none"/>
        </w:rPr>
        <w:t>，并履行以下职责：</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①</w:t>
      </w:r>
      <w:r>
        <w:rPr>
          <w:rFonts w:hint="eastAsia" w:ascii="Times New Roman" w:hAnsi="Times New Roman" w:eastAsia="仿宋_GB2312" w:cs="仿宋_GB2312"/>
          <w:color w:val="000000"/>
          <w:sz w:val="28"/>
          <w:szCs w:val="28"/>
          <w:highlight w:val="none"/>
          <w:lang w:val="en-US" w:eastAsia="zh-CN"/>
        </w:rPr>
        <w:t>确定</w:t>
      </w:r>
      <w:r>
        <w:rPr>
          <w:rFonts w:hint="eastAsia" w:ascii="Times New Roman" w:hAnsi="Times New Roman" w:eastAsia="仿宋_GB2312" w:cs="仿宋_GB2312"/>
          <w:color w:val="000000"/>
          <w:sz w:val="28"/>
          <w:szCs w:val="28"/>
          <w:highlight w:val="none"/>
        </w:rPr>
        <w:t>评价任务；</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②为开展评价活动提供必要的支持，组织协调各项评价活动；</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lang w:val="en-US" w:eastAsia="zh-CN"/>
        </w:rPr>
        <w:t>③</w:t>
      </w:r>
      <w:r>
        <w:rPr>
          <w:rFonts w:hint="eastAsia" w:ascii="Times New Roman" w:hAnsi="Times New Roman" w:eastAsia="仿宋_GB2312" w:cs="仿宋_GB2312"/>
          <w:color w:val="000000"/>
          <w:sz w:val="28"/>
          <w:szCs w:val="28"/>
          <w:highlight w:val="none"/>
        </w:rPr>
        <w:t>监督评价活动；</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lang w:val="en-US" w:eastAsia="zh-CN"/>
        </w:rPr>
        <w:t>④</w:t>
      </w:r>
      <w:r>
        <w:rPr>
          <w:rFonts w:hint="eastAsia" w:ascii="Times New Roman" w:hAnsi="Times New Roman" w:eastAsia="仿宋_GB2312" w:cs="仿宋_GB2312"/>
          <w:color w:val="000000"/>
          <w:sz w:val="28"/>
          <w:szCs w:val="28"/>
          <w:highlight w:val="none"/>
        </w:rPr>
        <w:t>实施评价质量控制；</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lang w:val="en-US" w:eastAsia="zh-CN"/>
        </w:rPr>
        <w:t>⑤</w:t>
      </w:r>
      <w:r>
        <w:rPr>
          <w:rFonts w:hint="eastAsia" w:ascii="Times New Roman" w:hAnsi="Times New Roman" w:eastAsia="仿宋_GB2312" w:cs="仿宋_GB2312"/>
          <w:color w:val="000000"/>
          <w:sz w:val="28"/>
          <w:szCs w:val="28"/>
          <w:highlight w:val="none"/>
        </w:rPr>
        <w:t>对评价活动中出现的问题</w:t>
      </w:r>
      <w:r>
        <w:rPr>
          <w:rFonts w:hint="eastAsia" w:ascii="Times New Roman" w:hAnsi="Times New Roman" w:eastAsia="仿宋_GB2312" w:cs="仿宋_GB2312"/>
          <w:color w:val="000000"/>
          <w:sz w:val="28"/>
          <w:szCs w:val="28"/>
          <w:highlight w:val="none"/>
          <w:lang w:eastAsia="zh-CN"/>
        </w:rPr>
        <w:t>作出</w:t>
      </w:r>
      <w:r>
        <w:rPr>
          <w:rFonts w:hint="eastAsia" w:ascii="Times New Roman" w:hAnsi="Times New Roman" w:eastAsia="仿宋_GB2312" w:cs="仿宋_GB2312"/>
          <w:color w:val="000000"/>
          <w:sz w:val="28"/>
          <w:szCs w:val="28"/>
          <w:highlight w:val="none"/>
        </w:rPr>
        <w:t>及时回应；</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lang w:val="en-US" w:eastAsia="zh-CN"/>
        </w:rPr>
        <w:t>⑥</w:t>
      </w:r>
      <w:r>
        <w:rPr>
          <w:rFonts w:hint="eastAsia" w:ascii="Times New Roman" w:hAnsi="Times New Roman" w:eastAsia="仿宋_GB2312" w:cs="仿宋_GB2312"/>
          <w:color w:val="000000"/>
          <w:sz w:val="28"/>
          <w:szCs w:val="28"/>
          <w:highlight w:val="none"/>
        </w:rPr>
        <w:t>负责组织审查绩效评价报告初稿，并判断其是否符合要求，审定绩效评价报告。</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根据</w:t>
      </w:r>
      <w:r>
        <w:rPr>
          <w:rFonts w:hint="eastAsia" w:ascii="Times New Roman" w:hAnsi="Times New Roman" w:eastAsia="仿宋_GB2312" w:cs="仿宋_GB2312"/>
          <w:color w:val="000000"/>
          <w:sz w:val="28"/>
          <w:szCs w:val="28"/>
          <w:highlight w:val="none"/>
          <w:lang w:val="en-US" w:eastAsia="zh-CN"/>
        </w:rPr>
        <w:t>绩效评价组组长</w:t>
      </w:r>
      <w:r>
        <w:rPr>
          <w:rFonts w:hint="eastAsia" w:ascii="Times New Roman" w:hAnsi="Times New Roman" w:eastAsia="仿宋_GB2312" w:cs="仿宋_GB2312"/>
          <w:color w:val="000000"/>
          <w:sz w:val="28"/>
          <w:szCs w:val="28"/>
          <w:highlight w:val="none"/>
        </w:rPr>
        <w:t>安排，绩效评价组成员负责具体实施各项绩效评价工作，完成</w:t>
      </w:r>
      <w:r>
        <w:rPr>
          <w:rFonts w:hint="eastAsia" w:ascii="Times New Roman" w:hAnsi="Times New Roman" w:eastAsia="仿宋_GB2312" w:cs="仿宋_GB2312"/>
          <w:color w:val="000000"/>
          <w:sz w:val="28"/>
          <w:szCs w:val="28"/>
          <w:highlight w:val="none"/>
          <w:lang w:val="en-US" w:eastAsia="zh-CN"/>
        </w:rPr>
        <w:t>整体绩效评价工作</w:t>
      </w:r>
      <w:r>
        <w:rPr>
          <w:rFonts w:hint="eastAsia" w:ascii="Times New Roman" w:hAnsi="Times New Roman" w:eastAsia="仿宋_GB2312" w:cs="仿宋_GB2312"/>
          <w:color w:val="000000"/>
          <w:sz w:val="28"/>
          <w:szCs w:val="28"/>
          <w:highlight w:val="none"/>
        </w:rPr>
        <w:t>。</w:t>
      </w:r>
    </w:p>
    <w:p>
      <w:pPr>
        <w:widowControl/>
        <w:adjustRightInd w:val="0"/>
        <w:snapToGrid w:val="0"/>
        <w:spacing w:line="600" w:lineRule="exact"/>
        <w:ind w:firstLine="562" w:firstLineChars="200"/>
        <w:rPr>
          <w:rFonts w:hint="eastAsia" w:ascii="Times New Roman" w:hAnsi="Times New Roman" w:eastAsia="仿宋_GB2312" w:cs="仿宋_GB2312"/>
          <w:b/>
          <w:bCs/>
          <w:color w:val="000000"/>
          <w:sz w:val="28"/>
          <w:szCs w:val="28"/>
          <w:highlight w:val="none"/>
        </w:rPr>
      </w:pPr>
      <w:r>
        <w:rPr>
          <w:rFonts w:hint="eastAsia" w:ascii="Times New Roman" w:hAnsi="Times New Roman" w:eastAsia="仿宋_GB2312" w:cs="仿宋_GB2312"/>
          <w:b/>
          <w:bCs/>
          <w:color w:val="000000"/>
          <w:sz w:val="28"/>
          <w:szCs w:val="28"/>
          <w:highlight w:val="none"/>
        </w:rPr>
        <w:t>（2）绩效评价实施</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评价证据的收集：绩效评价工作的科学合理开展建立在坚实的证据基础之上。绩效评价组决定从项目资金入手，安排小组成员到项目实施单位进行财务核查，一方面对专项资金支出合法性、合理性和合规性进行客观、公正的核查，另一方面通过对资金进行梳理汇总分类，掌握项目组织实施的情况。重点关注资金支出产生和效益。</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同时，组织对项目负责人及组织实施参与者进行深度访谈，以了解项目资金使用的整体情况，诸如覆盖人群、使用方式、组织形式、取得成果及存在问题等，为评价组调整工作重点提供信息支撑，也可对项目整体情况形成总体把握。</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然后，对项目组织实施资料进行核实，这一阶段主要是进行项目相关证据的收集，为后续分析及报告撰写做好铺垫。</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另外，对项目组织实施资料进行整理，了解项目实施受益群体范围，并进行问卷调查和组织座谈。</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评价证据审核：对收集到的评价证据，通过核实基础数据的全面性、真实性以及统计口径的一致性等，增加评价证据的可置信程度。</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绩效分析与评级：运用既定的分析方法，根据收集整理的证据和设定的评分标准进行分析，对各项评价指标进行评分。通过加权计算出最终的评价分值，并相应确定绩效等级。</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形成评价结论：评价结论按照既定要求，从各评价维度对相关细节问题进行核实并权衡。评价结论和说明绩效目标的实现程度，应用项目绩效指标完成情况，反映投入、产出与效果方面的成绩、经验与存在的问题，对评价指标目标值与实际值的差异情况、产生原因与预期后果等进行具体分析，对已实现的绩效目标总结相关经验与做法，对存在的问题分析影响项目绩效目标及资金预算使用的主要因素，并提出对应建设性意见以供被评价部门参考。</w:t>
      </w:r>
    </w:p>
    <w:p>
      <w:pPr>
        <w:pStyle w:val="6"/>
        <w:spacing w:line="600" w:lineRule="exact"/>
        <w:ind w:left="630" w:leftChars="300"/>
        <w:rPr>
          <w:rFonts w:hint="eastAsia" w:ascii="Times New Roman" w:hAnsi="Times New Roman" w:eastAsia="仿宋_GB2312"/>
          <w:highlight w:val="none"/>
        </w:rPr>
      </w:pPr>
      <w:bookmarkStart w:id="64" w:name="_Toc21116"/>
      <w:bookmarkStart w:id="65" w:name="_Toc20179"/>
      <w:bookmarkStart w:id="66" w:name="_Toc24963"/>
      <w:bookmarkStart w:id="67" w:name="_Toc4648"/>
      <w:bookmarkStart w:id="68" w:name="_Toc796"/>
      <w:bookmarkStart w:id="69" w:name="_Toc8238"/>
      <w:r>
        <w:rPr>
          <w:rFonts w:hint="eastAsia" w:ascii="Times New Roman" w:hAnsi="Times New Roman" w:eastAsia="仿宋_GB2312"/>
          <w:highlight w:val="none"/>
        </w:rPr>
        <w:t>2.形成绩效评价报告</w:t>
      </w:r>
      <w:bookmarkEnd w:id="64"/>
      <w:bookmarkEnd w:id="65"/>
      <w:bookmarkEnd w:id="66"/>
      <w:bookmarkEnd w:id="67"/>
      <w:bookmarkEnd w:id="68"/>
      <w:bookmarkEnd w:id="69"/>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000000"/>
          <w:sz w:val="28"/>
          <w:szCs w:val="28"/>
          <w:highlight w:val="none"/>
        </w:rPr>
        <w:t>评价组根据前述绩效分析和评价结论，按照要求提炼撰写绩效报告，并在</w:t>
      </w:r>
      <w:r>
        <w:rPr>
          <w:rFonts w:hint="eastAsia" w:ascii="Times New Roman" w:hAnsi="Times New Roman" w:eastAsia="仿宋_GB2312" w:cs="仿宋_GB2312"/>
          <w:color w:val="000000"/>
          <w:sz w:val="28"/>
          <w:szCs w:val="28"/>
          <w:highlight w:val="none"/>
          <w:lang w:val="en-US" w:eastAsia="zh-CN"/>
        </w:rPr>
        <w:t>评价</w:t>
      </w:r>
      <w:r>
        <w:rPr>
          <w:rFonts w:hint="eastAsia" w:ascii="Times New Roman" w:hAnsi="Times New Roman" w:eastAsia="仿宋_GB2312" w:cs="仿宋_GB2312"/>
          <w:color w:val="000000"/>
          <w:sz w:val="28"/>
          <w:szCs w:val="28"/>
          <w:highlight w:val="none"/>
        </w:rPr>
        <w:t>组内部进行审核，主要关注报告格式是否规范，内容是否完整；绩效数据是否真实、可靠，是否进行了必要的核实工作；报告逻辑是否清晰，分析问题是否透彻</w:t>
      </w:r>
      <w:r>
        <w:rPr>
          <w:rFonts w:hint="eastAsia" w:ascii="Times New Roman" w:hAnsi="Times New Roman" w:eastAsia="仿宋_GB2312" w:cs="仿宋_GB2312"/>
          <w:color w:val="000000"/>
          <w:sz w:val="28"/>
          <w:szCs w:val="28"/>
          <w:highlight w:val="none"/>
          <w:lang w:eastAsia="zh-CN"/>
        </w:rPr>
        <w:t>；</w:t>
      </w:r>
      <w:r>
        <w:rPr>
          <w:rFonts w:hint="eastAsia" w:ascii="Times New Roman" w:hAnsi="Times New Roman" w:eastAsia="仿宋_GB2312" w:cs="仿宋_GB2312"/>
          <w:color w:val="000000"/>
          <w:sz w:val="28"/>
          <w:szCs w:val="28"/>
          <w:highlight w:val="none"/>
          <w:lang w:val="en-US" w:eastAsia="zh-CN"/>
        </w:rPr>
        <w:t>报</w:t>
      </w:r>
      <w:r>
        <w:rPr>
          <w:rFonts w:hint="eastAsia" w:ascii="Times New Roman" w:hAnsi="Times New Roman" w:eastAsia="仿宋_GB2312" w:cs="仿宋_GB2312"/>
          <w:color w:val="000000"/>
          <w:sz w:val="28"/>
          <w:szCs w:val="28"/>
          <w:highlight w:val="none"/>
        </w:rPr>
        <w:t>告结论是否全面、准确；经验、教训的总结是否深刻，建议是否可行等。</w:t>
      </w:r>
      <w:r>
        <w:rPr>
          <w:rFonts w:hint="eastAsia" w:ascii="Times New Roman" w:hAnsi="Times New Roman" w:eastAsia="仿宋_GB2312" w:cs="仿宋_GB2312"/>
          <w:color w:val="000000"/>
          <w:sz w:val="28"/>
          <w:szCs w:val="28"/>
          <w:highlight w:val="none"/>
          <w:lang w:val="en-US" w:eastAsia="zh-CN"/>
        </w:rPr>
        <w:t>在评价组内部审核的基础上，</w:t>
      </w:r>
      <w:r>
        <w:rPr>
          <w:rFonts w:hint="eastAsia" w:ascii="Times New Roman" w:hAnsi="Times New Roman" w:eastAsia="仿宋_GB2312" w:cs="仿宋_GB2312"/>
          <w:color w:val="000000"/>
          <w:sz w:val="28"/>
          <w:szCs w:val="28"/>
          <w:highlight w:val="none"/>
        </w:rPr>
        <w:t>修改并完善形成最终评价报告</w:t>
      </w:r>
      <w:r>
        <w:rPr>
          <w:rFonts w:hint="eastAsia" w:ascii="Times New Roman" w:hAnsi="Times New Roman" w:eastAsia="仿宋_GB2312" w:cs="仿宋_GB2312"/>
          <w:color w:val="000000"/>
          <w:sz w:val="28"/>
          <w:szCs w:val="28"/>
        </w:rPr>
        <w:t>。</w:t>
      </w:r>
    </w:p>
    <w:p>
      <w:pPr>
        <w:pStyle w:val="4"/>
        <w:keepNext/>
        <w:keepLines/>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cs="黑体"/>
          <w:color w:val="auto"/>
        </w:rPr>
      </w:pPr>
      <w:bookmarkStart w:id="70" w:name="_Toc25411"/>
      <w:r>
        <w:rPr>
          <w:rFonts w:hint="eastAsia" w:cs="黑体"/>
          <w:color w:val="auto"/>
        </w:rPr>
        <w:t>三、综合评价情况及评价结论</w:t>
      </w:r>
      <w:bookmarkEnd w:id="70"/>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楷体_GB2312" w:cs="楷体_GB2312"/>
          <w:b/>
          <w:bCs/>
          <w:color w:val="auto"/>
          <w:sz w:val="32"/>
          <w:szCs w:val="32"/>
        </w:rPr>
        <w:t>（一）评分结果：</w:t>
      </w:r>
      <w:r>
        <w:rPr>
          <w:rFonts w:hint="eastAsia" w:ascii="Times New Roman" w:hAnsi="Times New Roman" w:eastAsia="仿宋_GB2312" w:cs="仿宋_GB2312"/>
          <w:color w:val="auto"/>
          <w:sz w:val="28"/>
          <w:szCs w:val="28"/>
        </w:rPr>
        <w:t>评价组围绕绩效评价指标体系，通过数据采集分析，财务核查、实地核查及深度访谈等方式，对该项目绩效进行了客观、公正、合理、</w:t>
      </w:r>
      <w:r>
        <w:rPr>
          <w:rFonts w:hint="eastAsia" w:ascii="Times New Roman" w:hAnsi="Times New Roman" w:eastAsia="仿宋_GB2312" w:cs="仿宋_GB2312"/>
          <w:color w:val="auto"/>
          <w:sz w:val="28"/>
          <w:szCs w:val="28"/>
          <w:highlight w:val="none"/>
        </w:rPr>
        <w:t>有效的评价</w:t>
      </w:r>
      <w:r>
        <w:rPr>
          <w:rFonts w:hint="eastAsia" w:ascii="Times New Roman" w:hAnsi="Times New Roman" w:eastAsia="仿宋_GB2312" w:cs="仿宋_GB2312"/>
          <w:color w:val="auto"/>
          <w:sz w:val="28"/>
          <w:szCs w:val="28"/>
        </w:rPr>
        <w:t>，最终评价结果</w:t>
      </w:r>
      <w:r>
        <w:rPr>
          <w:rFonts w:hint="eastAsia" w:ascii="Times New Roman" w:hAnsi="Times New Roman" w:eastAsia="仿宋_GB2312" w:cs="仿宋_GB2312"/>
          <w:color w:val="auto"/>
          <w:sz w:val="28"/>
          <w:szCs w:val="28"/>
          <w:highlight w:val="none"/>
        </w:rPr>
        <w:t>为</w:t>
      </w:r>
      <w:r>
        <w:rPr>
          <w:rFonts w:hint="eastAsia" w:ascii="Times New Roman" w:hAnsi="Times New Roman" w:eastAsia="仿宋_GB2312" w:cs="Times New Roman"/>
          <w:b/>
          <w:bCs/>
          <w:color w:val="auto"/>
          <w:sz w:val="28"/>
          <w:szCs w:val="28"/>
          <w:highlight w:val="none"/>
          <w:lang w:val="en-US" w:eastAsia="zh-CN"/>
        </w:rPr>
        <w:t>94.90</w:t>
      </w:r>
      <w:r>
        <w:rPr>
          <w:rFonts w:hint="eastAsia" w:ascii="Times New Roman" w:hAnsi="Times New Roman" w:eastAsia="仿宋_GB2312" w:cs="仿宋_GB2312"/>
          <w:color w:val="auto"/>
          <w:sz w:val="28"/>
          <w:szCs w:val="28"/>
        </w:rPr>
        <w:t>分，依据财政绩效评价等级划分，本项目绩效评价等级为“</w:t>
      </w:r>
      <w:r>
        <w:rPr>
          <w:rFonts w:hint="eastAsia" w:ascii="Times New Roman" w:hAnsi="Times New Roman" w:eastAsia="仿宋_GB2312" w:cs="仿宋_GB2312"/>
          <w:b/>
          <w:bCs/>
          <w:color w:val="auto"/>
          <w:sz w:val="28"/>
          <w:szCs w:val="28"/>
          <w:lang w:val="en-US" w:eastAsia="zh-CN"/>
        </w:rPr>
        <w:t>优</w:t>
      </w:r>
      <w:r>
        <w:rPr>
          <w:rFonts w:hint="eastAsia" w:ascii="Times New Roman" w:hAnsi="Times New Roman" w:eastAsia="仿宋_GB2312" w:cs="仿宋_GB2312"/>
          <w:color w:val="auto"/>
          <w:sz w:val="28"/>
          <w:szCs w:val="28"/>
        </w:rPr>
        <w:t>”。</w:t>
      </w:r>
    </w:p>
    <w:p>
      <w:pPr>
        <w:keepNext w:val="0"/>
        <w:keepLines w:val="0"/>
        <w:pageBreakBefore w:val="0"/>
        <w:widowControl w:val="0"/>
        <w:tabs>
          <w:tab w:val="left" w:pos="312"/>
        </w:tabs>
        <w:kinsoku/>
        <w:wordWrap/>
        <w:overflowPunct/>
        <w:topLinePunct w:val="0"/>
        <w:autoSpaceDE/>
        <w:autoSpaceDN/>
        <w:bidi w:val="0"/>
        <w:adjustRightInd/>
        <w:snapToGrid/>
        <w:spacing w:line="600" w:lineRule="exact"/>
        <w:jc w:val="center"/>
        <w:textAlignment w:val="auto"/>
        <w:rPr>
          <w:rFonts w:ascii="Times New Roman" w:hAnsi="Times New Roman" w:eastAsia="仿宋"/>
          <w:color w:val="auto"/>
          <w:sz w:val="32"/>
          <w:szCs w:val="32"/>
        </w:rPr>
      </w:pPr>
      <w:r>
        <w:rPr>
          <w:rFonts w:hint="eastAsia" w:ascii="Times New Roman" w:hAnsi="Times New Roman" w:eastAsia="仿宋_GB2312" w:cs="仿宋"/>
          <w:b/>
          <w:color w:val="auto"/>
          <w:kern w:val="0"/>
          <w:sz w:val="28"/>
          <w:szCs w:val="24"/>
        </w:rPr>
        <w:t>表</w:t>
      </w:r>
      <w:r>
        <w:rPr>
          <w:rFonts w:hint="eastAsia" w:ascii="Times New Roman" w:hAnsi="Times New Roman" w:eastAsia="仿宋_GB2312" w:cs="仿宋"/>
          <w:b/>
          <w:color w:val="auto"/>
          <w:kern w:val="0"/>
          <w:sz w:val="28"/>
          <w:szCs w:val="24"/>
          <w:lang w:val="en-US" w:eastAsia="zh-CN"/>
        </w:rPr>
        <w:t>2</w:t>
      </w:r>
      <w:r>
        <w:rPr>
          <w:rFonts w:hint="eastAsia" w:ascii="Times New Roman" w:hAnsi="Times New Roman" w:eastAsia="仿宋_GB2312" w:cs="仿宋"/>
          <w:b/>
          <w:color w:val="auto"/>
          <w:kern w:val="0"/>
          <w:sz w:val="28"/>
          <w:szCs w:val="24"/>
        </w:rPr>
        <w:t>：</w:t>
      </w:r>
      <w:r>
        <w:rPr>
          <w:rFonts w:hint="eastAsia" w:ascii="Times New Roman" w:hAnsi="Times New Roman" w:eastAsia="仿宋_GB2312" w:cs="仿宋"/>
          <w:b/>
          <w:color w:val="auto"/>
          <w:kern w:val="0"/>
          <w:sz w:val="28"/>
          <w:szCs w:val="24"/>
          <w:lang w:val="en-US" w:eastAsia="zh-CN"/>
        </w:rPr>
        <w:t>地方教材采购项目</w:t>
      </w:r>
      <w:r>
        <w:rPr>
          <w:rFonts w:hint="eastAsia" w:ascii="Times New Roman" w:hAnsi="Times New Roman" w:eastAsia="仿宋_GB2312" w:cs="仿宋"/>
          <w:b/>
          <w:color w:val="auto"/>
          <w:kern w:val="0"/>
          <w:sz w:val="28"/>
          <w:szCs w:val="24"/>
        </w:rPr>
        <w:t>得分汇总表</w:t>
      </w:r>
    </w:p>
    <w:tbl>
      <w:tblPr>
        <w:tblStyle w:val="1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893"/>
        <w:gridCol w:w="1695"/>
        <w:gridCol w:w="1786"/>
        <w:gridCol w:w="1924"/>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trPr>
        <w:tc>
          <w:tcPr>
            <w:tcW w:w="1045" w:type="pct"/>
            <w:shd w:val="clear" w:color="auto" w:fill="BEBEB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eastAsia" w:ascii="Times New Roman" w:hAnsi="Times New Roman" w:eastAsia="仿宋_GB2312" w:cs="仿宋_GB2312"/>
                <w:b/>
                <w:bCs/>
                <w:color w:val="FFFFFF"/>
                <w:kern w:val="0"/>
                <w:sz w:val="28"/>
                <w:szCs w:val="28"/>
                <w:lang w:eastAsia="zh-CN"/>
              </w:rPr>
            </w:pPr>
            <w:r>
              <w:rPr>
                <w:rFonts w:hint="eastAsia" w:ascii="Times New Roman" w:hAnsi="Times New Roman" w:eastAsia="仿宋_GB2312" w:cs="仿宋_GB2312"/>
                <w:b/>
                <w:bCs/>
                <w:color w:val="FFFFFF"/>
                <w:kern w:val="0"/>
                <w:sz w:val="28"/>
                <w:szCs w:val="28"/>
              </w:rPr>
              <w:t>项目</w:t>
            </w:r>
            <w:r>
              <w:rPr>
                <w:rFonts w:hint="eastAsia" w:ascii="Times New Roman" w:hAnsi="Times New Roman" w:eastAsia="仿宋_GB2312" w:cs="仿宋_GB2312"/>
                <w:b/>
                <w:bCs/>
                <w:color w:val="FFFFFF"/>
                <w:kern w:val="0"/>
                <w:sz w:val="28"/>
                <w:szCs w:val="28"/>
                <w:lang w:val="en-US" w:eastAsia="zh-CN"/>
              </w:rPr>
              <w:t>决策</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ascii="Times New Roman" w:hAnsi="Times New Roman" w:eastAsia="仿宋_GB2312" w:cs="仿宋_GB2312"/>
                <w:b/>
                <w:bCs/>
                <w:color w:val="FFFFFF"/>
                <w:sz w:val="28"/>
                <w:szCs w:val="28"/>
              </w:rPr>
            </w:pPr>
            <w:r>
              <w:rPr>
                <w:rFonts w:hint="eastAsia" w:ascii="Times New Roman" w:hAnsi="Times New Roman" w:eastAsia="仿宋_GB2312" w:cs="仿宋_GB2312"/>
                <w:b/>
                <w:bCs/>
                <w:color w:val="FFFFFF"/>
                <w:kern w:val="0"/>
                <w:sz w:val="28"/>
                <w:szCs w:val="28"/>
              </w:rPr>
              <w:t>（</w:t>
            </w:r>
            <w:r>
              <w:rPr>
                <w:rFonts w:hint="eastAsia" w:ascii="Times New Roman" w:hAnsi="Times New Roman" w:eastAsia="仿宋_GB2312" w:cs="仿宋_GB2312"/>
                <w:b/>
                <w:bCs/>
                <w:color w:val="FFFFFF"/>
                <w:kern w:val="0"/>
                <w:sz w:val="28"/>
                <w:szCs w:val="28"/>
                <w:lang w:val="en-US" w:eastAsia="zh-CN"/>
              </w:rPr>
              <w:t>20</w:t>
            </w:r>
            <w:r>
              <w:rPr>
                <w:rFonts w:hint="eastAsia" w:ascii="Times New Roman" w:hAnsi="Times New Roman" w:eastAsia="仿宋_GB2312" w:cs="仿宋_GB2312"/>
                <w:b/>
                <w:bCs/>
                <w:color w:val="FFFFFF"/>
                <w:kern w:val="0"/>
                <w:sz w:val="28"/>
                <w:szCs w:val="28"/>
              </w:rPr>
              <w:t>分）</w:t>
            </w:r>
          </w:p>
        </w:tc>
        <w:tc>
          <w:tcPr>
            <w:tcW w:w="936" w:type="pct"/>
            <w:shd w:val="clear" w:color="auto" w:fill="BEBEB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eastAsia" w:ascii="Times New Roman" w:hAnsi="Times New Roman" w:eastAsia="仿宋_GB2312" w:cs="仿宋_GB2312"/>
                <w:b/>
                <w:bCs/>
                <w:color w:val="FFFFFF"/>
                <w:kern w:val="0"/>
                <w:sz w:val="28"/>
                <w:szCs w:val="28"/>
                <w:lang w:eastAsia="zh-CN"/>
              </w:rPr>
            </w:pPr>
            <w:r>
              <w:rPr>
                <w:rFonts w:hint="eastAsia" w:ascii="Times New Roman" w:hAnsi="Times New Roman" w:eastAsia="仿宋_GB2312" w:cs="仿宋_GB2312"/>
                <w:b/>
                <w:bCs/>
                <w:color w:val="FFFFFF"/>
                <w:kern w:val="0"/>
                <w:sz w:val="28"/>
                <w:szCs w:val="28"/>
              </w:rPr>
              <w:t>项目</w:t>
            </w:r>
            <w:r>
              <w:rPr>
                <w:rFonts w:hint="eastAsia" w:ascii="Times New Roman" w:hAnsi="Times New Roman" w:eastAsia="仿宋_GB2312" w:cs="仿宋_GB2312"/>
                <w:b/>
                <w:bCs/>
                <w:color w:val="FFFFFF"/>
                <w:kern w:val="0"/>
                <w:sz w:val="28"/>
                <w:szCs w:val="28"/>
                <w:lang w:val="en-US" w:eastAsia="zh-CN"/>
              </w:rPr>
              <w:t>过程</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ascii="Times New Roman" w:hAnsi="Times New Roman" w:eastAsia="仿宋_GB2312" w:cs="仿宋_GB2312"/>
                <w:b/>
                <w:bCs/>
                <w:color w:val="FFFFFF"/>
                <w:sz w:val="28"/>
                <w:szCs w:val="28"/>
              </w:rPr>
            </w:pPr>
            <w:r>
              <w:rPr>
                <w:rFonts w:hint="eastAsia" w:ascii="Times New Roman" w:hAnsi="Times New Roman" w:eastAsia="仿宋_GB2312" w:cs="仿宋_GB2312"/>
                <w:b/>
                <w:bCs/>
                <w:color w:val="FFFFFF"/>
                <w:kern w:val="0"/>
                <w:sz w:val="28"/>
                <w:szCs w:val="28"/>
              </w:rPr>
              <w:t>（</w:t>
            </w:r>
            <w:r>
              <w:rPr>
                <w:rFonts w:hint="eastAsia" w:ascii="Times New Roman" w:hAnsi="Times New Roman" w:eastAsia="仿宋_GB2312" w:cs="仿宋_GB2312"/>
                <w:b/>
                <w:bCs/>
                <w:color w:val="FFFFFF"/>
                <w:kern w:val="0"/>
                <w:sz w:val="28"/>
                <w:szCs w:val="28"/>
                <w:lang w:val="en-US" w:eastAsia="zh-CN"/>
              </w:rPr>
              <w:t>20</w:t>
            </w:r>
            <w:r>
              <w:rPr>
                <w:rFonts w:hint="eastAsia" w:ascii="Times New Roman" w:hAnsi="Times New Roman" w:eastAsia="仿宋_GB2312" w:cs="仿宋_GB2312"/>
                <w:b/>
                <w:bCs/>
                <w:color w:val="FFFFFF"/>
                <w:kern w:val="0"/>
                <w:sz w:val="28"/>
                <w:szCs w:val="28"/>
              </w:rPr>
              <w:t>分）</w:t>
            </w:r>
          </w:p>
        </w:tc>
        <w:tc>
          <w:tcPr>
            <w:tcW w:w="986" w:type="pct"/>
            <w:shd w:val="clear" w:color="auto" w:fill="BEBEB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eastAsia" w:ascii="Times New Roman" w:hAnsi="Times New Roman" w:eastAsia="仿宋_GB2312" w:cs="仿宋_GB2312"/>
                <w:b/>
                <w:bCs/>
                <w:color w:val="FFFFFF"/>
                <w:kern w:val="0"/>
                <w:sz w:val="28"/>
                <w:szCs w:val="28"/>
                <w:lang w:eastAsia="zh-CN"/>
              </w:rPr>
            </w:pPr>
            <w:r>
              <w:rPr>
                <w:rFonts w:hint="eastAsia" w:ascii="Times New Roman" w:hAnsi="Times New Roman" w:eastAsia="仿宋_GB2312" w:cs="仿宋_GB2312"/>
                <w:b/>
                <w:bCs/>
                <w:color w:val="FFFFFF"/>
                <w:kern w:val="0"/>
                <w:sz w:val="28"/>
                <w:szCs w:val="28"/>
              </w:rPr>
              <w:t>项目</w:t>
            </w:r>
            <w:r>
              <w:rPr>
                <w:rFonts w:hint="eastAsia" w:ascii="Times New Roman" w:hAnsi="Times New Roman" w:eastAsia="仿宋_GB2312" w:cs="仿宋_GB2312"/>
                <w:b/>
                <w:bCs/>
                <w:color w:val="FFFFFF"/>
                <w:kern w:val="0"/>
                <w:sz w:val="28"/>
                <w:szCs w:val="28"/>
                <w:lang w:val="en-US" w:eastAsia="zh-CN"/>
              </w:rPr>
              <w:t>产出</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ascii="Times New Roman" w:hAnsi="Times New Roman" w:eastAsia="仿宋_GB2312" w:cs="仿宋_GB2312"/>
                <w:b/>
                <w:bCs/>
                <w:color w:val="FFFFFF"/>
                <w:sz w:val="28"/>
                <w:szCs w:val="28"/>
              </w:rPr>
            </w:pPr>
            <w:r>
              <w:rPr>
                <w:rFonts w:hint="eastAsia" w:ascii="Times New Roman" w:hAnsi="Times New Roman" w:eastAsia="仿宋_GB2312" w:cs="仿宋_GB2312"/>
                <w:b/>
                <w:bCs/>
                <w:color w:val="FFFFFF"/>
                <w:kern w:val="0"/>
                <w:sz w:val="28"/>
                <w:szCs w:val="28"/>
              </w:rPr>
              <w:t>（</w:t>
            </w:r>
            <w:r>
              <w:rPr>
                <w:rFonts w:hint="eastAsia" w:ascii="Times New Roman" w:hAnsi="Times New Roman" w:eastAsia="仿宋_GB2312" w:cs="仿宋_GB2312"/>
                <w:b/>
                <w:bCs/>
                <w:color w:val="FFFFFF"/>
                <w:kern w:val="0"/>
                <w:sz w:val="28"/>
                <w:szCs w:val="28"/>
                <w:lang w:val="en-US" w:eastAsia="zh-CN"/>
              </w:rPr>
              <w:t>32</w:t>
            </w:r>
            <w:r>
              <w:rPr>
                <w:rFonts w:hint="eastAsia" w:ascii="Times New Roman" w:hAnsi="Times New Roman" w:eastAsia="仿宋_GB2312" w:cs="仿宋_GB2312"/>
                <w:b/>
                <w:bCs/>
                <w:color w:val="FFFFFF"/>
                <w:kern w:val="0"/>
                <w:sz w:val="28"/>
                <w:szCs w:val="28"/>
              </w:rPr>
              <w:t>分）</w:t>
            </w:r>
          </w:p>
        </w:tc>
        <w:tc>
          <w:tcPr>
            <w:tcW w:w="1062" w:type="pct"/>
            <w:shd w:val="clear" w:color="auto" w:fill="BEBEB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eastAsia" w:ascii="Times New Roman" w:hAnsi="Times New Roman" w:eastAsia="仿宋_GB2312" w:cs="仿宋_GB2312"/>
                <w:b/>
                <w:bCs/>
                <w:color w:val="FFFFFF"/>
                <w:kern w:val="0"/>
                <w:sz w:val="28"/>
                <w:szCs w:val="28"/>
                <w:lang w:eastAsia="zh-CN"/>
              </w:rPr>
            </w:pPr>
            <w:r>
              <w:rPr>
                <w:rFonts w:hint="eastAsia" w:ascii="Times New Roman" w:hAnsi="Times New Roman" w:eastAsia="仿宋_GB2312" w:cs="仿宋_GB2312"/>
                <w:b/>
                <w:bCs/>
                <w:color w:val="FFFFFF"/>
                <w:kern w:val="0"/>
                <w:sz w:val="28"/>
                <w:szCs w:val="28"/>
              </w:rPr>
              <w:t>项目</w:t>
            </w:r>
            <w:r>
              <w:rPr>
                <w:rFonts w:hint="eastAsia" w:ascii="Times New Roman" w:hAnsi="Times New Roman" w:eastAsia="仿宋_GB2312" w:cs="仿宋_GB2312"/>
                <w:b/>
                <w:bCs/>
                <w:color w:val="FFFFFF"/>
                <w:kern w:val="0"/>
                <w:sz w:val="28"/>
                <w:szCs w:val="28"/>
                <w:lang w:val="en-US" w:eastAsia="zh-CN"/>
              </w:rPr>
              <w:t>效益</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ascii="Times New Roman" w:hAnsi="Times New Roman" w:eastAsia="仿宋_GB2312" w:cs="仿宋_GB2312"/>
                <w:b/>
                <w:bCs/>
                <w:color w:val="FFFFFF"/>
                <w:sz w:val="28"/>
                <w:szCs w:val="28"/>
              </w:rPr>
            </w:pPr>
            <w:r>
              <w:rPr>
                <w:rFonts w:hint="eastAsia" w:ascii="Times New Roman" w:hAnsi="Times New Roman" w:eastAsia="仿宋_GB2312" w:cs="仿宋_GB2312"/>
                <w:b/>
                <w:bCs/>
                <w:color w:val="FFFFFF"/>
                <w:kern w:val="0"/>
                <w:sz w:val="28"/>
                <w:szCs w:val="28"/>
              </w:rPr>
              <w:t>（</w:t>
            </w:r>
            <w:r>
              <w:rPr>
                <w:rFonts w:hint="eastAsia" w:ascii="Times New Roman" w:hAnsi="Times New Roman" w:eastAsia="仿宋_GB2312" w:cs="仿宋_GB2312"/>
                <w:b/>
                <w:bCs/>
                <w:color w:val="FFFFFF"/>
                <w:kern w:val="0"/>
                <w:sz w:val="28"/>
                <w:szCs w:val="28"/>
                <w:lang w:val="en-US" w:eastAsia="zh-CN"/>
              </w:rPr>
              <w:t>28</w:t>
            </w:r>
            <w:r>
              <w:rPr>
                <w:rFonts w:hint="eastAsia" w:ascii="Times New Roman" w:hAnsi="Times New Roman" w:eastAsia="仿宋_GB2312" w:cs="仿宋_GB2312"/>
                <w:b/>
                <w:bCs/>
                <w:color w:val="FFFFFF"/>
                <w:kern w:val="0"/>
                <w:sz w:val="28"/>
                <w:szCs w:val="28"/>
              </w:rPr>
              <w:t>分）</w:t>
            </w:r>
          </w:p>
        </w:tc>
        <w:tc>
          <w:tcPr>
            <w:tcW w:w="968" w:type="pct"/>
            <w:shd w:val="clear" w:color="auto" w:fill="BEBEB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eastAsia" w:ascii="Times New Roman" w:hAnsi="Times New Roman" w:eastAsia="仿宋_GB2312" w:cs="仿宋_GB2312"/>
                <w:b/>
                <w:bCs/>
                <w:color w:val="FFFFFF"/>
                <w:kern w:val="2"/>
                <w:sz w:val="28"/>
                <w:szCs w:val="28"/>
                <w:lang w:val="en-US" w:eastAsia="zh-CN" w:bidi="ar-SA"/>
              </w:rPr>
            </w:pPr>
            <w:r>
              <w:rPr>
                <w:rFonts w:hint="eastAsia" w:ascii="Times New Roman" w:hAnsi="Times New Roman" w:eastAsia="仿宋_GB2312" w:cs="仿宋_GB2312"/>
                <w:b/>
                <w:bCs/>
                <w:color w:val="FFFFFF"/>
                <w:kern w:val="0"/>
                <w:sz w:val="28"/>
                <w:szCs w:val="28"/>
              </w:rPr>
              <w:t>综合得分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2" w:hRule="atLeast"/>
        </w:trPr>
        <w:tc>
          <w:tcPr>
            <w:tcW w:w="1045"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仿宋"/>
                <w:color w:val="auto"/>
                <w:sz w:val="24"/>
                <w:szCs w:val="24"/>
                <w:lang w:val="en-US" w:eastAsia="zh-CN"/>
              </w:rPr>
            </w:pPr>
            <w:r>
              <w:rPr>
                <w:rFonts w:hint="eastAsia" w:ascii="Times New Roman" w:hAnsi="Times New Roman" w:eastAsia="仿宋" w:cs="仿宋"/>
                <w:color w:val="auto"/>
                <w:sz w:val="24"/>
                <w:szCs w:val="24"/>
                <w:lang w:val="en-US" w:eastAsia="zh-CN"/>
              </w:rPr>
              <w:t>19.00</w:t>
            </w:r>
          </w:p>
        </w:tc>
        <w:tc>
          <w:tcPr>
            <w:tcW w:w="936"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仿宋"/>
                <w:color w:val="auto"/>
                <w:sz w:val="24"/>
                <w:szCs w:val="24"/>
                <w:lang w:val="en-US" w:eastAsia="zh-CN"/>
              </w:rPr>
            </w:pPr>
            <w:r>
              <w:rPr>
                <w:rFonts w:hint="eastAsia" w:ascii="Times New Roman" w:hAnsi="Times New Roman" w:eastAsia="仿宋" w:cs="仿宋"/>
                <w:color w:val="auto"/>
                <w:sz w:val="24"/>
                <w:szCs w:val="24"/>
                <w:lang w:val="en-US" w:eastAsia="zh-CN"/>
              </w:rPr>
              <w:t>17.90</w:t>
            </w:r>
          </w:p>
        </w:tc>
        <w:tc>
          <w:tcPr>
            <w:tcW w:w="986"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仿宋"/>
                <w:color w:val="auto"/>
                <w:sz w:val="24"/>
                <w:szCs w:val="24"/>
                <w:lang w:val="en-US" w:eastAsia="zh-CN"/>
              </w:rPr>
            </w:pPr>
            <w:r>
              <w:rPr>
                <w:rFonts w:hint="eastAsia" w:ascii="Times New Roman" w:hAnsi="Times New Roman" w:eastAsia="仿宋" w:cs="仿宋"/>
                <w:color w:val="auto"/>
                <w:sz w:val="24"/>
                <w:szCs w:val="24"/>
                <w:lang w:val="en-US" w:eastAsia="zh-CN"/>
              </w:rPr>
              <w:t>32.00</w:t>
            </w:r>
          </w:p>
        </w:tc>
        <w:tc>
          <w:tcPr>
            <w:tcW w:w="1062"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仿宋"/>
                <w:color w:val="auto"/>
                <w:sz w:val="24"/>
                <w:szCs w:val="24"/>
                <w:lang w:val="en-US" w:eastAsia="zh-CN"/>
              </w:rPr>
            </w:pPr>
            <w:r>
              <w:rPr>
                <w:rFonts w:hint="eastAsia" w:ascii="Times New Roman" w:hAnsi="Times New Roman" w:eastAsia="仿宋" w:cs="仿宋"/>
                <w:color w:val="auto"/>
                <w:sz w:val="24"/>
                <w:szCs w:val="24"/>
                <w:lang w:val="en-US" w:eastAsia="zh-CN"/>
              </w:rPr>
              <w:t>26.00</w:t>
            </w:r>
          </w:p>
        </w:tc>
        <w:tc>
          <w:tcPr>
            <w:tcW w:w="968"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Times New Roman" w:hAnsi="Times New Roman" w:eastAsia="仿宋" w:cs="仿宋"/>
                <w:color w:val="auto"/>
                <w:kern w:val="2"/>
                <w:sz w:val="24"/>
                <w:szCs w:val="24"/>
                <w:lang w:val="en-US" w:eastAsia="zh-CN" w:bidi="ar-SA"/>
              </w:rPr>
            </w:pPr>
            <w:r>
              <w:rPr>
                <w:rFonts w:hint="eastAsia" w:ascii="Times New Roman" w:hAnsi="Times New Roman" w:eastAsia="仿宋" w:cs="仿宋"/>
                <w:color w:val="auto"/>
                <w:sz w:val="24"/>
                <w:szCs w:val="24"/>
                <w:lang w:val="en-US" w:eastAsia="zh-CN"/>
              </w:rPr>
              <w:t>94.90</w:t>
            </w:r>
          </w:p>
        </w:tc>
      </w:tr>
    </w:tbl>
    <w:p>
      <w:pPr>
        <w:pageBreakBefore w:val="0"/>
        <w:widowControl w:val="0"/>
        <w:tabs>
          <w:tab w:val="left" w:pos="312"/>
        </w:tabs>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color w:val="000000"/>
          <w:sz w:val="28"/>
          <w:szCs w:val="28"/>
          <w:highlight w:val="none"/>
          <w:lang w:val="en-US" w:eastAsia="zh-CN"/>
        </w:rPr>
      </w:pPr>
      <w:r>
        <w:rPr>
          <w:rFonts w:hint="eastAsia" w:ascii="Times New Roman" w:hAnsi="Times New Roman" w:eastAsia="楷体_GB2312" w:cs="楷体_GB2312"/>
          <w:b/>
          <w:bCs/>
          <w:color w:val="auto"/>
          <w:sz w:val="32"/>
          <w:szCs w:val="32"/>
        </w:rPr>
        <w:t>（二）主要结论：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560" w:firstLineChars="200"/>
        <w:textAlignment w:val="auto"/>
        <w:rPr>
          <w:rFonts w:hint="default" w:ascii="Times New Roman" w:hAnsi="Times New Roman" w:eastAsia="仿宋_GB2312" w:cs="仿宋_GB2312"/>
          <w:b w:val="0"/>
          <w:bCs w:val="0"/>
          <w:color w:val="auto"/>
          <w:kern w:val="2"/>
          <w:sz w:val="28"/>
          <w:szCs w:val="28"/>
          <w:lang w:val="en-US" w:eastAsia="zh-CN"/>
        </w:rPr>
      </w:pPr>
      <w:r>
        <w:rPr>
          <w:rFonts w:hint="eastAsia" w:ascii="Times New Roman" w:hAnsi="Times New Roman" w:eastAsia="仿宋_GB2312" w:cs="仿宋_GB2312"/>
          <w:sz w:val="28"/>
          <w:szCs w:val="28"/>
          <w:highlight w:val="none"/>
          <w:lang w:val="en-US" w:eastAsia="zh-CN"/>
        </w:rPr>
        <w:t>新建区教育体育局</w:t>
      </w:r>
      <w:r>
        <w:rPr>
          <w:rFonts w:hint="eastAsia" w:ascii="Times New Roman" w:hAnsi="Times New Roman" w:eastAsia="仿宋_GB2312" w:cs="仿宋_GB2312"/>
          <w:sz w:val="28"/>
          <w:szCs w:val="28"/>
          <w:highlight w:val="none"/>
        </w:rPr>
        <w:t>依据《南昌市义务教育课程设置方案（2018年修订）》（洪教义教字〔2018〕22号）</w:t>
      </w:r>
      <w:r>
        <w:rPr>
          <w:rFonts w:hint="eastAsia" w:ascii="Times New Roman" w:hAnsi="Times New Roman" w:eastAsia="仿宋_GB2312" w:cs="仿宋_GB2312"/>
          <w:sz w:val="28"/>
          <w:szCs w:val="28"/>
          <w:highlight w:val="none"/>
          <w:lang w:val="en-US" w:eastAsia="zh-CN"/>
        </w:rPr>
        <w:t>文件要求</w:t>
      </w:r>
      <w:r>
        <w:rPr>
          <w:rFonts w:hint="eastAsia" w:ascii="Times New Roman" w:hAnsi="Times New Roman" w:eastAsia="仿宋_GB2312" w:cs="仿宋_GB2312"/>
          <w:sz w:val="28"/>
          <w:szCs w:val="28"/>
          <w:highlight w:val="none"/>
          <w:lang w:eastAsia="zh-CN"/>
        </w:rPr>
        <w:t>，结合</w:t>
      </w:r>
      <w:r>
        <w:rPr>
          <w:rFonts w:hint="eastAsia" w:ascii="Times New Roman" w:hAnsi="Times New Roman" w:eastAsia="仿宋_GB2312" w:cs="仿宋_GB2312"/>
          <w:sz w:val="28"/>
          <w:szCs w:val="28"/>
          <w:highlight w:val="none"/>
          <w:lang w:val="en-US" w:eastAsia="zh-CN"/>
        </w:rPr>
        <w:t>新建区</w:t>
      </w:r>
      <w:r>
        <w:rPr>
          <w:rFonts w:hint="eastAsia" w:ascii="Times New Roman" w:hAnsi="Times New Roman" w:eastAsia="仿宋_GB2312" w:cs="仿宋_GB2312"/>
          <w:sz w:val="28"/>
          <w:szCs w:val="28"/>
          <w:highlight w:val="none"/>
          <w:lang w:eastAsia="zh-CN"/>
        </w:rPr>
        <w:t>实际情况安排</w:t>
      </w:r>
      <w:r>
        <w:rPr>
          <w:rFonts w:hint="eastAsia" w:ascii="Times New Roman" w:hAnsi="Times New Roman" w:eastAsia="仿宋_GB2312" w:cs="仿宋_GB2312"/>
          <w:sz w:val="28"/>
          <w:szCs w:val="28"/>
          <w:highlight w:val="none"/>
          <w:lang w:val="en-US" w:eastAsia="zh-CN"/>
        </w:rPr>
        <w:t>2022</w:t>
      </w:r>
      <w:r>
        <w:rPr>
          <w:rFonts w:hint="eastAsia" w:ascii="Times New Roman" w:hAnsi="Times New Roman" w:eastAsia="仿宋_GB2312" w:cs="仿宋_GB2312"/>
          <w:color w:val="000000"/>
          <w:sz w:val="28"/>
          <w:szCs w:val="28"/>
          <w:highlight w:val="none"/>
          <w:lang w:val="en-US" w:eastAsia="zh-CN"/>
        </w:rPr>
        <w:t>年度地方教材项目工作任务。2022年度地方教材项目资金使用成效显著，培养中小学生的家乡情怀。项目虽然依据部门管理制度和财务制度规定，对项目执行与资金支付进行管理，但未针对项目特性制定项目专项资金管理办法和管理制度，不利于为项目全面监管提供依据和标准；虽然</w:t>
      </w:r>
      <w:r>
        <w:rPr>
          <w:rFonts w:hint="eastAsia" w:ascii="Times New Roman" w:hAnsi="Times New Roman" w:eastAsia="仿宋_GB2312" w:cs="仿宋_GB2312"/>
          <w:b w:val="0"/>
          <w:bCs w:val="0"/>
          <w:color w:val="auto"/>
          <w:kern w:val="2"/>
          <w:sz w:val="28"/>
          <w:szCs w:val="28"/>
          <w:lang w:val="en-US" w:eastAsia="zh-CN" w:bidi="ar-SA"/>
        </w:rPr>
        <w:t>项目数量目标明确，但项目效益目标未明确，无法细化分解为具体的绩效指标，难以衡量项目效益目标达成程度。</w:t>
      </w:r>
    </w:p>
    <w:p>
      <w:pPr>
        <w:pStyle w:val="4"/>
        <w:keepNext/>
        <w:keepLines/>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cs="黑体"/>
          <w:color w:val="auto"/>
        </w:rPr>
      </w:pPr>
      <w:bookmarkStart w:id="71" w:name="_Toc18828"/>
      <w:r>
        <w:rPr>
          <w:rFonts w:hint="eastAsia" w:cs="黑体"/>
          <w:color w:val="auto"/>
        </w:rPr>
        <w:t>四、绩效评价指标分析</w:t>
      </w:r>
      <w:bookmarkEnd w:id="57"/>
      <w:bookmarkEnd w:id="71"/>
    </w:p>
    <w:p>
      <w:pPr>
        <w:pStyle w:val="5"/>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楷体_GB2312" w:cs="楷体_GB2312"/>
          <w:color w:val="auto"/>
          <w:lang w:eastAsia="zh-CN"/>
        </w:rPr>
      </w:pPr>
      <w:bookmarkStart w:id="72" w:name="_Toc20360"/>
      <w:r>
        <w:rPr>
          <w:rFonts w:hint="eastAsia" w:ascii="Times New Roman" w:hAnsi="Times New Roman" w:eastAsia="楷体_GB2312" w:cs="楷体_GB2312"/>
          <w:color w:val="auto"/>
        </w:rPr>
        <w:t>（一）项目决策情况</w:t>
      </w:r>
      <w:r>
        <w:rPr>
          <w:rFonts w:hint="eastAsia" w:ascii="Times New Roman" w:hAnsi="Times New Roman" w:eastAsia="楷体_GB2312" w:cs="楷体_GB2312"/>
          <w:color w:val="auto"/>
          <w:lang w:eastAsia="zh-CN"/>
        </w:rPr>
        <w:t>（</w:t>
      </w:r>
      <w:r>
        <w:rPr>
          <w:rFonts w:hint="eastAsia" w:ascii="Times New Roman" w:hAnsi="Times New Roman" w:eastAsia="楷体_GB2312" w:cs="楷体_GB2312"/>
          <w:color w:val="auto"/>
          <w:lang w:val="en-US" w:eastAsia="zh-CN"/>
        </w:rPr>
        <w:t>20分</w:t>
      </w:r>
      <w:r>
        <w:rPr>
          <w:rFonts w:hint="eastAsia" w:ascii="Times New Roman" w:hAnsi="Times New Roman" w:eastAsia="楷体_GB2312" w:cs="楷体_GB2312"/>
          <w:color w:val="auto"/>
          <w:lang w:eastAsia="zh-CN"/>
        </w:rPr>
        <w:t>）</w:t>
      </w:r>
      <w:bookmarkEnd w:id="72"/>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eastAsia="仿宋_GB2312"/>
          <w:color w:val="auto"/>
          <w:lang w:val="en-US" w:eastAsia="zh-CN"/>
        </w:rPr>
      </w:pPr>
      <w:bookmarkStart w:id="73" w:name="_Toc32408"/>
      <w:bookmarkStart w:id="74" w:name="_Toc13095"/>
      <w:bookmarkStart w:id="75" w:name="_Toc14561"/>
      <w:bookmarkStart w:id="76" w:name="_Toc24136"/>
      <w:bookmarkStart w:id="77" w:name="_Toc24764"/>
      <w:bookmarkStart w:id="78" w:name="_Toc512441878"/>
      <w:r>
        <w:rPr>
          <w:rFonts w:ascii="Times New Roman" w:hAnsi="Times New Roman" w:eastAsia="仿宋_GB2312" w:cs="Times New Roman"/>
          <w:color w:val="auto"/>
        </w:rPr>
        <w:t>1</w:t>
      </w:r>
      <w:r>
        <w:rPr>
          <w:rFonts w:hint="eastAsia" w:ascii="Times New Roman" w:hAnsi="Times New Roman" w:eastAsia="仿宋_GB2312" w:cs="仿宋_GB2312"/>
          <w:color w:val="auto"/>
          <w:lang w:eastAsia="zh-CN"/>
        </w:rPr>
        <w:t>.</w:t>
      </w:r>
      <w:r>
        <w:rPr>
          <w:rFonts w:hint="eastAsia" w:ascii="Times New Roman" w:hAnsi="Times New Roman" w:eastAsia="仿宋_GB2312" w:cs="仿宋_GB2312"/>
          <w:color w:val="auto"/>
        </w:rPr>
        <w:t>项目立项</w:t>
      </w:r>
      <w:r>
        <w:rPr>
          <w:rFonts w:hint="eastAsia" w:ascii="Times New Roman" w:hAnsi="Times New Roman" w:eastAsia="仿宋_GB2312" w:cs="仿宋_GB2312"/>
          <w:color w:val="auto"/>
          <w:lang w:eastAsia="zh-CN"/>
        </w:rPr>
        <w:t>（</w:t>
      </w:r>
      <w:r>
        <w:rPr>
          <w:rFonts w:hint="eastAsia" w:ascii="Times New Roman" w:hAnsi="Times New Roman" w:eastAsia="仿宋_GB2312" w:cs="仿宋_GB2312"/>
          <w:color w:val="auto"/>
          <w:lang w:val="en-US" w:eastAsia="zh-CN"/>
        </w:rPr>
        <w:t>6分）</w:t>
      </w:r>
      <w:bookmarkEnd w:id="73"/>
      <w:bookmarkEnd w:id="74"/>
      <w:bookmarkEnd w:id="75"/>
      <w:bookmarkEnd w:id="76"/>
      <w:bookmarkEnd w:id="77"/>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sz w:val="28"/>
          <w:szCs w:val="28"/>
          <w:lang w:val="en-US" w:eastAsia="zh-CN"/>
        </w:rPr>
      </w:pPr>
      <w:r>
        <w:rPr>
          <w:rFonts w:hint="eastAsia" w:ascii="Times New Roman" w:hAnsi="Times New Roman" w:eastAsia="仿宋_GB2312" w:cs="仿宋_GB2312"/>
          <w:b/>
          <w:bCs/>
          <w:color w:val="auto"/>
          <w:sz w:val="28"/>
          <w:szCs w:val="28"/>
          <w:lang w:val="en-US" w:eastAsia="zh-CN"/>
        </w:rPr>
        <w:t>（1）立项依据充分性（3分）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b w:val="0"/>
          <w:bCs w:val="0"/>
          <w:color w:val="auto"/>
          <w:kern w:val="2"/>
          <w:sz w:val="28"/>
          <w:szCs w:val="28"/>
          <w:lang w:val="en-US" w:eastAsia="zh-CN" w:bidi="ar-SA"/>
        </w:rPr>
      </w:pPr>
      <w:r>
        <w:rPr>
          <w:rFonts w:hint="eastAsia" w:ascii="Times New Roman" w:hAnsi="Times New Roman" w:eastAsia="仿宋_GB2312" w:cs="仿宋_GB2312"/>
          <w:b w:val="0"/>
          <w:bCs w:val="0"/>
          <w:color w:val="auto"/>
          <w:kern w:val="2"/>
          <w:sz w:val="28"/>
          <w:szCs w:val="28"/>
          <w:lang w:val="en-US" w:eastAsia="zh-CN" w:bidi="ar-SA"/>
        </w:rPr>
        <w:t>依据</w:t>
      </w:r>
      <w:r>
        <w:rPr>
          <w:rFonts w:hint="eastAsia" w:ascii="Times New Roman" w:hAnsi="Times New Roman" w:eastAsia="仿宋_GB2312" w:cs="仿宋_GB2312"/>
          <w:b w:val="0"/>
          <w:bCs w:val="0"/>
          <w:color w:val="auto"/>
          <w:sz w:val="28"/>
          <w:szCs w:val="28"/>
          <w:lang w:eastAsia="zh-CN"/>
        </w:rPr>
        <w:t>《项目支出绩效评价管理办法》</w:t>
      </w:r>
      <w:r>
        <w:rPr>
          <w:rFonts w:hint="eastAsia" w:ascii="Times New Roman" w:hAnsi="Times New Roman" w:eastAsia="仿宋_GB2312" w:cs="仿宋_GB2312"/>
          <w:b w:val="0"/>
          <w:bCs w:val="0"/>
          <w:color w:val="auto"/>
          <w:kern w:val="2"/>
          <w:sz w:val="28"/>
          <w:szCs w:val="28"/>
          <w:lang w:val="en-US" w:eastAsia="zh-CN" w:bidi="ar-SA"/>
        </w:rPr>
        <w:t>（财预〔2020〕10号）“项目是否符合法律法规、相关政策、发展规划以及部门职责”设立此指标。</w:t>
      </w:r>
      <w:r>
        <w:rPr>
          <w:rFonts w:hint="eastAsia" w:ascii="Times New Roman" w:hAnsi="Times New Roman" w:eastAsia="仿宋_GB2312" w:cs="仿宋_GB2312"/>
          <w:b w:val="0"/>
          <w:bCs w:val="0"/>
          <w:color w:val="auto"/>
          <w:kern w:val="2"/>
          <w:sz w:val="28"/>
          <w:szCs w:val="28"/>
          <w:highlight w:val="none"/>
          <w:lang w:val="en-US" w:eastAsia="zh-CN" w:bidi="ar-SA"/>
        </w:rPr>
        <w:t>通过核查项目立项业务资料</w:t>
      </w:r>
      <w:r>
        <w:rPr>
          <w:rFonts w:hint="eastAsia" w:ascii="Times New Roman" w:hAnsi="Times New Roman" w:eastAsia="仿宋_GB2312" w:cs="仿宋_GB2312"/>
          <w:b w:val="0"/>
          <w:bCs w:val="0"/>
          <w:color w:val="auto"/>
          <w:kern w:val="2"/>
          <w:sz w:val="28"/>
          <w:szCs w:val="28"/>
          <w:lang w:val="en-US" w:eastAsia="zh-CN" w:bidi="ar-SA"/>
        </w:rPr>
        <w:t>，了解到地方教材项目</w:t>
      </w:r>
      <w:r>
        <w:rPr>
          <w:rFonts w:hint="eastAsia" w:ascii="Times New Roman" w:hAnsi="Times New Roman" w:eastAsia="仿宋_GB2312" w:cs="仿宋_GB2312"/>
          <w:b w:val="0"/>
          <w:bCs w:val="0"/>
          <w:color w:val="auto"/>
          <w:sz w:val="28"/>
          <w:szCs w:val="28"/>
          <w:lang w:val="en-US" w:eastAsia="zh-CN"/>
        </w:rPr>
        <w:t>依据《南昌市教育局关于印发〈南昌市义务教育课程设置方案（2018年修订）〉》（洪教义教字〔2018〕22号）的通知</w:t>
      </w:r>
      <w:r>
        <w:rPr>
          <w:rFonts w:hint="eastAsia" w:ascii="Times New Roman" w:hAnsi="Times New Roman" w:eastAsia="仿宋_GB2312" w:cs="仿宋_GB2312"/>
          <w:b w:val="0"/>
          <w:bCs w:val="0"/>
          <w:color w:val="auto"/>
          <w:kern w:val="2"/>
          <w:sz w:val="28"/>
          <w:szCs w:val="28"/>
          <w:lang w:val="en-US" w:eastAsia="zh-CN" w:bidi="ar-SA"/>
        </w:rPr>
        <w:t>立项，符合相关法律法规、政策以及部门职责，</w:t>
      </w:r>
      <w:r>
        <w:rPr>
          <w:rFonts w:hint="eastAsia" w:ascii="Times New Roman" w:hAnsi="Times New Roman" w:eastAsia="仿宋_GB2312" w:cs="仿宋_GB2312"/>
          <w:sz w:val="28"/>
          <w:szCs w:val="28"/>
          <w:lang w:eastAsia="zh-CN"/>
        </w:rPr>
        <w:t>未发现与部门内部其他项目重复。</w:t>
      </w:r>
      <w:r>
        <w:rPr>
          <w:rFonts w:hint="eastAsia" w:ascii="Times New Roman" w:hAnsi="Times New Roman" w:eastAsia="仿宋_GB2312" w:cs="仿宋_GB2312"/>
          <w:b w:val="0"/>
          <w:bCs w:val="0"/>
          <w:color w:val="auto"/>
          <w:kern w:val="2"/>
          <w:sz w:val="28"/>
          <w:szCs w:val="28"/>
          <w:lang w:val="en-US" w:eastAsia="zh-CN" w:bidi="ar-SA"/>
        </w:rPr>
        <w:t>根据评分标准，该指标得分3.00分。</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562" w:firstLineChars="200"/>
        <w:textAlignment w:val="auto"/>
        <w:rPr>
          <w:rFonts w:hint="eastAsia"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t>立项程序规范性（3分）</w:t>
      </w:r>
    </w:p>
    <w:p>
      <w:pPr>
        <w:pStyle w:val="2"/>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b w:val="0"/>
          <w:bCs w:val="0"/>
          <w:color w:val="auto"/>
          <w:kern w:val="2"/>
          <w:sz w:val="28"/>
          <w:szCs w:val="28"/>
          <w:lang w:val="en-US" w:eastAsia="zh-CN" w:bidi="ar-SA"/>
        </w:rPr>
      </w:pPr>
      <w:r>
        <w:rPr>
          <w:rFonts w:hint="eastAsia" w:ascii="Times New Roman" w:hAnsi="Times New Roman" w:eastAsia="仿宋_GB2312" w:cs="仿宋_GB2312"/>
          <w:b w:val="0"/>
          <w:bCs w:val="0"/>
          <w:color w:val="auto"/>
          <w:kern w:val="2"/>
          <w:sz w:val="28"/>
          <w:szCs w:val="28"/>
          <w:lang w:val="en-US" w:eastAsia="zh-CN" w:bidi="ar-SA"/>
        </w:rPr>
        <w:t>依据《项目支出绩效评价管理办法》（财预〔2020〕10号）“项目申请、设立过程是否符合相关要求”设立此指标。通过项目立项业务资料核查，新建区教育体育局</w:t>
      </w:r>
      <w:r>
        <w:rPr>
          <w:rFonts w:hint="eastAsia" w:ascii="Times New Roman" w:hAnsi="Times New Roman" w:eastAsia="仿宋_GB2312" w:cs="仿宋_GB2312"/>
          <w:b w:val="0"/>
          <w:bCs w:val="0"/>
          <w:color w:val="auto"/>
          <w:sz w:val="28"/>
          <w:szCs w:val="28"/>
          <w:lang w:val="en-US" w:eastAsia="zh-CN"/>
        </w:rPr>
        <w:t>依据《南昌市教育局关于印发〈南昌市义务教育课程设置方案（2018年修订）〉》（洪教义教字〔2018〕22号）的文件要求，</w:t>
      </w:r>
      <w:r>
        <w:rPr>
          <w:rFonts w:hint="eastAsia" w:ascii="Times New Roman" w:hAnsi="Times New Roman" w:eastAsia="仿宋_GB2312" w:cs="仿宋_GB2312"/>
          <w:b w:val="0"/>
          <w:bCs w:val="0"/>
          <w:color w:val="auto"/>
          <w:kern w:val="2"/>
          <w:sz w:val="28"/>
          <w:szCs w:val="28"/>
          <w:lang w:val="en-US" w:eastAsia="zh-CN" w:bidi="ar-SA"/>
        </w:rPr>
        <w:t>开展地方教材项目立项工作，并按要求提交地方教材项目相关材料，</w:t>
      </w:r>
      <w:r>
        <w:rPr>
          <w:rFonts w:hint="default" w:ascii="Times New Roman" w:hAnsi="Times New Roman" w:eastAsia="仿宋_GB2312" w:cs="Times New Roman"/>
          <w:b w:val="0"/>
          <w:bCs w:val="0"/>
          <w:sz w:val="28"/>
          <w:szCs w:val="28"/>
        </w:rPr>
        <w:t>提交的文件、材料符合相关要求</w:t>
      </w:r>
      <w:r>
        <w:rPr>
          <w:rFonts w:hint="default" w:ascii="Times New Roman" w:hAnsi="Times New Roman" w:eastAsia="仿宋_GB2312" w:cs="Times New Roman"/>
          <w:b w:val="0"/>
          <w:bCs w:val="0"/>
          <w:sz w:val="28"/>
          <w:szCs w:val="28"/>
          <w:lang w:eastAsia="zh-CN"/>
        </w:rPr>
        <w:t>，</w:t>
      </w:r>
      <w:r>
        <w:rPr>
          <w:rFonts w:hint="default" w:ascii="Times New Roman" w:hAnsi="Times New Roman" w:eastAsia="仿宋_GB2312" w:cs="Times New Roman"/>
          <w:b w:val="0"/>
          <w:bCs w:val="0"/>
          <w:sz w:val="28"/>
          <w:szCs w:val="28"/>
        </w:rPr>
        <w:t>项目立项程序规范</w:t>
      </w:r>
      <w:r>
        <w:rPr>
          <w:rFonts w:hint="eastAsia" w:ascii="Times New Roman" w:hAnsi="Times New Roman" w:eastAsia="仿宋_GB2312" w:cs="仿宋_GB2312"/>
          <w:b w:val="0"/>
          <w:bCs w:val="0"/>
          <w:color w:val="auto"/>
          <w:kern w:val="2"/>
          <w:sz w:val="28"/>
          <w:szCs w:val="28"/>
          <w:lang w:val="en-US" w:eastAsia="zh-CN" w:bidi="ar-SA"/>
        </w:rPr>
        <w:t>。根据评分标准，该指标得分3.00分。</w:t>
      </w:r>
    </w:p>
    <w:p>
      <w:pPr>
        <w:pStyle w:val="6"/>
        <w:keepNext/>
        <w:keepLines/>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lang w:val="en-US" w:eastAsia="zh-CN"/>
        </w:rPr>
      </w:pPr>
      <w:bookmarkStart w:id="79" w:name="_Toc19060"/>
      <w:bookmarkStart w:id="80" w:name="_Toc13197"/>
      <w:bookmarkStart w:id="81" w:name="_Toc24588"/>
      <w:bookmarkStart w:id="82" w:name="_Toc6805"/>
      <w:bookmarkStart w:id="83" w:name="_Toc6053"/>
      <w:r>
        <w:rPr>
          <w:rFonts w:hint="eastAsia" w:ascii="Times New Roman" w:hAnsi="Times New Roman" w:eastAsia="仿宋_GB2312" w:cs="Times New Roman"/>
          <w:color w:val="auto"/>
          <w:lang w:val="en-US" w:eastAsia="zh-CN"/>
        </w:rPr>
        <w:t>2</w:t>
      </w:r>
      <w:r>
        <w:rPr>
          <w:rFonts w:hint="eastAsia" w:ascii="Times New Roman" w:hAnsi="Times New Roman" w:eastAsia="仿宋_GB2312" w:cs="Times New Roman"/>
          <w:color w:val="auto"/>
          <w:lang w:eastAsia="zh-CN"/>
        </w:rPr>
        <w:t>.</w:t>
      </w:r>
      <w:r>
        <w:rPr>
          <w:rFonts w:hint="eastAsia" w:ascii="Times New Roman" w:hAnsi="Times New Roman" w:eastAsia="仿宋_GB2312" w:cs="Times New Roman"/>
          <w:color w:val="auto"/>
          <w:lang w:val="en-US" w:eastAsia="zh-CN"/>
        </w:rPr>
        <w:t>绩效目标（6分）</w:t>
      </w:r>
      <w:bookmarkEnd w:id="79"/>
      <w:bookmarkEnd w:id="80"/>
      <w:bookmarkEnd w:id="81"/>
      <w:bookmarkEnd w:id="82"/>
      <w:bookmarkEnd w:id="83"/>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sz w:val="28"/>
          <w:szCs w:val="28"/>
          <w:lang w:val="en-US" w:eastAsia="zh-CN"/>
        </w:rPr>
      </w:pPr>
      <w:r>
        <w:rPr>
          <w:rFonts w:hint="eastAsia" w:ascii="Times New Roman" w:hAnsi="Times New Roman" w:eastAsia="仿宋_GB2312" w:cs="仿宋_GB2312"/>
          <w:b/>
          <w:bCs/>
          <w:color w:val="auto"/>
          <w:sz w:val="28"/>
          <w:szCs w:val="28"/>
          <w:lang w:eastAsia="zh-CN"/>
        </w:rPr>
        <w:t>（</w:t>
      </w:r>
      <w:r>
        <w:rPr>
          <w:rFonts w:hint="eastAsia" w:ascii="Times New Roman" w:hAnsi="Times New Roman" w:eastAsia="仿宋_GB2312" w:cs="仿宋_GB2312"/>
          <w:b/>
          <w:bCs/>
          <w:color w:val="auto"/>
          <w:sz w:val="28"/>
          <w:szCs w:val="28"/>
          <w:lang w:val="en-US" w:eastAsia="zh-CN"/>
        </w:rPr>
        <w:t>1）绩效目标合理性（3分）</w:t>
      </w:r>
    </w:p>
    <w:p>
      <w:pPr>
        <w:pStyle w:val="2"/>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b w:val="0"/>
          <w:bCs w:val="0"/>
          <w:color w:val="auto"/>
          <w:kern w:val="2"/>
          <w:sz w:val="28"/>
          <w:szCs w:val="28"/>
          <w:lang w:val="en-US" w:eastAsia="zh-CN" w:bidi="ar-SA"/>
        </w:rPr>
      </w:pPr>
      <w:r>
        <w:rPr>
          <w:rFonts w:hint="eastAsia" w:ascii="Times New Roman" w:hAnsi="Times New Roman" w:eastAsia="仿宋_GB2312" w:cs="仿宋_GB2312"/>
          <w:b w:val="0"/>
          <w:bCs w:val="0"/>
          <w:color w:val="auto"/>
          <w:kern w:val="2"/>
          <w:sz w:val="28"/>
          <w:szCs w:val="28"/>
          <w:lang w:val="en-US" w:eastAsia="zh-CN" w:bidi="ar-SA"/>
        </w:rPr>
        <w:t>依据《项目支出绩效评价管理办法》（财预〔2020〕10号）“项目所设定的绩效目标是否依据充分、符合客观实际，项目绩效目标与项目实施是否相符”设立此指标。通过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业务资料，2022年度地方教材项目主要工作内容为新建区中小学三年级至九年级等7个年级当地教材采购工作，项目工作计划内容与实际工作内容相关度高，且与预算资金量相匹配。根据评分标准，该指标得分3.00分。</w:t>
      </w:r>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t>（2）绩效指标明确性（3分）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b w:val="0"/>
          <w:bCs w:val="0"/>
          <w:color w:val="auto"/>
          <w:kern w:val="2"/>
          <w:sz w:val="28"/>
          <w:szCs w:val="28"/>
          <w:lang w:val="en-US" w:eastAsia="zh-CN" w:bidi="ar-SA"/>
        </w:rPr>
        <w:t>依据《项目支出绩效评价管理办法》（财预〔2020〕10号）“绩效目标设定的绩效指标是否清晰、细化、可衡量”设立此指标。通过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项目业务资料，地方教材项目数量目标明确，可通过具体可衡量的指标值进行体现，与项目目标任务数相对应；但</w:t>
      </w:r>
      <w:r>
        <w:rPr>
          <w:rFonts w:hint="eastAsia" w:ascii="Times New Roman" w:hAnsi="Times New Roman" w:eastAsia="仿宋_GB2312" w:cs="仿宋_GB2312"/>
          <w:sz w:val="28"/>
          <w:szCs w:val="28"/>
          <w:lang w:val="en-US" w:eastAsia="zh-CN"/>
        </w:rPr>
        <w:t>绩效目标未明确设定预期效益和效果量化指标</w:t>
      </w:r>
      <w:r>
        <w:rPr>
          <w:rFonts w:hint="eastAsia" w:ascii="Times New Roman" w:hAnsi="Times New Roman" w:eastAsia="仿宋_GB2312" w:cs="仿宋_GB2312"/>
          <w:b w:val="0"/>
          <w:bCs w:val="0"/>
          <w:color w:val="auto"/>
          <w:kern w:val="2"/>
          <w:sz w:val="28"/>
          <w:szCs w:val="28"/>
          <w:lang w:val="en-US" w:eastAsia="zh-CN" w:bidi="ar-SA"/>
        </w:rPr>
        <w:t>，无法细化分解为具体的绩效指标，难以衡量项目效益目标达成程度。根据评分标准，该指标得分2.00分。</w:t>
      </w:r>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color w:val="auto"/>
          <w:lang w:val="en-US" w:eastAsia="zh-CN"/>
        </w:rPr>
      </w:pPr>
      <w:bookmarkStart w:id="84" w:name="_Toc20471"/>
      <w:bookmarkStart w:id="85" w:name="_Toc24538"/>
      <w:bookmarkStart w:id="86" w:name="_Toc11796"/>
      <w:bookmarkStart w:id="87" w:name="_Toc6343"/>
      <w:bookmarkStart w:id="88" w:name="_Toc13358"/>
      <w:r>
        <w:rPr>
          <w:rFonts w:hint="eastAsia" w:ascii="Times New Roman" w:hAnsi="Times New Roman" w:eastAsia="仿宋_GB2312" w:cs="Times New Roman"/>
          <w:color w:val="auto"/>
          <w:lang w:val="en-US" w:eastAsia="zh-CN"/>
        </w:rPr>
        <w:t>3</w:t>
      </w:r>
      <w:r>
        <w:rPr>
          <w:rFonts w:hint="eastAsia" w:ascii="Times New Roman" w:hAnsi="Times New Roman" w:eastAsia="仿宋_GB2312" w:cs="仿宋_GB2312"/>
          <w:color w:val="auto"/>
          <w:lang w:eastAsia="zh-CN"/>
        </w:rPr>
        <w:t>.</w:t>
      </w:r>
      <w:r>
        <w:rPr>
          <w:rFonts w:hint="eastAsia" w:ascii="Times New Roman" w:hAnsi="Times New Roman" w:eastAsia="仿宋_GB2312" w:cs="Times New Roman"/>
          <w:color w:val="auto"/>
          <w:lang w:val="en-US" w:eastAsia="zh-CN"/>
        </w:rPr>
        <w:t>资金投入（8分）</w:t>
      </w:r>
      <w:bookmarkEnd w:id="84"/>
      <w:bookmarkEnd w:id="85"/>
      <w:bookmarkEnd w:id="86"/>
      <w:bookmarkEnd w:id="87"/>
      <w:bookmarkEnd w:id="88"/>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sz w:val="28"/>
          <w:szCs w:val="28"/>
          <w:lang w:val="en-US" w:eastAsia="zh-CN"/>
        </w:rPr>
      </w:pPr>
      <w:r>
        <w:rPr>
          <w:rFonts w:hint="eastAsia" w:ascii="Times New Roman" w:hAnsi="Times New Roman" w:eastAsia="仿宋_GB2312" w:cs="仿宋_GB2312"/>
          <w:b/>
          <w:bCs/>
          <w:color w:val="auto"/>
          <w:sz w:val="28"/>
          <w:szCs w:val="28"/>
          <w:lang w:eastAsia="zh-CN"/>
        </w:rPr>
        <w:t>（</w:t>
      </w:r>
      <w:r>
        <w:rPr>
          <w:rFonts w:hint="eastAsia" w:ascii="Times New Roman" w:hAnsi="Times New Roman" w:eastAsia="仿宋_GB2312" w:cs="仿宋_GB2312"/>
          <w:b/>
          <w:bCs/>
          <w:color w:val="auto"/>
          <w:sz w:val="28"/>
          <w:szCs w:val="28"/>
          <w:lang w:val="en-US" w:eastAsia="zh-CN"/>
        </w:rPr>
        <w:t>1）预算编制科学性（4分）</w:t>
      </w:r>
    </w:p>
    <w:p>
      <w:pPr>
        <w:pStyle w:val="2"/>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b w:val="0"/>
          <w:bCs w:val="0"/>
          <w:color w:val="auto"/>
          <w:kern w:val="2"/>
          <w:sz w:val="28"/>
          <w:szCs w:val="28"/>
          <w:lang w:val="en-US" w:eastAsia="zh-CN" w:bidi="ar-SA"/>
        </w:rPr>
      </w:pPr>
      <w:r>
        <w:rPr>
          <w:rFonts w:hint="eastAsia" w:ascii="Times New Roman" w:hAnsi="Times New Roman" w:eastAsia="仿宋_GB2312" w:cs="仿宋_GB2312"/>
          <w:b w:val="0"/>
          <w:bCs w:val="0"/>
          <w:color w:val="auto"/>
          <w:kern w:val="2"/>
          <w:sz w:val="28"/>
          <w:szCs w:val="28"/>
          <w:lang w:val="en-US" w:eastAsia="zh-CN" w:bidi="ar-SA"/>
        </w:rPr>
        <w:t>依据《项目支出绩效评价管理办法》（财预〔2020〕10号）“项目预算编制是否经过科学论证、有明确标准，资金额度与年度目标是否相适应”设立此指标。通过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业务和财务资料，新建区教育体育局根据地方教材采项目采购教材类别单价及数量，编制项目预算，全年预算资金共计40.00万元，预算内容与项目内容相匹配，各项工作任务资金额度测算合理，项目预算编制科学。根据评分标准，该指标得分4.00分。</w:t>
      </w:r>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t>（2）资金分配合理性（4分）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b w:val="0"/>
          <w:bCs w:val="0"/>
          <w:color w:val="auto"/>
          <w:kern w:val="2"/>
          <w:sz w:val="28"/>
          <w:szCs w:val="28"/>
          <w:lang w:val="en-US" w:eastAsia="zh-CN" w:bidi="ar-SA"/>
        </w:rPr>
        <w:t>依据《项目支出绩效评价管理办法》（财预〔2020〕10号）“项目预算资金分配是否有测算依据，与补助单位或地方实际是否相适应”设立此指标。通过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项目业务和财务资料，地方教材项目按新建区中小学采购当地教材的工作实际情况分配项目资金，项目资金分配合理，与项目各项工作任务相适应。根据评分标准，该指标得分4.00分。</w:t>
      </w:r>
    </w:p>
    <w:p>
      <w:pPr>
        <w:pStyle w:val="5"/>
        <w:spacing w:line="600" w:lineRule="exact"/>
        <w:ind w:firstLine="643" w:firstLineChars="200"/>
        <w:rPr>
          <w:rFonts w:ascii="Times New Roman" w:hAnsi="Times New Roman" w:eastAsia="楷体_GB2312" w:cs="Times New Roman"/>
          <w:color w:val="auto"/>
        </w:rPr>
      </w:pPr>
      <w:bookmarkStart w:id="89" w:name="_Toc26157"/>
      <w:bookmarkStart w:id="90" w:name="_Toc23382"/>
      <w:bookmarkStart w:id="91" w:name="_Toc11575"/>
      <w:bookmarkStart w:id="92" w:name="_Toc17930"/>
      <w:r>
        <w:rPr>
          <w:rFonts w:hint="eastAsia" w:ascii="Times New Roman" w:hAnsi="Times New Roman" w:eastAsia="楷体_GB2312" w:cs="楷体_GB2312"/>
          <w:color w:val="auto"/>
        </w:rPr>
        <w:t>（二）项目过程情况（</w:t>
      </w:r>
      <w:r>
        <w:rPr>
          <w:rFonts w:hint="eastAsia" w:ascii="Times New Roman" w:hAnsi="Times New Roman" w:eastAsia="楷体_GB2312" w:cs="Times New Roman"/>
          <w:color w:val="auto"/>
          <w:lang w:val="en-US" w:eastAsia="zh-CN"/>
        </w:rPr>
        <w:t>20</w:t>
      </w:r>
      <w:r>
        <w:rPr>
          <w:rFonts w:hint="eastAsia" w:ascii="Times New Roman" w:hAnsi="Times New Roman" w:eastAsia="楷体_GB2312" w:cs="楷体_GB2312"/>
          <w:color w:val="auto"/>
        </w:rPr>
        <w:t>分）</w:t>
      </w:r>
      <w:bookmarkEnd w:id="89"/>
      <w:bookmarkEnd w:id="90"/>
      <w:bookmarkEnd w:id="91"/>
      <w:bookmarkEnd w:id="92"/>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color w:val="auto"/>
        </w:rPr>
      </w:pPr>
      <w:bookmarkStart w:id="93" w:name="_Toc5844"/>
      <w:bookmarkStart w:id="94" w:name="_Toc8198"/>
      <w:bookmarkStart w:id="95" w:name="_Toc4123"/>
      <w:bookmarkStart w:id="96" w:name="_Toc17096"/>
      <w:bookmarkStart w:id="97" w:name="_Toc1587"/>
      <w:r>
        <w:rPr>
          <w:rFonts w:ascii="Times New Roman" w:hAnsi="Times New Roman" w:eastAsia="仿宋_GB2312" w:cs="Times New Roman"/>
          <w:color w:val="auto"/>
        </w:rPr>
        <w:t>1</w:t>
      </w:r>
      <w:r>
        <w:rPr>
          <w:rFonts w:hint="eastAsia" w:ascii="Times New Roman" w:hAnsi="Times New Roman" w:eastAsia="仿宋_GB2312" w:cs="仿宋_GB2312"/>
          <w:color w:val="auto"/>
          <w:lang w:eastAsia="zh-CN"/>
        </w:rPr>
        <w:t>.</w:t>
      </w:r>
      <w:r>
        <w:rPr>
          <w:rFonts w:hint="eastAsia" w:ascii="Times New Roman" w:hAnsi="Times New Roman" w:eastAsia="仿宋_GB2312" w:cs="仿宋_GB2312"/>
          <w:color w:val="auto"/>
        </w:rPr>
        <w:t>资金管理（1</w:t>
      </w:r>
      <w:r>
        <w:rPr>
          <w:rFonts w:hint="eastAsia" w:ascii="Times New Roman" w:hAnsi="Times New Roman" w:eastAsia="仿宋_GB2312" w:cs="仿宋_GB2312"/>
          <w:color w:val="auto"/>
          <w:lang w:val="en-US" w:eastAsia="zh-CN"/>
        </w:rPr>
        <w:t>0</w:t>
      </w:r>
      <w:r>
        <w:rPr>
          <w:rFonts w:hint="eastAsia" w:ascii="Times New Roman" w:hAnsi="Times New Roman" w:eastAsia="仿宋_GB2312" w:cs="仿宋_GB2312"/>
          <w:color w:val="auto"/>
        </w:rPr>
        <w:t>分）</w:t>
      </w:r>
      <w:bookmarkEnd w:id="93"/>
      <w:bookmarkEnd w:id="94"/>
      <w:bookmarkEnd w:id="95"/>
      <w:bookmarkEnd w:id="96"/>
      <w:bookmarkEnd w:id="97"/>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sz w:val="28"/>
          <w:szCs w:val="28"/>
          <w:lang w:val="en-US" w:eastAsia="zh-CN"/>
        </w:rPr>
      </w:pPr>
      <w:r>
        <w:rPr>
          <w:rFonts w:hint="eastAsia" w:ascii="Times New Roman" w:hAnsi="Times New Roman" w:eastAsia="仿宋_GB2312" w:cs="仿宋_GB2312"/>
          <w:b/>
          <w:bCs/>
          <w:color w:val="auto"/>
          <w:sz w:val="28"/>
          <w:szCs w:val="28"/>
          <w:lang w:eastAsia="zh-CN"/>
        </w:rPr>
        <w:t>（</w:t>
      </w:r>
      <w:r>
        <w:rPr>
          <w:rFonts w:hint="eastAsia" w:ascii="Times New Roman" w:hAnsi="Times New Roman" w:eastAsia="仿宋_GB2312" w:cs="仿宋_GB2312"/>
          <w:b/>
          <w:bCs/>
          <w:color w:val="auto"/>
          <w:sz w:val="28"/>
          <w:szCs w:val="28"/>
          <w:lang w:val="en-US" w:eastAsia="zh-CN"/>
        </w:rPr>
        <w:t>1）资金到位率（3分）</w:t>
      </w:r>
    </w:p>
    <w:p>
      <w:pPr>
        <w:pStyle w:val="2"/>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b w:val="0"/>
          <w:bCs w:val="0"/>
          <w:color w:val="FF0000"/>
          <w:kern w:val="2"/>
          <w:sz w:val="28"/>
          <w:szCs w:val="28"/>
          <w:lang w:val="en-US" w:eastAsia="zh-CN" w:bidi="ar-SA"/>
        </w:rPr>
      </w:pPr>
      <w:r>
        <w:rPr>
          <w:rFonts w:hint="eastAsia" w:ascii="Times New Roman" w:hAnsi="Times New Roman" w:eastAsia="仿宋_GB2312" w:cs="仿宋_GB2312"/>
          <w:b w:val="0"/>
          <w:bCs w:val="0"/>
          <w:color w:val="auto"/>
          <w:kern w:val="2"/>
          <w:sz w:val="28"/>
          <w:szCs w:val="28"/>
          <w:lang w:val="en-US" w:eastAsia="zh-CN" w:bidi="ar-SA"/>
        </w:rPr>
        <w:t>依据《项目支出绩效评价管理办法》（财预〔2020〕10号）“实际到位资金与预算资金的比率”设立此指标。通过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项目财务资料，地方教材项目预算资金40.00万元；</w:t>
      </w:r>
      <w:r>
        <w:rPr>
          <w:rFonts w:hint="eastAsia" w:ascii="Times New Roman" w:hAnsi="Times New Roman" w:eastAsia="仿宋_GB2312" w:cs="仿宋_GB2312"/>
          <w:b w:val="0"/>
          <w:bCs w:val="0"/>
          <w:color w:val="auto"/>
          <w:kern w:val="2"/>
          <w:sz w:val="28"/>
          <w:szCs w:val="28"/>
          <w:highlight w:val="none"/>
          <w:lang w:val="en-US" w:eastAsia="zh-CN" w:bidi="ar-SA"/>
        </w:rPr>
        <w:t>截</w:t>
      </w:r>
      <w:r>
        <w:rPr>
          <w:rFonts w:hint="eastAsia" w:ascii="Times New Roman" w:hAnsi="Times New Roman" w:eastAsia="仿宋_GB2312" w:cs="仿宋_GB2312"/>
          <w:b w:val="0"/>
          <w:bCs w:val="0"/>
          <w:color w:val="auto"/>
          <w:kern w:val="2"/>
          <w:sz w:val="28"/>
          <w:szCs w:val="28"/>
          <w:lang w:val="en-US" w:eastAsia="zh-CN" w:bidi="ar-SA"/>
        </w:rPr>
        <w:t>至2022年12月31日，实际到位资金40.00万元，预算资金到位率100.00%。根据评分标准，该指标得分3.00分。</w:t>
      </w:r>
    </w:p>
    <w:p>
      <w:pPr>
        <w:pStyle w:val="2"/>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t>（2）预算执行率（4分）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lang w:val="en-US" w:eastAsia="zh-CN"/>
        </w:rPr>
      </w:pPr>
      <w:r>
        <w:rPr>
          <w:rFonts w:hint="eastAsia" w:ascii="Times New Roman" w:hAnsi="Times New Roman" w:eastAsia="仿宋_GB2312" w:cs="仿宋_GB2312"/>
          <w:b w:val="0"/>
          <w:bCs w:val="0"/>
          <w:color w:val="auto"/>
          <w:kern w:val="2"/>
          <w:sz w:val="28"/>
          <w:szCs w:val="28"/>
          <w:lang w:val="en-US" w:eastAsia="zh-CN" w:bidi="ar-SA"/>
        </w:rPr>
        <w:t>依据《项目支出绩效评价管理办法》（财预〔2020〕10号）“项目预算资金是否按照计划执行”设立此指标。通过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项目财务资料，</w:t>
      </w:r>
      <w:r>
        <w:rPr>
          <w:rFonts w:hint="eastAsia" w:ascii="Times New Roman" w:hAnsi="Times New Roman" w:eastAsia="仿宋_GB2312" w:cs="仿宋_GB2312"/>
          <w:b w:val="0"/>
          <w:bCs w:val="0"/>
          <w:color w:val="auto"/>
          <w:kern w:val="2"/>
          <w:sz w:val="28"/>
          <w:szCs w:val="28"/>
          <w:highlight w:val="none"/>
          <w:lang w:val="en-US" w:eastAsia="zh-CN" w:bidi="ar-SA"/>
        </w:rPr>
        <w:t>截</w:t>
      </w:r>
      <w:r>
        <w:rPr>
          <w:rFonts w:hint="eastAsia" w:ascii="Times New Roman" w:hAnsi="Times New Roman" w:eastAsia="仿宋_GB2312" w:cs="仿宋_GB2312"/>
          <w:b w:val="0"/>
          <w:bCs w:val="0"/>
          <w:color w:val="auto"/>
          <w:kern w:val="2"/>
          <w:sz w:val="28"/>
          <w:szCs w:val="28"/>
          <w:lang w:val="en-US" w:eastAsia="zh-CN" w:bidi="ar-SA"/>
        </w:rPr>
        <w:t>至2022年12月31日，地方教材项目全年预算资金安排40.00万元，实际支出资金共计</w:t>
      </w:r>
      <w:r>
        <w:rPr>
          <w:rFonts w:hint="eastAsia" w:ascii="Times New Roman" w:hAnsi="Times New Roman" w:eastAsia="仿宋_GB2312" w:cs="仿宋_GB2312"/>
          <w:color w:val="auto"/>
          <w:sz w:val="28"/>
          <w:szCs w:val="28"/>
          <w:lang w:val="en-US" w:eastAsia="zh-CN"/>
        </w:rPr>
        <w:t>39.96万元</w:t>
      </w:r>
      <w:r>
        <w:rPr>
          <w:rFonts w:hint="eastAsia" w:ascii="Times New Roman" w:hAnsi="Times New Roman" w:eastAsia="仿宋_GB2312" w:cs="仿宋_GB2312"/>
          <w:b w:val="0"/>
          <w:bCs w:val="0"/>
          <w:color w:val="auto"/>
          <w:kern w:val="2"/>
          <w:sz w:val="28"/>
          <w:szCs w:val="28"/>
          <w:lang w:val="en-US" w:eastAsia="zh-CN" w:bidi="ar-SA"/>
        </w:rPr>
        <w:t>，预算资金执行率99.90%。根据评分标准，该指标得分3.90分。</w:t>
      </w:r>
    </w:p>
    <w:p>
      <w:pPr>
        <w:pStyle w:val="2"/>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br w:type="page"/>
      </w:r>
      <w:r>
        <w:rPr>
          <w:rFonts w:hint="eastAsia" w:ascii="Times New Roman" w:hAnsi="Times New Roman" w:eastAsia="仿宋_GB2312" w:cs="仿宋_GB2312"/>
          <w:b/>
          <w:bCs/>
          <w:color w:val="auto"/>
          <w:kern w:val="2"/>
          <w:sz w:val="28"/>
          <w:szCs w:val="28"/>
          <w:lang w:val="en-US" w:eastAsia="zh-CN" w:bidi="ar-SA"/>
        </w:rPr>
        <w:t>（3）资金使用合规性（3分）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lang w:val="en-US" w:eastAsia="zh-CN"/>
        </w:rPr>
      </w:pPr>
      <w:r>
        <w:rPr>
          <w:rFonts w:hint="eastAsia" w:ascii="Times New Roman" w:hAnsi="Times New Roman" w:eastAsia="仿宋_GB2312" w:cs="仿宋_GB2312"/>
          <w:b w:val="0"/>
          <w:bCs w:val="0"/>
          <w:color w:val="auto"/>
          <w:kern w:val="2"/>
          <w:sz w:val="28"/>
          <w:szCs w:val="28"/>
          <w:lang w:val="en-US" w:eastAsia="zh-CN" w:bidi="ar-SA"/>
        </w:rPr>
        <w:t>依据《项目支出绩效评价管理办法》（财预〔2020〕10号）“项目资金使用是否符合相关的财务制度规定”设立此指标。通过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项目业务资料和财务资料，项目</w:t>
      </w:r>
      <w:r>
        <w:rPr>
          <w:rFonts w:hint="default" w:ascii="Times New Roman" w:hAnsi="Times New Roman" w:eastAsia="仿宋_GB2312" w:cs="Times New Roman"/>
          <w:color w:val="auto"/>
          <w:sz w:val="28"/>
          <w:szCs w:val="28"/>
          <w:lang w:val="en-US" w:eastAsia="zh-CN"/>
        </w:rPr>
        <w:t>各项</w:t>
      </w:r>
      <w:r>
        <w:rPr>
          <w:rFonts w:hint="eastAsia" w:ascii="Times New Roman" w:hAnsi="Times New Roman" w:eastAsia="仿宋_GB2312" w:cs="Times New Roman"/>
          <w:color w:val="auto"/>
          <w:sz w:val="28"/>
          <w:szCs w:val="28"/>
          <w:lang w:val="en-US" w:eastAsia="zh-CN"/>
        </w:rPr>
        <w:t>资金</w:t>
      </w:r>
      <w:r>
        <w:rPr>
          <w:rFonts w:hint="default" w:ascii="Times New Roman" w:hAnsi="Times New Roman" w:eastAsia="仿宋_GB2312" w:cs="Times New Roman"/>
          <w:color w:val="auto"/>
          <w:sz w:val="28"/>
          <w:szCs w:val="28"/>
          <w:lang w:val="en-US" w:eastAsia="zh-CN"/>
        </w:rPr>
        <w:t>支出</w:t>
      </w:r>
      <w:r>
        <w:rPr>
          <w:rFonts w:hint="eastAsia" w:ascii="Times New Roman" w:hAnsi="Times New Roman" w:eastAsia="仿宋_GB2312" w:cs="仿宋_GB2312"/>
          <w:sz w:val="28"/>
          <w:szCs w:val="28"/>
          <w:lang w:eastAsia="zh-CN"/>
        </w:rPr>
        <w:t>符合</w:t>
      </w:r>
      <w:r>
        <w:rPr>
          <w:rFonts w:hint="eastAsia" w:ascii="Times New Roman" w:hAnsi="Times New Roman" w:eastAsia="仿宋_GB2312" w:cs="仿宋_GB2312"/>
          <w:sz w:val="28"/>
          <w:szCs w:val="28"/>
          <w:lang w:val="en-US" w:eastAsia="zh-CN"/>
        </w:rPr>
        <w:t>新建区财政局</w:t>
      </w:r>
      <w:r>
        <w:rPr>
          <w:rFonts w:hint="eastAsia" w:ascii="Times New Roman" w:hAnsi="Times New Roman" w:eastAsia="仿宋_GB2312" w:cs="Times New Roman"/>
          <w:b w:val="0"/>
          <w:kern w:val="2"/>
          <w:sz w:val="28"/>
          <w:szCs w:val="28"/>
          <w:highlight w:val="none"/>
          <w:lang w:val="en-US" w:eastAsia="zh-CN" w:bidi="ar-SA"/>
        </w:rPr>
        <w:t>相关管理制度文件要求，且都</w:t>
      </w:r>
      <w:r>
        <w:rPr>
          <w:rFonts w:hint="default" w:ascii="Times New Roman" w:hAnsi="Times New Roman" w:eastAsia="仿宋_GB2312" w:cs="Times New Roman"/>
          <w:color w:val="auto"/>
          <w:sz w:val="28"/>
          <w:szCs w:val="28"/>
          <w:lang w:val="en-US" w:eastAsia="zh-CN"/>
        </w:rPr>
        <w:t>有完整的审批程序和手续，且符合国家财经法规和财务管理制度以及有关专项资金管理办法的规定</w:t>
      </w:r>
      <w:r>
        <w:rPr>
          <w:rFonts w:hint="eastAsia" w:ascii="Times New Roman" w:hAnsi="Times New Roman" w:eastAsia="仿宋_GB2312" w:cs="Times New Roman"/>
          <w:color w:val="auto"/>
          <w:sz w:val="28"/>
          <w:szCs w:val="28"/>
          <w:lang w:val="en-US" w:eastAsia="zh-CN"/>
        </w:rPr>
        <w:t>，</w:t>
      </w:r>
      <w:r>
        <w:rPr>
          <w:rFonts w:hint="eastAsia" w:ascii="Times New Roman" w:hAnsi="Times New Roman" w:eastAsia="仿宋_GB2312" w:cs="仿宋_GB2312"/>
          <w:sz w:val="28"/>
          <w:szCs w:val="28"/>
          <w:lang w:eastAsia="zh-CN"/>
        </w:rPr>
        <w:t>支出方向符合项目预期安排支出方向，未发现截留、挤占、挪用、虚列支出情况</w:t>
      </w:r>
      <w:r>
        <w:rPr>
          <w:rFonts w:hint="eastAsia" w:ascii="Times New Roman" w:hAnsi="Times New Roman" w:eastAsia="仿宋_GB2312" w:cs="仿宋_GB2312"/>
          <w:b w:val="0"/>
          <w:bCs w:val="0"/>
          <w:color w:val="auto"/>
          <w:kern w:val="2"/>
          <w:sz w:val="28"/>
          <w:szCs w:val="28"/>
          <w:lang w:val="en-US" w:eastAsia="zh-CN" w:bidi="ar-SA"/>
        </w:rPr>
        <w:t>。根据评分标准，该指标得分3.00分。</w:t>
      </w:r>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color w:val="auto"/>
        </w:rPr>
      </w:pPr>
      <w:bookmarkStart w:id="98" w:name="_Toc13035"/>
      <w:bookmarkStart w:id="99" w:name="_Toc27253"/>
      <w:bookmarkStart w:id="100" w:name="_Toc28544"/>
      <w:bookmarkStart w:id="101" w:name="_Toc4003"/>
      <w:r>
        <w:rPr>
          <w:rFonts w:hint="eastAsia" w:ascii="Times New Roman" w:hAnsi="Times New Roman" w:eastAsia="仿宋_GB2312" w:cs="Times New Roman"/>
          <w:color w:val="auto"/>
          <w:lang w:val="en-US" w:eastAsia="zh-CN"/>
        </w:rPr>
        <w:t>2</w:t>
      </w:r>
      <w:r>
        <w:rPr>
          <w:rFonts w:hint="eastAsia" w:ascii="Times New Roman" w:hAnsi="Times New Roman" w:eastAsia="仿宋_GB2312" w:cs="仿宋_GB2312"/>
          <w:color w:val="auto"/>
          <w:lang w:eastAsia="zh-CN"/>
        </w:rPr>
        <w:t>.</w:t>
      </w:r>
      <w:r>
        <w:rPr>
          <w:rFonts w:hint="eastAsia" w:ascii="Times New Roman" w:hAnsi="Times New Roman" w:eastAsia="仿宋_GB2312" w:cs="仿宋_GB2312"/>
          <w:color w:val="auto"/>
        </w:rPr>
        <w:t>组织实施（</w:t>
      </w:r>
      <w:r>
        <w:rPr>
          <w:rFonts w:hint="eastAsia" w:ascii="Times New Roman" w:hAnsi="Times New Roman" w:eastAsia="仿宋_GB2312" w:cs="仿宋_GB2312"/>
          <w:color w:val="auto"/>
          <w:lang w:val="en-US" w:eastAsia="zh-CN"/>
        </w:rPr>
        <w:t>10</w:t>
      </w:r>
      <w:r>
        <w:rPr>
          <w:rFonts w:hint="eastAsia" w:ascii="Times New Roman" w:hAnsi="Times New Roman" w:eastAsia="仿宋_GB2312" w:cs="仿宋_GB2312"/>
          <w:color w:val="auto"/>
        </w:rPr>
        <w:t>分）</w:t>
      </w:r>
      <w:bookmarkEnd w:id="98"/>
      <w:bookmarkEnd w:id="99"/>
      <w:bookmarkEnd w:id="100"/>
      <w:bookmarkEnd w:id="101"/>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sz w:val="28"/>
          <w:szCs w:val="28"/>
          <w:lang w:val="en-US" w:eastAsia="zh-CN"/>
        </w:rPr>
      </w:pPr>
      <w:r>
        <w:rPr>
          <w:rFonts w:hint="eastAsia" w:ascii="Times New Roman" w:hAnsi="Times New Roman" w:eastAsia="仿宋_GB2312" w:cs="仿宋_GB2312"/>
          <w:b/>
          <w:bCs/>
          <w:color w:val="auto"/>
          <w:sz w:val="28"/>
          <w:szCs w:val="28"/>
          <w:lang w:eastAsia="zh-CN"/>
        </w:rPr>
        <w:t>（</w:t>
      </w:r>
      <w:r>
        <w:rPr>
          <w:rFonts w:hint="eastAsia" w:ascii="Times New Roman" w:hAnsi="Times New Roman" w:eastAsia="仿宋_GB2312" w:cs="仿宋_GB2312"/>
          <w:b/>
          <w:bCs/>
          <w:color w:val="auto"/>
          <w:sz w:val="28"/>
          <w:szCs w:val="28"/>
          <w:lang w:val="en-US" w:eastAsia="zh-CN"/>
        </w:rPr>
        <w:t>1）管理制度健全性（5分）</w:t>
      </w:r>
    </w:p>
    <w:p>
      <w:pPr>
        <w:pStyle w:val="2"/>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b w:val="0"/>
          <w:bCs w:val="0"/>
          <w:color w:val="auto"/>
          <w:kern w:val="2"/>
          <w:sz w:val="28"/>
          <w:szCs w:val="28"/>
          <w:lang w:val="en-US" w:eastAsia="zh-CN" w:bidi="ar-SA"/>
        </w:rPr>
      </w:pPr>
      <w:r>
        <w:rPr>
          <w:rFonts w:hint="eastAsia" w:ascii="Times New Roman" w:hAnsi="Times New Roman" w:eastAsia="仿宋_GB2312" w:cs="仿宋_GB2312"/>
          <w:b w:val="0"/>
          <w:bCs w:val="0"/>
          <w:color w:val="auto"/>
          <w:kern w:val="2"/>
          <w:sz w:val="28"/>
          <w:szCs w:val="28"/>
          <w:lang w:val="en-US" w:eastAsia="zh-CN" w:bidi="ar-SA"/>
        </w:rPr>
        <w:t>依据《项目支出绩效评价管理办法》（财预〔2020〕10号）“项目实施单位的财务和业务管理制度是否健全”设立此指标。通过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业务资料和财务资料，新建区教育体育局依据部门管理制度和财务制度规定，对项目执行与资金支付进行管理，但未针对项目特性制定项目专项资金管理办法和管理制度，不利于为项目全面监管提供依据和标准，项目管理制度健全性待提高。根据评分标准，该指标得分3.00分。</w:t>
      </w:r>
    </w:p>
    <w:p>
      <w:pPr>
        <w:pStyle w:val="2"/>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t>（2）管理执行有效性（5分）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b w:val="0"/>
          <w:bCs w:val="0"/>
          <w:color w:val="auto"/>
          <w:kern w:val="2"/>
          <w:sz w:val="28"/>
          <w:szCs w:val="28"/>
          <w:lang w:val="en-US" w:eastAsia="zh-CN" w:bidi="ar-SA"/>
        </w:rPr>
        <w:t>依据《项目支出绩效评价管理办法》（财预〔2020〕10号）“项目实施是否符合相关规定”设立此指标。通过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项目业务资料和财务资料，新建区教育体育局严格按照地方教材项目要求完成新建区7个年级采购当地教材的工作，</w:t>
      </w:r>
      <w:r>
        <w:rPr>
          <w:rFonts w:hint="eastAsia" w:ascii="Times New Roman" w:hAnsi="Times New Roman" w:eastAsia="仿宋_GB2312" w:cs="Times New Roman"/>
          <w:b w:val="0"/>
          <w:kern w:val="2"/>
          <w:sz w:val="28"/>
          <w:szCs w:val="28"/>
          <w:lang w:val="en-US" w:eastAsia="zh-CN" w:bidi="ar-SA"/>
        </w:rPr>
        <w:t>项目各项支出均按内部管理制度</w:t>
      </w:r>
      <w:r>
        <w:rPr>
          <w:rFonts w:hint="eastAsia" w:ascii="Times New Roman" w:hAnsi="Times New Roman" w:eastAsia="仿宋_GB2312" w:cs="Times New Roman"/>
          <w:b w:val="0"/>
          <w:kern w:val="2"/>
          <w:sz w:val="28"/>
          <w:szCs w:val="28"/>
          <w:highlight w:val="none"/>
          <w:lang w:val="en-US" w:eastAsia="zh-CN" w:bidi="ar-SA"/>
        </w:rPr>
        <w:t>要求执行</w:t>
      </w:r>
      <w:r>
        <w:rPr>
          <w:rFonts w:hint="eastAsia" w:ascii="Times New Roman" w:hAnsi="Times New Roman" w:eastAsia="仿宋_GB2312" w:cs="仿宋_GB2312"/>
          <w:b w:val="0"/>
          <w:bCs w:val="0"/>
          <w:color w:val="auto"/>
          <w:kern w:val="2"/>
          <w:sz w:val="28"/>
          <w:szCs w:val="28"/>
          <w:lang w:val="en-US" w:eastAsia="zh-CN" w:bidi="ar-SA"/>
        </w:rPr>
        <w:t>，且项目合同书、招标文件等相关资料均已进行及时归档，制度执行有效。根据评分标准，该指标得分5.00分。</w:t>
      </w:r>
    </w:p>
    <w:p>
      <w:pPr>
        <w:pStyle w:val="5"/>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楷体_GB2312" w:cs="楷体_GB2312"/>
          <w:color w:val="auto"/>
          <w:lang w:eastAsia="zh-CN"/>
        </w:rPr>
      </w:pPr>
      <w:bookmarkStart w:id="102" w:name="_Toc18119"/>
      <w:bookmarkStart w:id="103" w:name="_Toc5726"/>
      <w:bookmarkStart w:id="104" w:name="_Toc28783"/>
      <w:bookmarkStart w:id="105" w:name="_Toc8672"/>
      <w:r>
        <w:rPr>
          <w:rFonts w:hint="eastAsia" w:ascii="Times New Roman" w:hAnsi="Times New Roman" w:eastAsia="楷体_GB2312" w:cs="楷体_GB2312"/>
          <w:color w:val="auto"/>
        </w:rPr>
        <w:t>（三）项目产出</w:t>
      </w:r>
      <w:r>
        <w:rPr>
          <w:rFonts w:hint="eastAsia" w:ascii="Times New Roman" w:hAnsi="Times New Roman" w:eastAsia="楷体_GB2312" w:cs="楷体_GB2312"/>
          <w:color w:val="auto"/>
          <w:lang w:val="en-US" w:eastAsia="zh-CN"/>
        </w:rPr>
        <w:t>情况</w:t>
      </w:r>
      <w:r>
        <w:rPr>
          <w:rFonts w:hint="eastAsia" w:ascii="Times New Roman" w:hAnsi="Times New Roman" w:eastAsia="楷体_GB2312" w:cs="楷体_GB2312"/>
          <w:color w:val="auto"/>
        </w:rPr>
        <w:t>（</w:t>
      </w:r>
      <w:r>
        <w:rPr>
          <w:rFonts w:hint="eastAsia" w:ascii="Times New Roman" w:hAnsi="Times New Roman" w:eastAsia="楷体_GB2312" w:cs="楷体_GB2312"/>
          <w:color w:val="auto"/>
          <w:lang w:val="en-US" w:eastAsia="zh-CN"/>
        </w:rPr>
        <w:t>32</w:t>
      </w:r>
      <w:r>
        <w:rPr>
          <w:rFonts w:hint="eastAsia" w:ascii="Times New Roman" w:hAnsi="Times New Roman" w:eastAsia="楷体_GB2312" w:cs="楷体_GB2312"/>
          <w:color w:val="auto"/>
        </w:rPr>
        <w:t>分）</w:t>
      </w:r>
      <w:bookmarkEnd w:id="102"/>
      <w:bookmarkEnd w:id="103"/>
      <w:bookmarkEnd w:id="104"/>
      <w:bookmarkEnd w:id="105"/>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rPr>
      </w:pPr>
      <w:bookmarkStart w:id="106" w:name="_Toc7915"/>
      <w:bookmarkStart w:id="107" w:name="_Toc18575"/>
      <w:bookmarkStart w:id="108" w:name="_Toc22403"/>
      <w:bookmarkStart w:id="109" w:name="_Toc23641"/>
      <w:bookmarkStart w:id="110" w:name="_Toc29272"/>
      <w:r>
        <w:rPr>
          <w:rFonts w:ascii="Times New Roman" w:hAnsi="Times New Roman" w:eastAsia="仿宋_GB2312" w:cs="Times New Roman"/>
          <w:color w:val="auto"/>
        </w:rPr>
        <w:t>1</w:t>
      </w:r>
      <w:r>
        <w:rPr>
          <w:rFonts w:hint="eastAsia" w:ascii="Times New Roman" w:hAnsi="Times New Roman" w:eastAsia="仿宋_GB2312" w:cs="仿宋_GB2312"/>
          <w:color w:val="auto"/>
          <w:lang w:eastAsia="zh-CN"/>
        </w:rPr>
        <w:t>.</w:t>
      </w:r>
      <w:r>
        <w:rPr>
          <w:rFonts w:hint="eastAsia" w:ascii="Times New Roman" w:hAnsi="Times New Roman" w:eastAsia="仿宋_GB2312" w:cs="仿宋_GB2312"/>
          <w:color w:val="auto"/>
        </w:rPr>
        <w:t>产出数量（</w:t>
      </w:r>
      <w:r>
        <w:rPr>
          <w:rFonts w:hint="eastAsia" w:ascii="Times New Roman" w:hAnsi="Times New Roman" w:eastAsia="仿宋_GB2312" w:cs="仿宋_GB2312"/>
          <w:color w:val="auto"/>
          <w:lang w:val="en-US" w:eastAsia="zh-CN"/>
        </w:rPr>
        <w:t>15</w:t>
      </w:r>
      <w:r>
        <w:rPr>
          <w:rFonts w:hint="eastAsia" w:ascii="Times New Roman" w:hAnsi="Times New Roman" w:eastAsia="仿宋_GB2312" w:cs="仿宋_GB2312"/>
          <w:color w:val="auto"/>
        </w:rPr>
        <w:t>分）</w:t>
      </w:r>
      <w:bookmarkEnd w:id="106"/>
      <w:bookmarkEnd w:id="107"/>
      <w:bookmarkEnd w:id="108"/>
      <w:bookmarkEnd w:id="109"/>
      <w:bookmarkEnd w:id="110"/>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仿宋_GB2312" w:hAnsi="仿宋_GB2312" w:eastAsia="仿宋_GB2312" w:cs="Times New Roman"/>
          <w:b/>
          <w:bCs/>
          <w:color w:val="auto"/>
          <w:sz w:val="28"/>
          <w:szCs w:val="28"/>
        </w:rPr>
      </w:pPr>
      <w:bookmarkStart w:id="111" w:name="_Hlk39763621"/>
      <w:r>
        <w:rPr>
          <w:rFonts w:hint="eastAsia" w:ascii="Times New Roman" w:hAnsi="Times New Roman" w:eastAsia="仿宋_GB2312" w:cs="仿宋_GB2312"/>
          <w:b/>
          <w:bCs/>
          <w:color w:val="auto"/>
          <w:sz w:val="28"/>
          <w:szCs w:val="28"/>
        </w:rPr>
        <w:t>（</w:t>
      </w:r>
      <w:r>
        <w:rPr>
          <w:rFonts w:ascii="Times New Roman" w:hAnsi="Times New Roman" w:eastAsia="仿宋_GB2312" w:cs="Times New Roman"/>
          <w:b/>
          <w:bCs/>
          <w:color w:val="auto"/>
          <w:sz w:val="28"/>
          <w:szCs w:val="28"/>
        </w:rPr>
        <w:t>1</w:t>
      </w:r>
      <w:r>
        <w:rPr>
          <w:rFonts w:hint="eastAsia" w:ascii="Times New Roman" w:hAnsi="Times New Roman" w:eastAsia="仿宋_GB2312" w:cs="仿宋_GB2312"/>
          <w:b/>
          <w:bCs/>
          <w:color w:val="auto"/>
          <w:sz w:val="28"/>
          <w:szCs w:val="28"/>
        </w:rPr>
        <w:t>）《我爱南昌》采购数（</w:t>
      </w:r>
      <w:r>
        <w:rPr>
          <w:rFonts w:hint="eastAsia" w:ascii="Times New Roman" w:hAnsi="Times New Roman" w:eastAsia="仿宋_GB2312" w:cs="仿宋_GB2312"/>
          <w:b/>
          <w:bCs/>
          <w:color w:val="auto"/>
          <w:sz w:val="28"/>
          <w:szCs w:val="28"/>
          <w:lang w:val="en-US" w:eastAsia="zh-CN"/>
        </w:rPr>
        <w:t>4</w:t>
      </w:r>
      <w:r>
        <w:rPr>
          <w:rFonts w:hint="eastAsia" w:ascii="Times New Roman" w:hAnsi="Times New Roman" w:eastAsia="仿宋_GB2312" w:cs="仿宋_GB2312"/>
          <w:b/>
          <w:bCs/>
          <w:color w:val="auto"/>
          <w:sz w:val="28"/>
          <w:szCs w:val="28"/>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b w:val="0"/>
          <w:bCs w:val="0"/>
          <w:color w:val="auto"/>
          <w:sz w:val="28"/>
          <w:szCs w:val="28"/>
          <w:lang w:val="en-US" w:eastAsia="zh-CN"/>
        </w:rPr>
        <w:t>依据《南昌市教育局关于印发〈南昌市义务教育课程设置方案（2018年修订）〉》（洪教义教字〔2018〕22号）的通知</w:t>
      </w:r>
      <w:r>
        <w:rPr>
          <w:rFonts w:hint="eastAsia" w:ascii="Times New Roman" w:hAnsi="Times New Roman" w:eastAsia="仿宋_GB2312" w:cs="仿宋_GB2312"/>
          <w:b w:val="0"/>
          <w:bCs w:val="0"/>
          <w:color w:val="auto"/>
          <w:kern w:val="2"/>
          <w:sz w:val="28"/>
          <w:szCs w:val="28"/>
          <w:lang w:val="en-US" w:eastAsia="zh-CN" w:bidi="ar-SA"/>
        </w:rPr>
        <w:t>设立此项指标</w:t>
      </w:r>
      <w:r>
        <w:rPr>
          <w:rFonts w:hint="eastAsia" w:ascii="Times New Roman" w:hAnsi="Times New Roman" w:eastAsia="仿宋_GB2312" w:cs="仿宋_GB2312"/>
          <w:color w:val="auto"/>
          <w:sz w:val="28"/>
          <w:szCs w:val="28"/>
        </w:rPr>
        <w:t>；</w:t>
      </w:r>
      <w:r>
        <w:rPr>
          <w:rFonts w:hint="eastAsia" w:ascii="Times New Roman" w:hAnsi="Times New Roman" w:eastAsia="仿宋_GB2312" w:cs="仿宋_GB2312"/>
          <w:color w:val="auto"/>
          <w:sz w:val="28"/>
          <w:szCs w:val="28"/>
          <w:lang w:eastAsia="zh-CN"/>
        </w:rPr>
        <w:t>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项目业务资料</w:t>
      </w:r>
      <w:r>
        <w:rPr>
          <w:rFonts w:hint="eastAsia" w:ascii="Times New Roman" w:hAnsi="Times New Roman" w:eastAsia="仿宋_GB2312" w:cs="仿宋_GB2312"/>
          <w:color w:val="auto"/>
          <w:sz w:val="28"/>
          <w:szCs w:val="28"/>
        </w:rPr>
        <w:t>，</w:t>
      </w:r>
      <w:r>
        <w:rPr>
          <w:rFonts w:hint="eastAsia" w:ascii="Times New Roman" w:hAnsi="Times New Roman" w:eastAsia="仿宋_GB2312" w:cs="仿宋_GB2312"/>
          <w:color w:val="auto"/>
          <w:sz w:val="28"/>
          <w:szCs w:val="28"/>
          <w:lang w:val="en-US" w:eastAsia="zh-CN"/>
        </w:rPr>
        <w:t>地方教材项目计划采购《我爱南昌》5000册，实际采购《我爱南昌》5000册，计划完成率100.00%。</w:t>
      </w:r>
      <w:r>
        <w:rPr>
          <w:rFonts w:hint="eastAsia" w:ascii="Times New Roman" w:hAnsi="Times New Roman" w:eastAsia="仿宋_GB2312" w:cs="仿宋_GB2312"/>
          <w:color w:val="auto"/>
          <w:sz w:val="28"/>
          <w:szCs w:val="28"/>
        </w:rPr>
        <w:t>根据评分标准，该</w:t>
      </w:r>
      <w:r>
        <w:rPr>
          <w:rFonts w:hint="eastAsia" w:ascii="Times New Roman" w:hAnsi="Times New Roman" w:eastAsia="仿宋_GB2312" w:cs="仿宋_GB2312"/>
          <w:color w:val="auto"/>
          <w:sz w:val="28"/>
          <w:szCs w:val="28"/>
          <w:highlight w:val="none"/>
        </w:rPr>
        <w:t>指标得</w:t>
      </w:r>
      <w:r>
        <w:rPr>
          <w:rFonts w:hint="eastAsia" w:ascii="Times New Roman" w:hAnsi="Times New Roman" w:eastAsia="仿宋_GB2312" w:cs="仿宋_GB2312"/>
          <w:color w:val="auto"/>
          <w:sz w:val="28"/>
          <w:szCs w:val="28"/>
          <w:highlight w:val="none"/>
          <w:lang w:val="en-US" w:eastAsia="zh-CN"/>
        </w:rPr>
        <w:t>4</w:t>
      </w:r>
      <w:r>
        <w:rPr>
          <w:rFonts w:hint="eastAsia" w:ascii="Times New Roman" w:hAnsi="Times New Roman" w:eastAsia="仿宋_GB2312" w:cs="仿宋_GB2312"/>
          <w:color w:val="auto"/>
          <w:sz w:val="28"/>
          <w:szCs w:val="28"/>
          <w:lang w:val="en-US" w:eastAsia="zh-CN"/>
        </w:rPr>
        <w:t>.00</w:t>
      </w:r>
      <w:r>
        <w:rPr>
          <w:rFonts w:hint="eastAsia" w:ascii="Times New Roman" w:hAnsi="Times New Roman" w:eastAsia="仿宋_GB2312" w:cs="仿宋_GB2312"/>
          <w:color w:val="auto"/>
          <w:sz w:val="28"/>
          <w:szCs w:val="28"/>
        </w:rPr>
        <w:t>分。</w:t>
      </w:r>
    </w:p>
    <w:bookmarkEnd w:id="111"/>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sz w:val="28"/>
          <w:szCs w:val="28"/>
        </w:rPr>
      </w:pPr>
      <w:r>
        <w:rPr>
          <w:rFonts w:hint="eastAsia" w:ascii="Times New Roman" w:hAnsi="Times New Roman" w:eastAsia="仿宋_GB2312" w:cs="仿宋_GB2312"/>
          <w:b/>
          <w:bCs/>
          <w:color w:val="auto"/>
          <w:sz w:val="28"/>
          <w:szCs w:val="28"/>
          <w:lang w:eastAsia="zh-CN"/>
        </w:rPr>
        <w:t>（</w:t>
      </w:r>
      <w:r>
        <w:rPr>
          <w:rFonts w:hint="eastAsia" w:ascii="Times New Roman" w:hAnsi="Times New Roman" w:eastAsia="仿宋_GB2312" w:cs="仿宋_GB2312"/>
          <w:b/>
          <w:bCs/>
          <w:color w:val="auto"/>
          <w:sz w:val="28"/>
          <w:szCs w:val="28"/>
          <w:lang w:val="en-US" w:eastAsia="zh-CN"/>
        </w:rPr>
        <w:t>2）《健康教育》采购数（6分）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b w:val="0"/>
          <w:bCs w:val="0"/>
          <w:color w:val="auto"/>
          <w:sz w:val="28"/>
          <w:szCs w:val="28"/>
          <w:lang w:val="en-US" w:eastAsia="zh-CN"/>
        </w:rPr>
        <w:t>依据《南昌市教育局关于印发〈南昌市义务教育课程设置方案（2018年修订）〉》（洪教义教字〔2018〕22号）的文件</w:t>
      </w:r>
      <w:r>
        <w:rPr>
          <w:rFonts w:hint="eastAsia" w:ascii="Times New Roman" w:hAnsi="Times New Roman" w:eastAsia="仿宋_GB2312" w:cs="仿宋_GB2312"/>
          <w:b w:val="0"/>
          <w:bCs w:val="0"/>
          <w:color w:val="auto"/>
          <w:kern w:val="2"/>
          <w:sz w:val="28"/>
          <w:szCs w:val="28"/>
          <w:lang w:val="en-US" w:eastAsia="zh-CN" w:bidi="ar-SA"/>
        </w:rPr>
        <w:t>设立此项指标</w:t>
      </w:r>
      <w:r>
        <w:rPr>
          <w:rFonts w:hint="eastAsia" w:ascii="Times New Roman" w:hAnsi="Times New Roman" w:eastAsia="仿宋_GB2312" w:cs="仿宋_GB2312"/>
          <w:color w:val="auto"/>
          <w:sz w:val="28"/>
          <w:szCs w:val="28"/>
        </w:rPr>
        <w:t>；</w:t>
      </w:r>
      <w:r>
        <w:rPr>
          <w:rFonts w:hint="eastAsia" w:ascii="Times New Roman" w:hAnsi="Times New Roman" w:eastAsia="仿宋_GB2312" w:cs="仿宋_GB2312"/>
          <w:color w:val="auto"/>
          <w:sz w:val="28"/>
          <w:szCs w:val="28"/>
          <w:lang w:eastAsia="zh-CN"/>
        </w:rPr>
        <w:t>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项目业务资料</w:t>
      </w:r>
      <w:r>
        <w:rPr>
          <w:rFonts w:hint="eastAsia" w:ascii="Times New Roman" w:hAnsi="Times New Roman" w:eastAsia="仿宋_GB2312" w:cs="仿宋_GB2312"/>
          <w:color w:val="auto"/>
          <w:sz w:val="28"/>
          <w:szCs w:val="28"/>
          <w:lang w:eastAsia="zh-CN"/>
        </w:rPr>
        <w:t>，</w:t>
      </w:r>
      <w:r>
        <w:rPr>
          <w:rFonts w:hint="eastAsia" w:ascii="Times New Roman" w:hAnsi="Times New Roman" w:eastAsia="仿宋_GB2312" w:cs="仿宋_GB2312"/>
          <w:color w:val="auto"/>
          <w:sz w:val="28"/>
          <w:szCs w:val="28"/>
          <w:lang w:val="en-US" w:eastAsia="zh-CN"/>
        </w:rPr>
        <w:t>地方教材项目计划采购《健康教育》12950册，实际采购《健康教育》12950册，计划完成率100.00%。</w:t>
      </w:r>
      <w:r>
        <w:rPr>
          <w:rFonts w:hint="eastAsia" w:ascii="Times New Roman" w:hAnsi="Times New Roman" w:eastAsia="仿宋_GB2312" w:cs="仿宋_GB2312"/>
          <w:color w:val="auto"/>
          <w:sz w:val="28"/>
          <w:szCs w:val="28"/>
        </w:rPr>
        <w:t>根据评分标准，该指标得</w:t>
      </w:r>
      <w:r>
        <w:rPr>
          <w:rFonts w:hint="eastAsia" w:ascii="Times New Roman" w:hAnsi="Times New Roman" w:eastAsia="仿宋_GB2312" w:cs="仿宋_GB2312"/>
          <w:color w:val="auto"/>
          <w:sz w:val="28"/>
          <w:szCs w:val="28"/>
          <w:lang w:val="en-US" w:eastAsia="zh-CN"/>
        </w:rPr>
        <w:t>6.00</w:t>
      </w:r>
      <w:r>
        <w:rPr>
          <w:rFonts w:hint="eastAsia" w:ascii="Times New Roman" w:hAnsi="Times New Roman" w:eastAsia="仿宋_GB2312" w:cs="仿宋_GB2312"/>
          <w:color w:val="auto"/>
          <w:sz w:val="28"/>
          <w:szCs w:val="28"/>
        </w:rPr>
        <w:t>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sz w:val="28"/>
          <w:szCs w:val="28"/>
        </w:rPr>
      </w:pPr>
      <w:r>
        <w:rPr>
          <w:rFonts w:hint="eastAsia" w:ascii="Times New Roman" w:hAnsi="Times New Roman" w:eastAsia="仿宋_GB2312" w:cs="仿宋_GB2312"/>
          <w:b/>
          <w:bCs/>
          <w:color w:val="auto"/>
          <w:sz w:val="28"/>
          <w:szCs w:val="28"/>
          <w:lang w:eastAsia="zh-CN"/>
        </w:rPr>
        <w:t>（</w:t>
      </w:r>
      <w:r>
        <w:rPr>
          <w:rFonts w:hint="eastAsia" w:ascii="Times New Roman" w:hAnsi="Times New Roman" w:eastAsia="仿宋_GB2312" w:cs="仿宋_GB2312"/>
          <w:b/>
          <w:bCs/>
          <w:color w:val="auto"/>
          <w:sz w:val="28"/>
          <w:szCs w:val="28"/>
          <w:lang w:val="en-US" w:eastAsia="zh-CN"/>
        </w:rPr>
        <w:t>3）《垃圾分类》采购数（5分）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lang w:val="en-US" w:eastAsia="zh-CN"/>
        </w:rPr>
      </w:pPr>
      <w:r>
        <w:rPr>
          <w:rFonts w:hint="eastAsia" w:ascii="Times New Roman" w:hAnsi="Times New Roman" w:eastAsia="仿宋_GB2312" w:cs="仿宋_GB2312"/>
          <w:b w:val="0"/>
          <w:bCs w:val="0"/>
          <w:color w:val="auto"/>
          <w:sz w:val="28"/>
          <w:szCs w:val="28"/>
          <w:lang w:val="en-US" w:eastAsia="zh-CN"/>
        </w:rPr>
        <w:t>依据《南昌市教育局关于印发〈南昌市义务教育课程设置方案（2018年修订）〉》（洪教义教字〔2018〕22号）的文件</w:t>
      </w:r>
      <w:r>
        <w:rPr>
          <w:rFonts w:hint="eastAsia" w:ascii="Times New Roman" w:hAnsi="Times New Roman" w:eastAsia="仿宋_GB2312" w:cs="仿宋_GB2312"/>
          <w:b w:val="0"/>
          <w:bCs w:val="0"/>
          <w:color w:val="auto"/>
          <w:kern w:val="2"/>
          <w:sz w:val="28"/>
          <w:szCs w:val="28"/>
          <w:lang w:val="en-US" w:eastAsia="zh-CN" w:bidi="ar-SA"/>
        </w:rPr>
        <w:t>设立此项指标</w:t>
      </w:r>
      <w:r>
        <w:rPr>
          <w:rFonts w:hint="eastAsia" w:ascii="Times New Roman" w:hAnsi="Times New Roman" w:eastAsia="仿宋_GB2312" w:cs="仿宋_GB2312"/>
          <w:color w:val="auto"/>
          <w:sz w:val="28"/>
          <w:szCs w:val="28"/>
        </w:rPr>
        <w:t>；</w:t>
      </w:r>
      <w:r>
        <w:rPr>
          <w:rFonts w:hint="eastAsia" w:ascii="Times New Roman" w:hAnsi="Times New Roman" w:eastAsia="仿宋_GB2312" w:cs="仿宋_GB2312"/>
          <w:color w:val="auto"/>
          <w:sz w:val="28"/>
          <w:szCs w:val="28"/>
          <w:lang w:eastAsia="zh-CN"/>
        </w:rPr>
        <w:t>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项目业务资料</w:t>
      </w:r>
      <w:r>
        <w:rPr>
          <w:rFonts w:hint="eastAsia" w:ascii="Times New Roman" w:hAnsi="Times New Roman" w:eastAsia="仿宋_GB2312" w:cs="仿宋_GB2312"/>
          <w:color w:val="auto"/>
          <w:sz w:val="28"/>
          <w:szCs w:val="28"/>
          <w:lang w:eastAsia="zh-CN"/>
        </w:rPr>
        <w:t>，</w:t>
      </w:r>
      <w:r>
        <w:rPr>
          <w:rFonts w:hint="eastAsia" w:ascii="Times New Roman" w:hAnsi="Times New Roman" w:eastAsia="仿宋_GB2312" w:cs="仿宋_GB2312"/>
          <w:color w:val="auto"/>
          <w:sz w:val="28"/>
          <w:szCs w:val="28"/>
          <w:lang w:val="en-US" w:eastAsia="zh-CN"/>
        </w:rPr>
        <w:t>地方教材项目计划采购《垃圾分类》8400册，实际采购《垃圾分类》8400册，计划完成率100.00%。</w:t>
      </w:r>
      <w:r>
        <w:rPr>
          <w:rFonts w:hint="eastAsia" w:ascii="Times New Roman" w:hAnsi="Times New Roman" w:eastAsia="仿宋_GB2312" w:cs="仿宋_GB2312"/>
          <w:color w:val="auto"/>
          <w:sz w:val="28"/>
          <w:szCs w:val="28"/>
        </w:rPr>
        <w:t>根据评分标准，该指标得</w:t>
      </w:r>
      <w:r>
        <w:rPr>
          <w:rFonts w:hint="eastAsia" w:ascii="Times New Roman" w:hAnsi="Times New Roman" w:eastAsia="仿宋_GB2312" w:cs="仿宋_GB2312"/>
          <w:color w:val="auto"/>
          <w:sz w:val="28"/>
          <w:szCs w:val="28"/>
          <w:lang w:val="en-US" w:eastAsia="zh-CN"/>
        </w:rPr>
        <w:t>5.00</w:t>
      </w:r>
      <w:r>
        <w:rPr>
          <w:rFonts w:hint="eastAsia" w:ascii="Times New Roman" w:hAnsi="Times New Roman" w:eastAsia="仿宋_GB2312" w:cs="仿宋_GB2312"/>
          <w:color w:val="auto"/>
          <w:sz w:val="28"/>
          <w:szCs w:val="28"/>
        </w:rPr>
        <w:t>分。</w:t>
      </w:r>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rPr>
      </w:pPr>
      <w:bookmarkStart w:id="112" w:name="_Toc15122"/>
      <w:bookmarkStart w:id="113" w:name="_Toc5100"/>
      <w:bookmarkStart w:id="114" w:name="_Toc11853"/>
      <w:bookmarkStart w:id="115" w:name="_Toc31842"/>
      <w:bookmarkStart w:id="116" w:name="_Toc12428"/>
      <w:r>
        <w:rPr>
          <w:rFonts w:ascii="Times New Roman" w:hAnsi="Times New Roman" w:eastAsia="仿宋_GB2312" w:cs="Times New Roman"/>
          <w:color w:val="auto"/>
        </w:rPr>
        <w:t>2</w:t>
      </w:r>
      <w:r>
        <w:rPr>
          <w:rFonts w:hint="eastAsia" w:ascii="Times New Roman" w:hAnsi="Times New Roman" w:eastAsia="仿宋_GB2312" w:cs="仿宋_GB2312"/>
          <w:color w:val="auto"/>
          <w:lang w:eastAsia="zh-CN"/>
        </w:rPr>
        <w:t>.</w:t>
      </w:r>
      <w:r>
        <w:rPr>
          <w:rFonts w:hint="eastAsia" w:ascii="Times New Roman" w:hAnsi="Times New Roman" w:eastAsia="仿宋_GB2312" w:cs="仿宋_GB2312"/>
          <w:color w:val="auto"/>
        </w:rPr>
        <w:t>产出质量（</w:t>
      </w:r>
      <w:r>
        <w:rPr>
          <w:rFonts w:hint="eastAsia" w:ascii="Times New Roman" w:hAnsi="Times New Roman" w:eastAsia="仿宋_GB2312" w:cs="仿宋_GB2312"/>
          <w:color w:val="auto"/>
          <w:lang w:val="en-US" w:eastAsia="zh-CN"/>
        </w:rPr>
        <w:t>7</w:t>
      </w:r>
      <w:r>
        <w:rPr>
          <w:rFonts w:hint="eastAsia" w:ascii="Times New Roman" w:hAnsi="Times New Roman" w:eastAsia="仿宋_GB2312" w:cs="仿宋_GB2312"/>
          <w:color w:val="auto"/>
        </w:rPr>
        <w:t>分）</w:t>
      </w:r>
      <w:bookmarkEnd w:id="112"/>
      <w:bookmarkEnd w:id="113"/>
      <w:bookmarkEnd w:id="114"/>
      <w:bookmarkEnd w:id="115"/>
      <w:bookmarkEnd w:id="116"/>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仿宋_GB2312" w:hAnsi="仿宋_GB2312" w:eastAsia="仿宋_GB2312" w:cs="Times New Roman"/>
          <w:b/>
          <w:bCs/>
          <w:color w:val="auto"/>
          <w:sz w:val="28"/>
          <w:szCs w:val="28"/>
        </w:rPr>
      </w:pPr>
      <w:r>
        <w:rPr>
          <w:rFonts w:hint="eastAsia" w:ascii="Times New Roman" w:hAnsi="Times New Roman" w:eastAsia="仿宋_GB2312" w:cs="仿宋_GB2312"/>
          <w:b/>
          <w:bCs/>
          <w:color w:val="auto"/>
          <w:sz w:val="28"/>
          <w:szCs w:val="28"/>
        </w:rPr>
        <w:t>（</w:t>
      </w:r>
      <w:r>
        <w:rPr>
          <w:rFonts w:ascii="Times New Roman" w:hAnsi="Times New Roman" w:eastAsia="仿宋_GB2312" w:cs="Times New Roman"/>
          <w:b/>
          <w:bCs/>
          <w:color w:val="auto"/>
          <w:sz w:val="28"/>
          <w:szCs w:val="28"/>
        </w:rPr>
        <w:t>1</w:t>
      </w:r>
      <w:r>
        <w:rPr>
          <w:rFonts w:hint="eastAsia" w:ascii="Times New Roman" w:hAnsi="Times New Roman" w:eastAsia="仿宋_GB2312" w:cs="仿宋_GB2312"/>
          <w:b/>
          <w:bCs/>
          <w:color w:val="auto"/>
          <w:sz w:val="28"/>
          <w:szCs w:val="28"/>
        </w:rPr>
        <w:t>）图书验收合格率（</w:t>
      </w:r>
      <w:r>
        <w:rPr>
          <w:rFonts w:hint="eastAsia" w:ascii="Times New Roman" w:hAnsi="Times New Roman" w:eastAsia="仿宋_GB2312" w:cs="仿宋_GB2312"/>
          <w:b/>
          <w:bCs/>
          <w:color w:val="auto"/>
          <w:sz w:val="28"/>
          <w:szCs w:val="28"/>
          <w:lang w:val="en-US" w:eastAsia="zh-CN"/>
        </w:rPr>
        <w:t>4</w:t>
      </w:r>
      <w:r>
        <w:rPr>
          <w:rFonts w:hint="eastAsia" w:ascii="Times New Roman" w:hAnsi="Times New Roman" w:eastAsia="仿宋_GB2312" w:cs="仿宋_GB2312"/>
          <w:b/>
          <w:bCs/>
          <w:color w:val="auto"/>
          <w:sz w:val="28"/>
          <w:szCs w:val="28"/>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b w:val="0"/>
          <w:bCs w:val="0"/>
          <w:color w:val="auto"/>
          <w:kern w:val="2"/>
          <w:sz w:val="28"/>
          <w:szCs w:val="28"/>
          <w:lang w:val="en-US" w:eastAsia="zh-CN" w:bidi="ar-SA"/>
        </w:rPr>
      </w:pPr>
      <w:r>
        <w:rPr>
          <w:rFonts w:hint="eastAsia" w:ascii="Times New Roman" w:hAnsi="Times New Roman" w:eastAsia="仿宋_GB2312" w:cs="仿宋_GB2312"/>
          <w:color w:val="auto"/>
          <w:sz w:val="28"/>
          <w:szCs w:val="28"/>
          <w:highlight w:val="none"/>
          <w:lang w:eastAsia="zh-CN"/>
        </w:rPr>
        <w:t>为了解地方教材项目实施</w:t>
      </w:r>
      <w:r>
        <w:rPr>
          <w:rFonts w:hint="eastAsia" w:ascii="Times New Roman" w:hAnsi="Times New Roman" w:eastAsia="仿宋_GB2312" w:cs="仿宋_GB2312"/>
          <w:color w:val="auto"/>
          <w:sz w:val="28"/>
          <w:szCs w:val="28"/>
          <w:highlight w:val="none"/>
          <w:lang w:val="en-US" w:eastAsia="zh-CN"/>
        </w:rPr>
        <w:t>质量情况</w:t>
      </w:r>
      <w:r>
        <w:rPr>
          <w:rFonts w:hint="eastAsia" w:ascii="Times New Roman" w:hAnsi="Times New Roman" w:eastAsia="仿宋_GB2312" w:cs="仿宋_GB2312"/>
          <w:color w:val="auto"/>
          <w:sz w:val="28"/>
          <w:szCs w:val="28"/>
          <w:highlight w:val="none"/>
          <w:lang w:eastAsia="zh-CN"/>
        </w:rPr>
        <w:t>设立此项指标；</w:t>
      </w:r>
      <w:r>
        <w:rPr>
          <w:rFonts w:hint="eastAsia" w:ascii="Times New Roman" w:hAnsi="Times New Roman" w:eastAsia="仿宋_GB2312" w:cs="仿宋_GB2312"/>
          <w:color w:val="auto"/>
          <w:sz w:val="28"/>
          <w:szCs w:val="28"/>
          <w:lang w:eastAsia="zh-CN"/>
        </w:rPr>
        <w:t>通过</w:t>
      </w:r>
      <w:r>
        <w:rPr>
          <w:rFonts w:hint="eastAsia" w:ascii="Times New Roman" w:hAnsi="Times New Roman" w:eastAsia="仿宋_GB2312" w:cs="仿宋_GB2312"/>
          <w:color w:val="auto"/>
          <w:sz w:val="28"/>
          <w:szCs w:val="28"/>
          <w:lang w:val="en-US" w:eastAsia="zh-CN"/>
        </w:rPr>
        <w:t>核查</w:t>
      </w:r>
      <w:r>
        <w:rPr>
          <w:rFonts w:hint="eastAsia" w:ascii="Times New Roman" w:hAnsi="Times New Roman" w:eastAsia="仿宋_GB2312" w:cs="仿宋_GB2312"/>
          <w:color w:val="auto"/>
          <w:sz w:val="28"/>
          <w:szCs w:val="28"/>
          <w:highlight w:val="none"/>
          <w:lang w:eastAsia="zh-CN"/>
        </w:rPr>
        <w:t>项目业务资料，</w:t>
      </w:r>
      <w:r>
        <w:rPr>
          <w:rFonts w:hint="eastAsia" w:ascii="Times New Roman" w:hAnsi="Times New Roman" w:eastAsia="仿宋_GB2312" w:cs="仿宋_GB2312"/>
          <w:color w:val="auto"/>
          <w:sz w:val="28"/>
          <w:szCs w:val="28"/>
          <w:highlight w:val="none"/>
          <w:lang w:val="en-US" w:eastAsia="zh-CN"/>
        </w:rPr>
        <w:t>新建区教育体育局严格按照相关文件要求采购</w:t>
      </w:r>
      <w:r>
        <w:rPr>
          <w:rFonts w:hint="eastAsia" w:ascii="Times New Roman" w:hAnsi="Times New Roman" w:eastAsia="仿宋_GB2312" w:cs="仿宋_GB2312"/>
          <w:color w:val="auto"/>
          <w:sz w:val="28"/>
          <w:szCs w:val="28"/>
          <w:lang w:val="en-US" w:eastAsia="zh-CN"/>
        </w:rPr>
        <w:t>《健康教育》、《我爱南昌》</w:t>
      </w:r>
      <w:r>
        <w:rPr>
          <w:rFonts w:hint="eastAsia" w:ascii="Times New Roman" w:hAnsi="Times New Roman" w:eastAsia="仿宋_GB2312" w:cs="仿宋_GB2312"/>
          <w:color w:val="auto"/>
          <w:sz w:val="28"/>
          <w:szCs w:val="28"/>
          <w:highlight w:val="none"/>
          <w:lang w:val="en-US" w:eastAsia="zh-CN"/>
        </w:rPr>
        <w:t>等书籍，所购置的书籍均通过验收，图书验收合格率为100.00%。</w:t>
      </w:r>
      <w:r>
        <w:rPr>
          <w:rFonts w:hint="eastAsia" w:ascii="Times New Roman" w:hAnsi="Times New Roman" w:eastAsia="仿宋_GB2312" w:cs="仿宋_GB2312"/>
          <w:b w:val="0"/>
          <w:bCs w:val="0"/>
          <w:color w:val="auto"/>
          <w:kern w:val="2"/>
          <w:sz w:val="28"/>
          <w:szCs w:val="28"/>
          <w:lang w:val="en-US" w:eastAsia="zh-CN" w:bidi="ar-SA"/>
        </w:rPr>
        <w:t>根据评分标准，该</w:t>
      </w:r>
      <w:r>
        <w:rPr>
          <w:rFonts w:hint="eastAsia" w:ascii="Times New Roman" w:hAnsi="Times New Roman" w:eastAsia="仿宋_GB2312" w:cs="仿宋_GB2312"/>
          <w:b w:val="0"/>
          <w:bCs w:val="0"/>
          <w:color w:val="auto"/>
          <w:kern w:val="2"/>
          <w:sz w:val="28"/>
          <w:szCs w:val="28"/>
          <w:highlight w:val="none"/>
          <w:lang w:val="en-US" w:eastAsia="zh-CN" w:bidi="ar-SA"/>
        </w:rPr>
        <w:t>指标得</w:t>
      </w:r>
      <w:r>
        <w:rPr>
          <w:rFonts w:hint="eastAsia" w:ascii="Times New Roman" w:hAnsi="Times New Roman" w:eastAsia="仿宋_GB2312" w:cs="仿宋_GB2312"/>
          <w:b w:val="0"/>
          <w:bCs w:val="0"/>
          <w:color w:val="auto"/>
          <w:kern w:val="2"/>
          <w:sz w:val="28"/>
          <w:szCs w:val="28"/>
          <w:lang w:val="en-US" w:eastAsia="zh-CN" w:bidi="ar-SA"/>
        </w:rPr>
        <w:t>4.00分。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sz w:val="28"/>
          <w:szCs w:val="28"/>
        </w:rPr>
      </w:pPr>
      <w:r>
        <w:rPr>
          <w:rFonts w:hint="eastAsia" w:ascii="Times New Roman" w:hAnsi="Times New Roman" w:eastAsia="仿宋_GB2312" w:cs="仿宋_GB2312"/>
          <w:b/>
          <w:bCs/>
          <w:color w:val="auto"/>
          <w:sz w:val="28"/>
          <w:szCs w:val="28"/>
          <w:lang w:eastAsia="zh-CN"/>
        </w:rPr>
        <w:t>（</w:t>
      </w:r>
      <w:r>
        <w:rPr>
          <w:rFonts w:hint="eastAsia" w:ascii="Times New Roman" w:hAnsi="Times New Roman" w:eastAsia="仿宋_GB2312" w:cs="仿宋_GB2312"/>
          <w:b/>
          <w:bCs/>
          <w:color w:val="auto"/>
          <w:sz w:val="28"/>
          <w:szCs w:val="28"/>
          <w:lang w:val="en-US" w:eastAsia="zh-CN"/>
        </w:rPr>
        <w:t>2）书籍分配率（3分）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lang w:val="en-US" w:eastAsia="zh-CN"/>
        </w:rPr>
      </w:pPr>
      <w:r>
        <w:rPr>
          <w:rFonts w:hint="eastAsia" w:ascii="Times New Roman" w:hAnsi="Times New Roman" w:eastAsia="仿宋_GB2312" w:cs="仿宋_GB2312"/>
          <w:b w:val="0"/>
          <w:bCs w:val="0"/>
          <w:color w:val="auto"/>
          <w:sz w:val="28"/>
          <w:szCs w:val="28"/>
          <w:lang w:val="en-US" w:eastAsia="zh-CN"/>
        </w:rPr>
        <w:t>依据《南昌市教育局关于印发〈南昌市义务教育课程设置方案（2018年修订）〉》（洪教义教字〔2018〕22号）的通知</w:t>
      </w:r>
      <w:r>
        <w:rPr>
          <w:rFonts w:hint="eastAsia" w:ascii="Times New Roman" w:hAnsi="Times New Roman" w:eastAsia="仿宋_GB2312" w:cs="仿宋_GB2312"/>
          <w:b w:val="0"/>
          <w:bCs w:val="0"/>
          <w:color w:val="auto"/>
          <w:kern w:val="2"/>
          <w:sz w:val="28"/>
          <w:szCs w:val="28"/>
          <w:lang w:val="en-US" w:eastAsia="zh-CN" w:bidi="ar-SA"/>
        </w:rPr>
        <w:t>设立此项指标</w:t>
      </w:r>
      <w:r>
        <w:rPr>
          <w:rFonts w:hint="eastAsia" w:ascii="Times New Roman" w:hAnsi="Times New Roman" w:eastAsia="仿宋_GB2312" w:cs="仿宋_GB2312"/>
          <w:color w:val="auto"/>
          <w:sz w:val="28"/>
          <w:szCs w:val="28"/>
        </w:rPr>
        <w:t>；</w:t>
      </w:r>
      <w:r>
        <w:rPr>
          <w:rFonts w:hint="eastAsia" w:ascii="Times New Roman" w:hAnsi="Times New Roman" w:eastAsia="仿宋_GB2312" w:cs="仿宋_GB2312"/>
          <w:color w:val="auto"/>
          <w:sz w:val="28"/>
          <w:szCs w:val="28"/>
          <w:lang w:eastAsia="zh-CN"/>
        </w:rPr>
        <w:t>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项目业务资料</w:t>
      </w:r>
      <w:r>
        <w:rPr>
          <w:rFonts w:hint="eastAsia" w:ascii="Times New Roman" w:hAnsi="Times New Roman" w:eastAsia="仿宋_GB2312" w:cs="仿宋_GB2312"/>
          <w:color w:val="auto"/>
          <w:sz w:val="28"/>
          <w:szCs w:val="28"/>
          <w:lang w:eastAsia="zh-CN"/>
        </w:rPr>
        <w:t>，</w:t>
      </w:r>
      <w:r>
        <w:rPr>
          <w:rFonts w:hint="eastAsia" w:ascii="Times New Roman" w:hAnsi="Times New Roman" w:eastAsia="仿宋_GB2312" w:cs="仿宋_GB2312"/>
          <w:color w:val="auto"/>
          <w:sz w:val="28"/>
          <w:szCs w:val="28"/>
          <w:lang w:val="en-US" w:eastAsia="zh-CN"/>
        </w:rPr>
        <w:t>地方教材项目计划将购置书籍相应分配至新建区中小学三年级至九年级7个年级，实际将购置书籍分配至新建区各中小学三年级至九年级等7个年级，完成率100.00%。</w:t>
      </w:r>
      <w:r>
        <w:rPr>
          <w:rFonts w:hint="eastAsia" w:ascii="Times New Roman" w:hAnsi="Times New Roman" w:eastAsia="仿宋_GB2312" w:cs="仿宋_GB2312"/>
          <w:color w:val="auto"/>
          <w:sz w:val="28"/>
          <w:szCs w:val="28"/>
        </w:rPr>
        <w:t>根据评分标准，该指标得</w:t>
      </w:r>
      <w:r>
        <w:rPr>
          <w:rFonts w:hint="eastAsia" w:ascii="Times New Roman" w:hAnsi="Times New Roman" w:eastAsia="仿宋_GB2312" w:cs="仿宋_GB2312"/>
          <w:color w:val="auto"/>
          <w:sz w:val="28"/>
          <w:szCs w:val="28"/>
          <w:lang w:val="en-US" w:eastAsia="zh-CN"/>
        </w:rPr>
        <w:t>3.00</w:t>
      </w:r>
      <w:r>
        <w:rPr>
          <w:rFonts w:hint="eastAsia" w:ascii="Times New Roman" w:hAnsi="Times New Roman" w:eastAsia="仿宋_GB2312" w:cs="仿宋_GB2312"/>
          <w:color w:val="auto"/>
          <w:sz w:val="28"/>
          <w:szCs w:val="28"/>
        </w:rPr>
        <w:t>分。</w:t>
      </w:r>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rPr>
      </w:pPr>
      <w:bookmarkStart w:id="117" w:name="_Toc30085"/>
      <w:bookmarkStart w:id="118" w:name="_Toc28142"/>
      <w:bookmarkStart w:id="119" w:name="_Toc27849"/>
      <w:bookmarkStart w:id="120" w:name="_Toc28686"/>
      <w:bookmarkStart w:id="121" w:name="_Toc4051"/>
      <w:r>
        <w:rPr>
          <w:rFonts w:ascii="Times New Roman" w:hAnsi="Times New Roman" w:eastAsia="仿宋_GB2312" w:cs="Times New Roman"/>
          <w:color w:val="auto"/>
        </w:rPr>
        <w:t>3</w:t>
      </w:r>
      <w:r>
        <w:rPr>
          <w:rFonts w:hint="eastAsia" w:ascii="Times New Roman" w:hAnsi="Times New Roman" w:eastAsia="仿宋_GB2312" w:cs="仿宋_GB2312"/>
          <w:color w:val="auto"/>
          <w:lang w:eastAsia="zh-CN"/>
        </w:rPr>
        <w:t>.</w:t>
      </w:r>
      <w:r>
        <w:rPr>
          <w:rFonts w:hint="eastAsia" w:ascii="Times New Roman" w:hAnsi="Times New Roman" w:eastAsia="仿宋_GB2312" w:cs="仿宋_GB2312"/>
          <w:color w:val="auto"/>
        </w:rPr>
        <w:t>产出时效（</w:t>
      </w:r>
      <w:r>
        <w:rPr>
          <w:rFonts w:hint="eastAsia" w:ascii="Times New Roman" w:hAnsi="Times New Roman" w:eastAsia="仿宋_GB2312" w:cs="仿宋_GB2312"/>
          <w:color w:val="auto"/>
          <w:lang w:val="en-US" w:eastAsia="zh-CN"/>
        </w:rPr>
        <w:t>5</w:t>
      </w:r>
      <w:r>
        <w:rPr>
          <w:rFonts w:hint="eastAsia" w:ascii="Times New Roman" w:hAnsi="Times New Roman" w:eastAsia="仿宋_GB2312" w:cs="仿宋_GB2312"/>
          <w:color w:val="auto"/>
        </w:rPr>
        <w:t>分）</w:t>
      </w:r>
      <w:bookmarkEnd w:id="117"/>
      <w:bookmarkEnd w:id="118"/>
      <w:bookmarkEnd w:id="119"/>
      <w:bookmarkEnd w:id="120"/>
      <w:bookmarkEnd w:id="121"/>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仿宋_GB2312" w:hAnsi="仿宋_GB2312" w:eastAsia="仿宋_GB2312" w:cs="Times New Roman"/>
          <w:b/>
          <w:bCs/>
          <w:color w:val="auto"/>
          <w:sz w:val="28"/>
          <w:szCs w:val="28"/>
        </w:rPr>
      </w:pPr>
      <w:r>
        <w:rPr>
          <w:rFonts w:hint="eastAsia" w:ascii="Times New Roman" w:hAnsi="Times New Roman" w:eastAsia="仿宋_GB2312" w:cs="仿宋_GB2312"/>
          <w:b/>
          <w:bCs/>
          <w:color w:val="auto"/>
          <w:sz w:val="28"/>
          <w:szCs w:val="28"/>
        </w:rPr>
        <w:t>（</w:t>
      </w:r>
      <w:r>
        <w:rPr>
          <w:rFonts w:ascii="Times New Roman" w:hAnsi="Times New Roman" w:eastAsia="仿宋_GB2312" w:cs="Times New Roman"/>
          <w:b/>
          <w:bCs/>
          <w:color w:val="auto"/>
          <w:sz w:val="28"/>
          <w:szCs w:val="28"/>
        </w:rPr>
        <w:t>1</w:t>
      </w:r>
      <w:r>
        <w:rPr>
          <w:rFonts w:hint="eastAsia" w:ascii="Times New Roman" w:hAnsi="Times New Roman" w:eastAsia="仿宋_GB2312" w:cs="仿宋_GB2312"/>
          <w:b/>
          <w:bCs/>
          <w:color w:val="auto"/>
          <w:sz w:val="28"/>
          <w:szCs w:val="28"/>
        </w:rPr>
        <w:t>）书籍采购及时性（</w:t>
      </w:r>
      <w:r>
        <w:rPr>
          <w:rFonts w:hint="eastAsia" w:ascii="Times New Roman" w:hAnsi="Times New Roman" w:eastAsia="仿宋_GB2312" w:cs="仿宋_GB2312"/>
          <w:b/>
          <w:bCs/>
          <w:color w:val="auto"/>
          <w:sz w:val="28"/>
          <w:szCs w:val="28"/>
          <w:lang w:val="en-US" w:eastAsia="zh-CN"/>
        </w:rPr>
        <w:t>3</w:t>
      </w:r>
      <w:r>
        <w:rPr>
          <w:rFonts w:hint="eastAsia" w:ascii="Times New Roman" w:hAnsi="Times New Roman" w:eastAsia="仿宋_GB2312" w:cs="仿宋_GB2312"/>
          <w:b/>
          <w:bCs/>
          <w:color w:val="auto"/>
          <w:sz w:val="28"/>
          <w:szCs w:val="28"/>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b w:val="0"/>
          <w:bCs w:val="0"/>
          <w:color w:val="auto"/>
          <w:kern w:val="2"/>
          <w:sz w:val="28"/>
          <w:szCs w:val="28"/>
          <w:lang w:val="en-US" w:eastAsia="zh-CN" w:bidi="ar-SA"/>
        </w:rPr>
      </w:pPr>
      <w:r>
        <w:rPr>
          <w:rFonts w:hint="eastAsia" w:ascii="Times New Roman" w:hAnsi="Times New Roman" w:eastAsia="仿宋_GB2312" w:cs="仿宋_GB2312"/>
          <w:color w:val="auto"/>
          <w:sz w:val="28"/>
          <w:szCs w:val="28"/>
          <w:lang w:eastAsia="zh-CN"/>
        </w:rPr>
        <w:t>依据《项目支出绩效评价管理办法》（财预〔2020〕10号）“项目实际完成时间与计划完成时间的比较”以及为保证项目实施成效设立此指标；</w:t>
      </w:r>
      <w:r>
        <w:rPr>
          <w:rFonts w:hint="eastAsia" w:ascii="Times New Roman" w:hAnsi="Times New Roman" w:eastAsia="仿宋_GB2312" w:cs="仿宋_GB2312"/>
          <w:b w:val="0"/>
          <w:bCs w:val="0"/>
          <w:color w:val="auto"/>
          <w:kern w:val="2"/>
          <w:sz w:val="28"/>
          <w:szCs w:val="28"/>
          <w:highlight w:val="none"/>
          <w:lang w:val="en-US" w:eastAsia="zh-CN" w:bidi="ar-SA"/>
        </w:rPr>
        <w:t>通过核查项目业务</w:t>
      </w:r>
      <w:r>
        <w:rPr>
          <w:rFonts w:hint="eastAsia" w:ascii="Times New Roman" w:hAnsi="Times New Roman" w:eastAsia="仿宋_GB2312" w:cs="仿宋_GB2312"/>
          <w:b w:val="0"/>
          <w:bCs w:val="0"/>
          <w:color w:val="auto"/>
          <w:kern w:val="2"/>
          <w:sz w:val="28"/>
          <w:szCs w:val="28"/>
          <w:lang w:val="en-US" w:eastAsia="zh-CN" w:bidi="ar-SA"/>
        </w:rPr>
        <w:t>资料，</w:t>
      </w:r>
      <w:r>
        <w:rPr>
          <w:rFonts w:hint="eastAsia" w:ascii="Times New Roman" w:hAnsi="Times New Roman" w:eastAsia="仿宋_GB2312" w:cs="仿宋_GB2312"/>
          <w:color w:val="auto"/>
          <w:sz w:val="28"/>
          <w:szCs w:val="28"/>
          <w:lang w:val="en-US" w:eastAsia="zh-CN"/>
        </w:rPr>
        <w:t>地方教材项目根据要求完成为新建区中小学7个年级采购教材的工作，书籍采购工作按时完成，书籍采购工作完成及时性100.00%</w:t>
      </w:r>
      <w:r>
        <w:rPr>
          <w:rFonts w:hint="eastAsia" w:ascii="Times New Roman" w:hAnsi="Times New Roman" w:eastAsia="仿宋_GB2312" w:cs="Times New Roman"/>
          <w:color w:val="auto"/>
          <w:sz w:val="28"/>
          <w:szCs w:val="28"/>
          <w:lang w:eastAsia="zh-CN"/>
        </w:rPr>
        <w:t>。</w:t>
      </w:r>
      <w:r>
        <w:rPr>
          <w:rFonts w:hint="eastAsia" w:ascii="Times New Roman" w:hAnsi="Times New Roman" w:eastAsia="仿宋_GB2312" w:cs="仿宋_GB2312"/>
          <w:b w:val="0"/>
          <w:bCs w:val="0"/>
          <w:color w:val="auto"/>
          <w:kern w:val="2"/>
          <w:sz w:val="28"/>
          <w:szCs w:val="28"/>
          <w:lang w:val="en-US" w:eastAsia="zh-CN" w:bidi="ar-SA"/>
        </w:rPr>
        <w:t>根据评分标准，该</w:t>
      </w:r>
      <w:r>
        <w:rPr>
          <w:rFonts w:hint="eastAsia" w:ascii="Times New Roman" w:hAnsi="Times New Roman" w:eastAsia="仿宋_GB2312" w:cs="仿宋_GB2312"/>
          <w:b w:val="0"/>
          <w:bCs w:val="0"/>
          <w:color w:val="auto"/>
          <w:kern w:val="2"/>
          <w:sz w:val="28"/>
          <w:szCs w:val="28"/>
          <w:highlight w:val="none"/>
          <w:lang w:val="en-US" w:eastAsia="zh-CN" w:bidi="ar-SA"/>
        </w:rPr>
        <w:t>指标得3</w:t>
      </w:r>
      <w:r>
        <w:rPr>
          <w:rFonts w:hint="eastAsia" w:ascii="Times New Roman" w:hAnsi="Times New Roman" w:eastAsia="仿宋_GB2312" w:cs="仿宋_GB2312"/>
          <w:b w:val="0"/>
          <w:bCs w:val="0"/>
          <w:color w:val="auto"/>
          <w:kern w:val="2"/>
          <w:sz w:val="28"/>
          <w:szCs w:val="28"/>
          <w:lang w:val="en-US" w:eastAsia="zh-CN" w:bidi="ar-SA"/>
        </w:rPr>
        <w:t>.00分。</w:t>
      </w:r>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仿宋_GB2312" w:hAnsi="仿宋_GB2312" w:eastAsia="仿宋_GB2312" w:cs="Times New Roman"/>
          <w:b/>
          <w:bCs/>
          <w:color w:val="auto"/>
          <w:sz w:val="28"/>
          <w:szCs w:val="28"/>
        </w:rPr>
      </w:pPr>
      <w:r>
        <w:rPr>
          <w:rFonts w:hint="eastAsia" w:ascii="Times New Roman" w:hAnsi="Times New Roman" w:eastAsia="仿宋_GB2312" w:cs="仿宋_GB2312"/>
          <w:b/>
          <w:bCs/>
          <w:color w:val="auto"/>
          <w:sz w:val="28"/>
          <w:szCs w:val="28"/>
        </w:rPr>
        <w:t>（</w:t>
      </w:r>
      <w:r>
        <w:rPr>
          <w:rFonts w:hint="eastAsia" w:ascii="Times New Roman" w:hAnsi="Times New Roman" w:eastAsia="仿宋_GB2312" w:cs="仿宋_GB2312"/>
          <w:b/>
          <w:bCs/>
          <w:color w:val="auto"/>
          <w:sz w:val="28"/>
          <w:szCs w:val="28"/>
          <w:lang w:val="en-US" w:eastAsia="zh-CN"/>
        </w:rPr>
        <w:t>2</w:t>
      </w:r>
      <w:r>
        <w:rPr>
          <w:rFonts w:hint="eastAsia" w:ascii="Times New Roman" w:hAnsi="Times New Roman" w:eastAsia="仿宋_GB2312" w:cs="仿宋_GB2312"/>
          <w:b/>
          <w:bCs/>
          <w:color w:val="auto"/>
          <w:sz w:val="28"/>
          <w:szCs w:val="28"/>
        </w:rPr>
        <w:t>）书籍分配及时性（</w:t>
      </w:r>
      <w:r>
        <w:rPr>
          <w:rFonts w:hint="eastAsia" w:ascii="Times New Roman" w:hAnsi="Times New Roman" w:eastAsia="仿宋_GB2312" w:cs="仿宋_GB2312"/>
          <w:b/>
          <w:bCs/>
          <w:color w:val="auto"/>
          <w:sz w:val="28"/>
          <w:szCs w:val="28"/>
          <w:lang w:val="en-US" w:eastAsia="zh-CN"/>
        </w:rPr>
        <w:t>2</w:t>
      </w:r>
      <w:r>
        <w:rPr>
          <w:rFonts w:hint="eastAsia" w:ascii="Times New Roman" w:hAnsi="Times New Roman" w:eastAsia="仿宋_GB2312" w:cs="仿宋_GB2312"/>
          <w:b/>
          <w:bCs/>
          <w:color w:val="auto"/>
          <w:sz w:val="28"/>
          <w:szCs w:val="28"/>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b w:val="0"/>
          <w:bCs w:val="0"/>
          <w:color w:val="auto"/>
          <w:kern w:val="2"/>
          <w:sz w:val="28"/>
          <w:szCs w:val="28"/>
          <w:lang w:val="en-US" w:eastAsia="zh-CN" w:bidi="ar-SA"/>
        </w:rPr>
      </w:pPr>
      <w:r>
        <w:rPr>
          <w:rFonts w:hint="eastAsia" w:ascii="Times New Roman" w:hAnsi="Times New Roman" w:eastAsia="仿宋_GB2312" w:cs="仿宋_GB2312"/>
          <w:color w:val="auto"/>
          <w:sz w:val="28"/>
          <w:szCs w:val="28"/>
          <w:lang w:eastAsia="zh-CN"/>
        </w:rPr>
        <w:t>依据《项目支出绩效评价管理办法》（财预〔2020〕10号）以及为保证项目实施成效设立此指标；</w:t>
      </w:r>
      <w:r>
        <w:rPr>
          <w:rFonts w:hint="eastAsia" w:ascii="Times New Roman" w:hAnsi="Times New Roman" w:eastAsia="仿宋_GB2312" w:cs="仿宋_GB2312"/>
          <w:b w:val="0"/>
          <w:bCs w:val="0"/>
          <w:color w:val="auto"/>
          <w:kern w:val="2"/>
          <w:sz w:val="28"/>
          <w:szCs w:val="28"/>
          <w:highlight w:val="none"/>
          <w:lang w:val="en-US" w:eastAsia="zh-CN" w:bidi="ar-SA"/>
        </w:rPr>
        <w:t>通过核查项目业务</w:t>
      </w:r>
      <w:r>
        <w:rPr>
          <w:rFonts w:hint="eastAsia" w:ascii="Times New Roman" w:hAnsi="Times New Roman" w:eastAsia="仿宋_GB2312" w:cs="仿宋_GB2312"/>
          <w:b w:val="0"/>
          <w:bCs w:val="0"/>
          <w:color w:val="auto"/>
          <w:kern w:val="2"/>
          <w:sz w:val="28"/>
          <w:szCs w:val="28"/>
          <w:lang w:val="en-US" w:eastAsia="zh-CN" w:bidi="ar-SA"/>
        </w:rPr>
        <w:t>资料和财务资料，</w:t>
      </w:r>
      <w:r>
        <w:rPr>
          <w:rFonts w:hint="eastAsia" w:ascii="Times New Roman" w:hAnsi="Times New Roman" w:eastAsia="仿宋_GB2312" w:cs="仿宋_GB2312"/>
          <w:color w:val="auto"/>
          <w:sz w:val="28"/>
          <w:szCs w:val="28"/>
        </w:rPr>
        <w:t>截</w:t>
      </w:r>
      <w:r>
        <w:rPr>
          <w:rFonts w:hint="eastAsia" w:ascii="Times New Roman" w:hAnsi="Times New Roman" w:eastAsia="仿宋_GB2312" w:cs="仿宋_GB2312"/>
          <w:color w:val="auto"/>
          <w:sz w:val="28"/>
          <w:szCs w:val="28"/>
          <w:lang w:val="en-US" w:eastAsia="zh-CN"/>
        </w:rPr>
        <w:t>至2022年12月31日，地方教材项目将购置书籍按时分配至新建区各中小学，书籍分配及时性100.00%</w:t>
      </w:r>
      <w:r>
        <w:rPr>
          <w:rFonts w:hint="eastAsia" w:ascii="Times New Roman" w:hAnsi="Times New Roman" w:eastAsia="仿宋_GB2312" w:cs="Times New Roman"/>
          <w:color w:val="auto"/>
          <w:sz w:val="28"/>
          <w:szCs w:val="28"/>
          <w:lang w:eastAsia="zh-CN"/>
        </w:rPr>
        <w:t>。</w:t>
      </w:r>
      <w:r>
        <w:rPr>
          <w:rFonts w:hint="eastAsia" w:ascii="Times New Roman" w:hAnsi="Times New Roman" w:eastAsia="仿宋_GB2312" w:cs="仿宋_GB2312"/>
          <w:b w:val="0"/>
          <w:bCs w:val="0"/>
          <w:color w:val="auto"/>
          <w:kern w:val="2"/>
          <w:sz w:val="28"/>
          <w:szCs w:val="28"/>
          <w:lang w:val="en-US" w:eastAsia="zh-CN" w:bidi="ar-SA"/>
        </w:rPr>
        <w:t>根据评分标准，该</w:t>
      </w:r>
      <w:r>
        <w:rPr>
          <w:rFonts w:hint="eastAsia" w:ascii="Times New Roman" w:hAnsi="Times New Roman" w:eastAsia="仿宋_GB2312" w:cs="仿宋_GB2312"/>
          <w:b w:val="0"/>
          <w:bCs w:val="0"/>
          <w:color w:val="auto"/>
          <w:kern w:val="2"/>
          <w:sz w:val="28"/>
          <w:szCs w:val="28"/>
          <w:highlight w:val="none"/>
          <w:lang w:val="en-US" w:eastAsia="zh-CN" w:bidi="ar-SA"/>
        </w:rPr>
        <w:t>指标得2</w:t>
      </w:r>
      <w:r>
        <w:rPr>
          <w:rFonts w:hint="eastAsia" w:ascii="Times New Roman" w:hAnsi="Times New Roman" w:eastAsia="仿宋_GB2312" w:cs="仿宋_GB2312"/>
          <w:b w:val="0"/>
          <w:bCs w:val="0"/>
          <w:color w:val="auto"/>
          <w:kern w:val="2"/>
          <w:sz w:val="28"/>
          <w:szCs w:val="28"/>
          <w:lang w:val="en-US" w:eastAsia="zh-CN" w:bidi="ar-SA"/>
        </w:rPr>
        <w:t>.00分。</w:t>
      </w:r>
      <w:bookmarkStart w:id="122" w:name="_Toc27161"/>
      <w:bookmarkStart w:id="123" w:name="_Toc23711"/>
      <w:bookmarkStart w:id="124" w:name="_Toc25872"/>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rPr>
      </w:pPr>
      <w:bookmarkStart w:id="125" w:name="_Toc30182"/>
      <w:bookmarkStart w:id="126" w:name="_Toc26466"/>
      <w:r>
        <w:rPr>
          <w:rFonts w:hint="eastAsia" w:ascii="Times New Roman" w:hAnsi="Times New Roman" w:eastAsia="仿宋_GB2312" w:cs="Times New Roman"/>
          <w:color w:val="auto"/>
          <w:lang w:val="en-US" w:eastAsia="zh-CN"/>
        </w:rPr>
        <w:t>4</w:t>
      </w:r>
      <w:r>
        <w:rPr>
          <w:rFonts w:hint="eastAsia" w:ascii="Times New Roman" w:hAnsi="Times New Roman" w:eastAsia="仿宋_GB2312" w:cs="Times New Roman"/>
          <w:color w:val="auto"/>
          <w:lang w:eastAsia="zh-CN"/>
        </w:rPr>
        <w:t>.</w:t>
      </w:r>
      <w:r>
        <w:rPr>
          <w:rFonts w:hint="eastAsia" w:ascii="Times New Roman" w:hAnsi="Times New Roman" w:eastAsia="仿宋_GB2312" w:cs="Times New Roman"/>
          <w:color w:val="auto"/>
        </w:rPr>
        <w:t>产出成本（</w:t>
      </w:r>
      <w:r>
        <w:rPr>
          <w:rFonts w:hint="eastAsia" w:ascii="Times New Roman" w:hAnsi="Times New Roman" w:eastAsia="仿宋_GB2312" w:cs="Times New Roman"/>
          <w:color w:val="auto"/>
          <w:lang w:val="en-US" w:eastAsia="zh-CN"/>
        </w:rPr>
        <w:t>5</w:t>
      </w:r>
      <w:r>
        <w:rPr>
          <w:rFonts w:hint="eastAsia" w:ascii="Times New Roman" w:hAnsi="Times New Roman" w:eastAsia="仿宋_GB2312" w:cs="Times New Roman"/>
          <w:color w:val="auto"/>
        </w:rPr>
        <w:t>分）</w:t>
      </w:r>
      <w:bookmarkEnd w:id="122"/>
      <w:bookmarkEnd w:id="123"/>
      <w:bookmarkEnd w:id="124"/>
      <w:bookmarkEnd w:id="125"/>
      <w:bookmarkEnd w:id="126"/>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仿宋_GB2312" w:hAnsi="仿宋_GB2312" w:eastAsia="仿宋_GB2312" w:cs="Times New Roman"/>
          <w:b/>
          <w:bCs/>
          <w:color w:val="auto"/>
          <w:sz w:val="28"/>
          <w:szCs w:val="28"/>
        </w:rPr>
      </w:pPr>
      <w:r>
        <w:rPr>
          <w:rFonts w:hint="eastAsia" w:ascii="Times New Roman" w:hAnsi="Times New Roman" w:eastAsia="仿宋_GB2312" w:cs="仿宋_GB2312"/>
          <w:b/>
          <w:bCs/>
          <w:color w:val="auto"/>
          <w:sz w:val="28"/>
          <w:szCs w:val="28"/>
        </w:rPr>
        <w:t>（</w:t>
      </w:r>
      <w:r>
        <w:rPr>
          <w:rFonts w:ascii="Times New Roman" w:hAnsi="Times New Roman" w:eastAsia="仿宋_GB2312" w:cs="Times New Roman"/>
          <w:b/>
          <w:bCs/>
          <w:color w:val="auto"/>
          <w:sz w:val="28"/>
          <w:szCs w:val="28"/>
        </w:rPr>
        <w:t>1</w:t>
      </w:r>
      <w:r>
        <w:rPr>
          <w:rFonts w:hint="eastAsia" w:ascii="Times New Roman" w:hAnsi="Times New Roman" w:eastAsia="仿宋_GB2312" w:cs="仿宋_GB2312"/>
          <w:b/>
          <w:bCs/>
          <w:color w:val="auto"/>
          <w:sz w:val="28"/>
          <w:szCs w:val="28"/>
        </w:rPr>
        <w:t>）采购成本控制率（</w:t>
      </w:r>
      <w:r>
        <w:rPr>
          <w:rFonts w:hint="eastAsia" w:ascii="Times New Roman" w:hAnsi="Times New Roman" w:eastAsia="仿宋_GB2312" w:cs="仿宋_GB2312"/>
          <w:b/>
          <w:bCs/>
          <w:color w:val="auto"/>
          <w:sz w:val="28"/>
          <w:szCs w:val="28"/>
          <w:lang w:val="en-US" w:eastAsia="zh-CN"/>
        </w:rPr>
        <w:t>5</w:t>
      </w:r>
      <w:r>
        <w:rPr>
          <w:rFonts w:hint="eastAsia" w:ascii="Times New Roman" w:hAnsi="Times New Roman" w:eastAsia="仿宋_GB2312" w:cs="仿宋_GB2312"/>
          <w:b/>
          <w:bCs/>
          <w:color w:val="auto"/>
          <w:sz w:val="28"/>
          <w:szCs w:val="28"/>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FF0000"/>
          <w:sz w:val="28"/>
          <w:szCs w:val="28"/>
          <w:lang w:eastAsia="zh-CN"/>
        </w:rPr>
      </w:pPr>
      <w:r>
        <w:rPr>
          <w:rFonts w:hint="eastAsia" w:ascii="Times New Roman" w:hAnsi="Times New Roman" w:eastAsia="仿宋_GB2312" w:cs="仿宋_GB2312"/>
          <w:color w:val="auto"/>
          <w:sz w:val="28"/>
          <w:szCs w:val="28"/>
          <w:lang w:eastAsia="zh-CN"/>
        </w:rPr>
        <w:t>为了解</w:t>
      </w:r>
      <w:r>
        <w:rPr>
          <w:rFonts w:hint="eastAsia" w:ascii="Times New Roman" w:hAnsi="Times New Roman" w:eastAsia="仿宋_GB2312" w:cs="仿宋_GB2312"/>
          <w:color w:val="auto"/>
          <w:sz w:val="28"/>
          <w:szCs w:val="28"/>
          <w:lang w:val="en-US" w:eastAsia="zh-CN"/>
        </w:rPr>
        <w:t>项目各项工作成本控制情况</w:t>
      </w:r>
      <w:r>
        <w:rPr>
          <w:rFonts w:hint="eastAsia" w:ascii="Times New Roman" w:hAnsi="Times New Roman" w:eastAsia="仿宋_GB2312" w:cs="仿宋_GB2312"/>
          <w:color w:val="auto"/>
          <w:sz w:val="28"/>
          <w:szCs w:val="28"/>
          <w:lang w:eastAsia="zh-CN"/>
        </w:rPr>
        <w:t>以及为保障项目实施成效设立此指标；通过核查项目业务资料和财务资料，</w:t>
      </w:r>
      <w:r>
        <w:rPr>
          <w:rFonts w:hint="eastAsia" w:ascii="Times New Roman" w:hAnsi="Times New Roman" w:eastAsia="仿宋_GB2312" w:cs="仿宋_GB2312"/>
          <w:color w:val="auto"/>
          <w:sz w:val="28"/>
          <w:szCs w:val="28"/>
          <w:lang w:val="en-US" w:eastAsia="zh-CN"/>
        </w:rPr>
        <w:t>地方教材项目预算资金40.00万元，购置各类书籍均未超出其对应单价，采购成本控制率100.00%。根据评价标准，该</w:t>
      </w:r>
      <w:r>
        <w:rPr>
          <w:rFonts w:hint="eastAsia" w:ascii="Times New Roman" w:hAnsi="Times New Roman" w:eastAsia="仿宋_GB2312" w:cs="仿宋_GB2312"/>
          <w:color w:val="auto"/>
          <w:sz w:val="28"/>
          <w:szCs w:val="28"/>
          <w:highlight w:val="none"/>
          <w:lang w:val="en-US" w:eastAsia="zh-CN"/>
        </w:rPr>
        <w:t>指标得5</w:t>
      </w:r>
      <w:r>
        <w:rPr>
          <w:rFonts w:hint="eastAsia" w:ascii="Times New Roman" w:hAnsi="Times New Roman" w:eastAsia="仿宋_GB2312" w:cs="仿宋_GB2312"/>
          <w:color w:val="auto"/>
          <w:sz w:val="28"/>
          <w:szCs w:val="28"/>
          <w:lang w:val="en-US" w:eastAsia="zh-CN"/>
        </w:rPr>
        <w:t>.00分。</w:t>
      </w:r>
    </w:p>
    <w:p>
      <w:pPr>
        <w:pStyle w:val="5"/>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楷体_GB2312" w:cs="楷体_GB2312"/>
          <w:color w:val="auto"/>
        </w:rPr>
      </w:pPr>
      <w:bookmarkStart w:id="127" w:name="_Toc6937"/>
      <w:bookmarkStart w:id="128" w:name="_Toc22629"/>
      <w:bookmarkStart w:id="129" w:name="_Toc4486"/>
      <w:bookmarkStart w:id="130" w:name="_Toc13532"/>
      <w:r>
        <w:rPr>
          <w:rFonts w:hint="eastAsia" w:ascii="Times New Roman" w:hAnsi="Times New Roman" w:eastAsia="楷体_GB2312" w:cs="楷体_GB2312"/>
          <w:color w:val="auto"/>
        </w:rPr>
        <w:t>（四）项目</w:t>
      </w:r>
      <w:r>
        <w:rPr>
          <w:rFonts w:hint="eastAsia" w:ascii="Times New Roman" w:hAnsi="Times New Roman" w:eastAsia="楷体_GB2312" w:cs="楷体_GB2312"/>
          <w:color w:val="auto"/>
          <w:lang w:val="en-US" w:eastAsia="zh-CN"/>
        </w:rPr>
        <w:t>效益情况</w:t>
      </w:r>
      <w:r>
        <w:rPr>
          <w:rFonts w:hint="eastAsia" w:ascii="Times New Roman" w:hAnsi="Times New Roman" w:eastAsia="楷体_GB2312" w:cs="楷体_GB2312"/>
          <w:color w:val="auto"/>
        </w:rPr>
        <w:t>（</w:t>
      </w:r>
      <w:r>
        <w:rPr>
          <w:rFonts w:hint="eastAsia" w:ascii="Times New Roman" w:hAnsi="Times New Roman" w:eastAsia="楷体_GB2312" w:cs="楷体_GB2312"/>
          <w:color w:val="auto"/>
          <w:lang w:val="en-US" w:eastAsia="zh-CN"/>
        </w:rPr>
        <w:t>28</w:t>
      </w:r>
      <w:r>
        <w:rPr>
          <w:rFonts w:hint="eastAsia" w:ascii="Times New Roman" w:hAnsi="Times New Roman" w:eastAsia="楷体_GB2312" w:cs="楷体_GB2312"/>
          <w:color w:val="auto"/>
        </w:rPr>
        <w:t>分）</w:t>
      </w:r>
      <w:bookmarkEnd w:id="127"/>
      <w:bookmarkEnd w:id="128"/>
      <w:bookmarkEnd w:id="129"/>
      <w:bookmarkEnd w:id="130"/>
    </w:p>
    <w:p>
      <w:pPr>
        <w:pStyle w:val="6"/>
        <w:keepNext/>
        <w:keepLines/>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ascii="Times New Roman" w:hAnsi="Times New Roman" w:eastAsia="仿宋_GB2312" w:cs="Times New Roman"/>
          <w:color w:val="auto"/>
        </w:rPr>
      </w:pPr>
      <w:bookmarkStart w:id="131" w:name="_Toc13382"/>
      <w:bookmarkStart w:id="132" w:name="_Toc8445"/>
      <w:bookmarkStart w:id="133" w:name="_Toc22505"/>
      <w:bookmarkStart w:id="134" w:name="_Toc31438"/>
      <w:bookmarkStart w:id="135" w:name="_Toc12961"/>
      <w:bookmarkStart w:id="136" w:name="_Toc6443"/>
      <w:bookmarkStart w:id="137" w:name="_Toc4904"/>
      <w:bookmarkStart w:id="138" w:name="_Toc31278"/>
      <w:bookmarkStart w:id="139" w:name="_Toc23243"/>
      <w:r>
        <w:rPr>
          <w:rFonts w:hint="eastAsia" w:ascii="Times New Roman" w:hAnsi="Times New Roman" w:eastAsia="仿宋_GB2312" w:cs="仿宋_GB2312"/>
          <w:color w:val="auto"/>
          <w:lang w:val="en-US" w:eastAsia="zh-CN"/>
        </w:rPr>
        <w:t>1</w:t>
      </w:r>
      <w:r>
        <w:rPr>
          <w:rFonts w:hint="eastAsia" w:ascii="Times New Roman" w:hAnsi="Times New Roman" w:eastAsia="仿宋_GB2312" w:cs="仿宋_GB2312"/>
          <w:color w:val="auto"/>
          <w:lang w:eastAsia="zh-CN"/>
        </w:rPr>
        <w:t>.</w:t>
      </w:r>
      <w:bookmarkEnd w:id="131"/>
      <w:bookmarkStart w:id="140" w:name="_Toc14295"/>
      <w:r>
        <w:rPr>
          <w:rFonts w:hint="eastAsia" w:ascii="Times New Roman" w:hAnsi="Times New Roman" w:eastAsia="仿宋_GB2312" w:cs="仿宋_GB2312"/>
          <w:color w:val="auto"/>
        </w:rPr>
        <w:t>社会效益（</w:t>
      </w:r>
      <w:r>
        <w:rPr>
          <w:rFonts w:hint="eastAsia" w:ascii="Times New Roman" w:hAnsi="Times New Roman" w:eastAsia="仿宋_GB2312" w:cs="仿宋_GB2312"/>
          <w:color w:val="auto"/>
          <w:lang w:val="en-US" w:eastAsia="zh-CN"/>
        </w:rPr>
        <w:t>8</w:t>
      </w:r>
      <w:r>
        <w:rPr>
          <w:rFonts w:hint="eastAsia" w:ascii="Times New Roman" w:hAnsi="Times New Roman" w:eastAsia="仿宋_GB2312" w:cs="仿宋_GB2312"/>
          <w:color w:val="auto"/>
        </w:rPr>
        <w:t>分）</w:t>
      </w:r>
      <w:bookmarkEnd w:id="132"/>
      <w:bookmarkEnd w:id="133"/>
      <w:bookmarkEnd w:id="134"/>
      <w:bookmarkEnd w:id="135"/>
      <w:bookmarkEnd w:id="140"/>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仿宋_GB2312" w:hAnsi="仿宋_GB2312" w:eastAsia="仿宋_GB2312" w:cs="Times New Roman"/>
          <w:b/>
          <w:bCs/>
          <w:color w:val="auto"/>
          <w:sz w:val="28"/>
          <w:szCs w:val="28"/>
        </w:rPr>
      </w:pPr>
      <w:r>
        <w:rPr>
          <w:rFonts w:hint="eastAsia" w:ascii="Times New Roman" w:hAnsi="Times New Roman" w:eastAsia="仿宋_GB2312" w:cs="仿宋_GB2312"/>
          <w:b/>
          <w:bCs/>
          <w:color w:val="auto"/>
          <w:sz w:val="28"/>
          <w:szCs w:val="28"/>
        </w:rPr>
        <w:t>（</w:t>
      </w:r>
      <w:r>
        <w:rPr>
          <w:rFonts w:ascii="Times New Roman" w:hAnsi="Times New Roman" w:eastAsia="仿宋_GB2312" w:cs="Times New Roman"/>
          <w:b/>
          <w:bCs/>
          <w:color w:val="auto"/>
          <w:sz w:val="28"/>
          <w:szCs w:val="28"/>
        </w:rPr>
        <w:t>1</w:t>
      </w:r>
      <w:r>
        <w:rPr>
          <w:rFonts w:hint="eastAsia" w:ascii="Times New Roman" w:hAnsi="Times New Roman" w:eastAsia="仿宋_GB2312" w:cs="仿宋_GB2312"/>
          <w:b/>
          <w:bCs/>
          <w:color w:val="auto"/>
          <w:sz w:val="28"/>
          <w:szCs w:val="28"/>
        </w:rPr>
        <w:t>）</w:t>
      </w:r>
      <w:r>
        <w:rPr>
          <w:rFonts w:hint="eastAsia" w:ascii="Times New Roman" w:hAnsi="Times New Roman" w:eastAsia="仿宋_GB2312" w:cs="仿宋_GB2312"/>
          <w:b/>
          <w:bCs/>
          <w:color w:val="auto"/>
          <w:sz w:val="28"/>
          <w:szCs w:val="28"/>
          <w:lang w:val="en-US" w:eastAsia="zh-CN"/>
        </w:rPr>
        <w:t>培养学生家乡情怀</w:t>
      </w:r>
      <w:r>
        <w:rPr>
          <w:rFonts w:hint="eastAsia" w:ascii="Times New Roman" w:hAnsi="Times New Roman" w:eastAsia="仿宋_GB2312" w:cs="仿宋_GB2312"/>
          <w:b/>
          <w:bCs/>
          <w:color w:val="auto"/>
          <w:sz w:val="28"/>
          <w:szCs w:val="28"/>
        </w:rPr>
        <w:t>（</w:t>
      </w:r>
      <w:r>
        <w:rPr>
          <w:rFonts w:hint="eastAsia" w:ascii="Times New Roman" w:hAnsi="Times New Roman" w:eastAsia="仿宋_GB2312" w:cs="仿宋_GB2312"/>
          <w:b/>
          <w:bCs/>
          <w:color w:val="auto"/>
          <w:sz w:val="28"/>
          <w:szCs w:val="28"/>
          <w:lang w:val="en-US" w:eastAsia="zh-CN"/>
        </w:rPr>
        <w:t>4</w:t>
      </w:r>
      <w:r>
        <w:rPr>
          <w:rFonts w:hint="eastAsia" w:ascii="Times New Roman" w:hAnsi="Times New Roman" w:eastAsia="仿宋_GB2312" w:cs="仿宋_GB2312"/>
          <w:b/>
          <w:bCs/>
          <w:color w:val="auto"/>
          <w:sz w:val="28"/>
          <w:szCs w:val="28"/>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FF0000"/>
          <w:sz w:val="28"/>
          <w:szCs w:val="28"/>
        </w:rPr>
      </w:pPr>
      <w:r>
        <w:rPr>
          <w:rFonts w:hint="eastAsia" w:ascii="Times New Roman" w:hAnsi="Times New Roman" w:eastAsia="仿宋_GB2312" w:cs="仿宋_GB2312"/>
          <w:color w:val="auto"/>
          <w:sz w:val="28"/>
          <w:szCs w:val="28"/>
          <w:highlight w:val="none"/>
          <w:lang w:val="en-US" w:eastAsia="zh-CN"/>
        </w:rPr>
        <w:t>为了解地方教材项目实施社会效益情况设立此项指标；通过核查项目业务资料</w:t>
      </w:r>
      <w:r>
        <w:rPr>
          <w:rFonts w:hint="eastAsia" w:ascii="Times New Roman" w:hAnsi="Times New Roman" w:eastAsia="仿宋_GB2312" w:cs="仿宋_GB2312"/>
          <w:color w:val="auto"/>
          <w:sz w:val="28"/>
          <w:szCs w:val="28"/>
          <w:lang w:eastAsia="zh-CN"/>
        </w:rPr>
        <w:t>，</w:t>
      </w:r>
      <w:r>
        <w:rPr>
          <w:rFonts w:hint="eastAsia" w:ascii="Times New Roman" w:hAnsi="Times New Roman" w:eastAsia="仿宋_GB2312" w:cs="仿宋_GB2312"/>
          <w:color w:val="auto"/>
          <w:sz w:val="28"/>
          <w:szCs w:val="28"/>
          <w:lang w:val="en-US" w:eastAsia="zh-CN"/>
        </w:rPr>
        <w:t>新建区中小学开设《我爱南昌》相关课程，通过课程讲述有关南昌的历史；同时，各中小学不定期开展读书活动、专题知识竞赛等方式，让学生学习和了解南昌历史；在课程与活动中培养学生的家乡情怀。</w:t>
      </w:r>
      <w:r>
        <w:rPr>
          <w:rFonts w:hint="eastAsia" w:ascii="Times New Roman" w:hAnsi="Times New Roman" w:eastAsia="仿宋_GB2312" w:cs="仿宋_GB2312"/>
          <w:color w:val="auto"/>
          <w:sz w:val="28"/>
          <w:szCs w:val="28"/>
        </w:rPr>
        <w:t>根据评分标准，该</w:t>
      </w:r>
      <w:r>
        <w:rPr>
          <w:rFonts w:hint="eastAsia" w:ascii="Times New Roman" w:hAnsi="Times New Roman" w:eastAsia="仿宋_GB2312" w:cs="仿宋_GB2312"/>
          <w:color w:val="auto"/>
          <w:sz w:val="28"/>
          <w:szCs w:val="28"/>
          <w:highlight w:val="none"/>
        </w:rPr>
        <w:t>指标得</w:t>
      </w:r>
      <w:r>
        <w:rPr>
          <w:rFonts w:hint="eastAsia" w:ascii="Times New Roman" w:hAnsi="Times New Roman" w:eastAsia="仿宋_GB2312" w:cs="仿宋_GB2312"/>
          <w:color w:val="auto"/>
          <w:sz w:val="28"/>
          <w:szCs w:val="28"/>
          <w:highlight w:val="none"/>
          <w:lang w:val="en-US" w:eastAsia="zh-CN"/>
        </w:rPr>
        <w:t>4</w:t>
      </w:r>
      <w:r>
        <w:rPr>
          <w:rFonts w:hint="eastAsia" w:ascii="Times New Roman" w:hAnsi="Times New Roman" w:eastAsia="仿宋_GB2312" w:cs="仿宋_GB2312"/>
          <w:color w:val="auto"/>
          <w:sz w:val="28"/>
          <w:szCs w:val="28"/>
          <w:lang w:val="en-US" w:eastAsia="zh-CN"/>
        </w:rPr>
        <w:t>.00</w:t>
      </w:r>
      <w:r>
        <w:rPr>
          <w:rFonts w:hint="eastAsia" w:ascii="Times New Roman" w:hAnsi="Times New Roman" w:eastAsia="仿宋_GB2312" w:cs="仿宋_GB2312"/>
          <w:color w:val="auto"/>
          <w:sz w:val="28"/>
          <w:szCs w:val="28"/>
        </w:rPr>
        <w:t>分。</w:t>
      </w:r>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仿宋_GB2312" w:hAnsi="仿宋_GB2312" w:eastAsia="仿宋_GB2312" w:cs="Times New Roman"/>
          <w:b/>
          <w:bCs/>
          <w:color w:val="auto"/>
          <w:sz w:val="28"/>
          <w:szCs w:val="28"/>
        </w:rPr>
      </w:pPr>
      <w:r>
        <w:rPr>
          <w:rFonts w:hint="eastAsia" w:ascii="Times New Roman" w:hAnsi="Times New Roman" w:eastAsia="仿宋_GB2312" w:cs="仿宋_GB2312"/>
          <w:b/>
          <w:bCs/>
          <w:color w:val="auto"/>
          <w:sz w:val="28"/>
          <w:szCs w:val="28"/>
        </w:rPr>
        <w:t>（</w:t>
      </w:r>
      <w:r>
        <w:rPr>
          <w:rFonts w:hint="eastAsia" w:ascii="Times New Roman" w:hAnsi="Times New Roman" w:eastAsia="仿宋_GB2312" w:cs="仿宋_GB2312"/>
          <w:b/>
          <w:bCs/>
          <w:color w:val="auto"/>
          <w:sz w:val="28"/>
          <w:szCs w:val="28"/>
          <w:lang w:val="en-US" w:eastAsia="zh-CN"/>
        </w:rPr>
        <w:t>2</w:t>
      </w:r>
      <w:r>
        <w:rPr>
          <w:rFonts w:hint="eastAsia" w:ascii="Times New Roman" w:hAnsi="Times New Roman" w:eastAsia="仿宋_GB2312" w:cs="仿宋_GB2312"/>
          <w:b/>
          <w:bCs/>
          <w:color w:val="auto"/>
          <w:sz w:val="28"/>
          <w:szCs w:val="28"/>
        </w:rPr>
        <w:t>）</w:t>
      </w:r>
      <w:r>
        <w:rPr>
          <w:rFonts w:hint="eastAsia" w:ascii="Times New Roman" w:hAnsi="Times New Roman" w:eastAsia="仿宋_GB2312" w:cs="仿宋_GB2312"/>
          <w:b/>
          <w:bCs/>
          <w:color w:val="auto"/>
          <w:sz w:val="28"/>
          <w:szCs w:val="28"/>
          <w:lang w:val="en-US" w:eastAsia="zh-CN"/>
        </w:rPr>
        <w:t>促进学生全面发展</w:t>
      </w:r>
      <w:r>
        <w:rPr>
          <w:rFonts w:hint="eastAsia" w:ascii="Times New Roman" w:hAnsi="Times New Roman" w:eastAsia="仿宋_GB2312" w:cs="仿宋_GB2312"/>
          <w:b/>
          <w:bCs/>
          <w:color w:val="auto"/>
          <w:sz w:val="28"/>
          <w:szCs w:val="28"/>
        </w:rPr>
        <w:t>（</w:t>
      </w:r>
      <w:r>
        <w:rPr>
          <w:rFonts w:hint="eastAsia" w:ascii="Times New Roman" w:hAnsi="Times New Roman" w:eastAsia="仿宋_GB2312" w:cs="仿宋_GB2312"/>
          <w:b/>
          <w:bCs/>
          <w:color w:val="auto"/>
          <w:sz w:val="28"/>
          <w:szCs w:val="28"/>
          <w:lang w:val="en-US" w:eastAsia="zh-CN"/>
        </w:rPr>
        <w:t>4</w:t>
      </w:r>
      <w:r>
        <w:rPr>
          <w:rFonts w:hint="eastAsia" w:ascii="Times New Roman" w:hAnsi="Times New Roman" w:eastAsia="仿宋_GB2312" w:cs="仿宋_GB2312"/>
          <w:b/>
          <w:bCs/>
          <w:color w:val="auto"/>
          <w:sz w:val="28"/>
          <w:szCs w:val="28"/>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rPr>
      </w:pPr>
      <w:r>
        <w:rPr>
          <w:rFonts w:hint="eastAsia" w:ascii="Times New Roman" w:hAnsi="Times New Roman" w:eastAsia="仿宋_GB2312" w:cs="仿宋_GB2312"/>
          <w:color w:val="auto"/>
          <w:sz w:val="28"/>
          <w:szCs w:val="28"/>
          <w:highlight w:val="none"/>
          <w:lang w:val="en-US" w:eastAsia="zh-CN"/>
        </w:rPr>
        <w:t>为了解地方教材项目实施社会效益情况设立此项指标；通过核查项目业务资料</w:t>
      </w:r>
      <w:r>
        <w:rPr>
          <w:rFonts w:hint="eastAsia" w:ascii="Times New Roman" w:hAnsi="Times New Roman" w:eastAsia="仿宋_GB2312" w:cs="仿宋_GB2312"/>
          <w:color w:val="auto"/>
          <w:sz w:val="28"/>
          <w:szCs w:val="28"/>
          <w:lang w:eastAsia="zh-CN"/>
        </w:rPr>
        <w:t>，通过开设</w:t>
      </w:r>
      <w:r>
        <w:rPr>
          <w:rFonts w:hint="eastAsia" w:ascii="Times New Roman" w:hAnsi="Times New Roman" w:eastAsia="仿宋_GB2312" w:cs="仿宋_GB2312"/>
          <w:color w:val="auto"/>
          <w:sz w:val="28"/>
          <w:szCs w:val="28"/>
          <w:lang w:val="en-US" w:eastAsia="zh-CN"/>
        </w:rPr>
        <w:t>学校地方课程和</w:t>
      </w:r>
      <w:r>
        <w:rPr>
          <w:rFonts w:hint="eastAsia" w:ascii="Times New Roman" w:hAnsi="Times New Roman" w:eastAsia="仿宋_GB2312" w:cs="仿宋_GB2312"/>
          <w:color w:val="auto"/>
          <w:sz w:val="28"/>
          <w:szCs w:val="28"/>
          <w:lang w:eastAsia="zh-CN"/>
        </w:rPr>
        <w:t>校本课程，开展综合实践主题课程，小学综合实践活动的课程教学，激发学生的身心潜能，强化理论知识与学生生活、社会实践的联系，满足当今时代学生多元化发展的需求，</w:t>
      </w:r>
      <w:r>
        <w:rPr>
          <w:rFonts w:hint="eastAsia" w:ascii="Times New Roman" w:hAnsi="Times New Roman" w:eastAsia="仿宋_GB2312" w:cs="仿宋_GB2312"/>
          <w:color w:val="auto"/>
          <w:sz w:val="28"/>
          <w:szCs w:val="28"/>
          <w:lang w:val="en-US" w:eastAsia="zh-CN"/>
        </w:rPr>
        <w:t>但</w:t>
      </w:r>
      <w:r>
        <w:rPr>
          <w:rFonts w:hint="eastAsia" w:ascii="Times New Roman" w:hAnsi="Times New Roman" w:eastAsia="仿宋_GB2312" w:cs="仿宋_GB2312"/>
          <w:color w:val="auto"/>
          <w:sz w:val="28"/>
          <w:szCs w:val="28"/>
          <w:lang w:eastAsia="zh-CN"/>
        </w:rPr>
        <w:t>由于传统的教学安排较为侧重知识体系学习，以及缺乏专职教师和配备等问题</w:t>
      </w:r>
      <w:r>
        <w:rPr>
          <w:rFonts w:hint="eastAsia" w:ascii="Times New Roman" w:hAnsi="Times New Roman" w:eastAsia="仿宋_GB2312" w:cs="仿宋_GB2312"/>
          <w:color w:val="auto"/>
          <w:sz w:val="28"/>
          <w:szCs w:val="28"/>
          <w:lang w:val="en-US" w:eastAsia="zh-CN"/>
        </w:rPr>
        <w:t>仍</w:t>
      </w:r>
      <w:r>
        <w:rPr>
          <w:rFonts w:hint="eastAsia" w:ascii="Times New Roman" w:hAnsi="Times New Roman" w:eastAsia="仿宋_GB2312" w:cs="仿宋_GB2312"/>
          <w:color w:val="auto"/>
          <w:sz w:val="28"/>
          <w:szCs w:val="28"/>
          <w:lang w:eastAsia="zh-CN"/>
        </w:rPr>
        <w:t>存在，导致综合实践课程开展有效</w:t>
      </w:r>
      <w:r>
        <w:rPr>
          <w:rFonts w:hint="eastAsia" w:ascii="Times New Roman" w:hAnsi="Times New Roman" w:eastAsia="仿宋_GB2312" w:cs="仿宋_GB2312"/>
          <w:color w:val="auto"/>
          <w:sz w:val="28"/>
          <w:szCs w:val="28"/>
          <w:lang w:val="en-US" w:eastAsia="zh-CN"/>
        </w:rPr>
        <w:t>性不足，促进学生全面发展仍有进步空间。</w:t>
      </w:r>
      <w:r>
        <w:rPr>
          <w:rFonts w:hint="eastAsia" w:ascii="Times New Roman" w:hAnsi="Times New Roman" w:eastAsia="仿宋_GB2312" w:cs="仿宋_GB2312"/>
          <w:color w:val="auto"/>
          <w:sz w:val="28"/>
          <w:szCs w:val="28"/>
        </w:rPr>
        <w:t>根据评分标准，该</w:t>
      </w:r>
      <w:r>
        <w:rPr>
          <w:rFonts w:hint="eastAsia" w:ascii="Times New Roman" w:hAnsi="Times New Roman" w:eastAsia="仿宋_GB2312" w:cs="仿宋_GB2312"/>
          <w:color w:val="auto"/>
          <w:sz w:val="28"/>
          <w:szCs w:val="28"/>
          <w:highlight w:val="none"/>
        </w:rPr>
        <w:t>指标得</w:t>
      </w:r>
      <w:r>
        <w:rPr>
          <w:rFonts w:hint="eastAsia" w:ascii="Times New Roman" w:hAnsi="Times New Roman" w:eastAsia="仿宋_GB2312" w:cs="仿宋_GB2312"/>
          <w:color w:val="auto"/>
          <w:sz w:val="28"/>
          <w:szCs w:val="28"/>
          <w:highlight w:val="none"/>
          <w:lang w:val="en-US" w:eastAsia="zh-CN"/>
        </w:rPr>
        <w:t>2</w:t>
      </w:r>
      <w:r>
        <w:rPr>
          <w:rFonts w:hint="eastAsia" w:ascii="Times New Roman" w:hAnsi="Times New Roman" w:eastAsia="仿宋_GB2312" w:cs="Times New Roman"/>
          <w:color w:val="auto"/>
          <w:sz w:val="28"/>
          <w:szCs w:val="28"/>
          <w:lang w:val="en-US" w:eastAsia="zh-CN"/>
        </w:rPr>
        <w:t>.00</w:t>
      </w:r>
      <w:r>
        <w:rPr>
          <w:rFonts w:hint="eastAsia" w:ascii="Times New Roman" w:hAnsi="Times New Roman" w:eastAsia="仿宋_GB2312" w:cs="仿宋_GB2312"/>
          <w:color w:val="auto"/>
          <w:sz w:val="28"/>
          <w:szCs w:val="28"/>
        </w:rPr>
        <w:t>分。</w:t>
      </w:r>
    </w:p>
    <w:p>
      <w:pPr>
        <w:pStyle w:val="6"/>
        <w:keepNext/>
        <w:keepLines/>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Times New Roman" w:hAnsi="Times New Roman" w:eastAsia="仿宋_GB2312" w:cs="仿宋_GB2312"/>
          <w:color w:val="auto"/>
        </w:rPr>
      </w:pPr>
      <w:bookmarkStart w:id="141" w:name="_Toc17454"/>
      <w:r>
        <w:rPr>
          <w:rFonts w:hint="eastAsia" w:ascii="Times New Roman" w:hAnsi="Times New Roman" w:eastAsia="仿宋_GB2312" w:cs="仿宋_GB2312"/>
          <w:color w:val="auto"/>
          <w:lang w:val="en-US" w:eastAsia="zh-CN"/>
        </w:rPr>
        <w:t>2</w:t>
      </w:r>
      <w:r>
        <w:rPr>
          <w:rFonts w:hint="eastAsia" w:ascii="Times New Roman" w:hAnsi="Times New Roman" w:eastAsia="仿宋_GB2312" w:cs="仿宋_GB2312"/>
          <w:color w:val="auto"/>
          <w:lang w:eastAsia="zh-CN"/>
        </w:rPr>
        <w:t>.</w:t>
      </w:r>
      <w:r>
        <w:rPr>
          <w:rFonts w:hint="eastAsia" w:ascii="Times New Roman" w:hAnsi="Times New Roman" w:eastAsia="仿宋_GB2312" w:cs="仿宋_GB2312"/>
          <w:color w:val="auto"/>
          <w:lang w:val="en-US" w:eastAsia="zh-CN"/>
        </w:rPr>
        <w:t>生态</w:t>
      </w:r>
      <w:r>
        <w:rPr>
          <w:rFonts w:hint="eastAsia" w:ascii="Times New Roman" w:hAnsi="Times New Roman" w:eastAsia="仿宋_GB2312" w:cs="仿宋_GB2312"/>
          <w:color w:val="auto"/>
        </w:rPr>
        <w:t>效益（</w:t>
      </w:r>
      <w:r>
        <w:rPr>
          <w:rFonts w:hint="eastAsia" w:ascii="Times New Roman" w:hAnsi="Times New Roman" w:eastAsia="仿宋_GB2312" w:cs="仿宋_GB2312"/>
          <w:color w:val="auto"/>
          <w:lang w:val="en-US" w:eastAsia="zh-CN"/>
        </w:rPr>
        <w:t>6</w:t>
      </w:r>
      <w:r>
        <w:rPr>
          <w:rFonts w:hint="eastAsia" w:ascii="Times New Roman" w:hAnsi="Times New Roman" w:eastAsia="仿宋_GB2312" w:cs="仿宋_GB2312"/>
          <w:color w:val="auto"/>
        </w:rPr>
        <w:t>分）</w:t>
      </w:r>
      <w:bookmarkEnd w:id="136"/>
      <w:bookmarkEnd w:id="137"/>
      <w:bookmarkEnd w:id="138"/>
      <w:bookmarkEnd w:id="139"/>
      <w:bookmarkEnd w:id="141"/>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仿宋_GB2312" w:hAnsi="仿宋_GB2312" w:eastAsia="仿宋_GB2312" w:cs="Times New Roman"/>
          <w:b/>
          <w:bCs/>
          <w:color w:val="auto"/>
          <w:sz w:val="28"/>
          <w:szCs w:val="28"/>
        </w:rPr>
      </w:pPr>
      <w:r>
        <w:rPr>
          <w:rFonts w:hint="eastAsia" w:ascii="Times New Roman" w:hAnsi="Times New Roman" w:eastAsia="仿宋_GB2312" w:cs="仿宋_GB2312"/>
          <w:b/>
          <w:bCs/>
          <w:color w:val="auto"/>
          <w:sz w:val="28"/>
          <w:szCs w:val="28"/>
        </w:rPr>
        <w:t>（</w:t>
      </w:r>
      <w:r>
        <w:rPr>
          <w:rFonts w:ascii="Times New Roman" w:hAnsi="Times New Roman" w:eastAsia="仿宋_GB2312" w:cs="Times New Roman"/>
          <w:b/>
          <w:bCs/>
          <w:color w:val="auto"/>
          <w:sz w:val="28"/>
          <w:szCs w:val="28"/>
        </w:rPr>
        <w:t>1</w:t>
      </w:r>
      <w:r>
        <w:rPr>
          <w:rFonts w:hint="eastAsia" w:ascii="Times New Roman" w:hAnsi="Times New Roman" w:eastAsia="仿宋_GB2312" w:cs="仿宋_GB2312"/>
          <w:b/>
          <w:bCs/>
          <w:color w:val="auto"/>
          <w:sz w:val="28"/>
          <w:szCs w:val="28"/>
        </w:rPr>
        <w:t>）提升校园阅读氛围（</w:t>
      </w:r>
      <w:r>
        <w:rPr>
          <w:rFonts w:hint="eastAsia" w:ascii="Times New Roman" w:hAnsi="Times New Roman" w:eastAsia="仿宋_GB2312" w:cs="仿宋_GB2312"/>
          <w:b/>
          <w:bCs/>
          <w:color w:val="auto"/>
          <w:sz w:val="28"/>
          <w:szCs w:val="28"/>
          <w:lang w:val="en-US" w:eastAsia="zh-CN"/>
        </w:rPr>
        <w:t>6</w:t>
      </w:r>
      <w:r>
        <w:rPr>
          <w:rFonts w:hint="eastAsia" w:ascii="Times New Roman" w:hAnsi="Times New Roman" w:eastAsia="仿宋_GB2312" w:cs="仿宋_GB2312"/>
          <w:b/>
          <w:bCs/>
          <w:color w:val="auto"/>
          <w:sz w:val="28"/>
          <w:szCs w:val="28"/>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FF0000"/>
          <w:sz w:val="28"/>
          <w:szCs w:val="28"/>
        </w:rPr>
      </w:pPr>
      <w:r>
        <w:rPr>
          <w:rFonts w:hint="eastAsia" w:ascii="Times New Roman" w:hAnsi="Times New Roman" w:eastAsia="仿宋_GB2312" w:cs="仿宋_GB2312"/>
          <w:color w:val="auto"/>
          <w:sz w:val="28"/>
          <w:szCs w:val="28"/>
          <w:highlight w:val="none"/>
          <w:lang w:val="en-US" w:eastAsia="zh-CN"/>
        </w:rPr>
        <w:t>为了解地方教材项目实施生态效益情况设立此项指标；通过核查项目业务资料与实地核查</w:t>
      </w:r>
      <w:r>
        <w:rPr>
          <w:rFonts w:hint="eastAsia" w:ascii="Times New Roman" w:hAnsi="Times New Roman" w:eastAsia="仿宋_GB2312" w:cs="仿宋_GB2312"/>
          <w:color w:val="auto"/>
          <w:sz w:val="28"/>
          <w:szCs w:val="28"/>
          <w:lang w:eastAsia="zh-CN"/>
        </w:rPr>
        <w:t>，</w:t>
      </w:r>
      <w:r>
        <w:rPr>
          <w:rFonts w:hint="eastAsia" w:ascii="Times New Roman" w:hAnsi="Times New Roman" w:eastAsia="仿宋_GB2312" w:cs="仿宋_GB2312"/>
          <w:color w:val="auto"/>
          <w:sz w:val="28"/>
          <w:szCs w:val="28"/>
          <w:lang w:val="en-US" w:eastAsia="zh-CN"/>
        </w:rPr>
        <w:t>各校均为学生阅读</w:t>
      </w:r>
      <w:r>
        <w:rPr>
          <w:rFonts w:hint="eastAsia" w:ascii="Times New Roman" w:hAnsi="Times New Roman" w:eastAsia="仿宋_GB2312" w:cs="仿宋_GB2312"/>
          <w:color w:val="auto"/>
          <w:sz w:val="28"/>
          <w:szCs w:val="28"/>
          <w:lang w:eastAsia="zh-CN"/>
        </w:rPr>
        <w:t>创造一个良好的阅读环境，</w:t>
      </w:r>
      <w:r>
        <w:rPr>
          <w:rFonts w:hint="eastAsia" w:ascii="Times New Roman" w:hAnsi="Times New Roman" w:eastAsia="仿宋_GB2312" w:cs="仿宋_GB2312"/>
          <w:color w:val="auto"/>
          <w:sz w:val="28"/>
          <w:szCs w:val="28"/>
          <w:lang w:val="en-US" w:eastAsia="zh-CN"/>
        </w:rPr>
        <w:t>阅读室宽敞安静，各阅读室干净整洁，</w:t>
      </w:r>
      <w:r>
        <w:rPr>
          <w:rFonts w:hint="eastAsia" w:ascii="Times New Roman" w:hAnsi="Times New Roman" w:eastAsia="仿宋_GB2312" w:cs="仿宋_GB2312"/>
          <w:color w:val="auto"/>
          <w:sz w:val="28"/>
          <w:szCs w:val="28"/>
          <w:lang w:eastAsia="zh-CN"/>
        </w:rPr>
        <w:t>未发现有明显脏乱现象；且各校</w:t>
      </w:r>
      <w:r>
        <w:rPr>
          <w:rFonts w:hint="eastAsia" w:ascii="Times New Roman" w:hAnsi="Times New Roman" w:eastAsia="仿宋_GB2312" w:cs="仿宋_GB2312"/>
          <w:color w:val="auto"/>
          <w:sz w:val="28"/>
          <w:szCs w:val="28"/>
          <w:lang w:val="en-US" w:eastAsia="zh-CN"/>
        </w:rPr>
        <w:t>不定期</w:t>
      </w:r>
      <w:r>
        <w:rPr>
          <w:rFonts w:hint="eastAsia" w:ascii="Times New Roman" w:hAnsi="Times New Roman" w:eastAsia="仿宋_GB2312" w:cs="仿宋_GB2312"/>
          <w:color w:val="auto"/>
          <w:sz w:val="28"/>
          <w:szCs w:val="28"/>
          <w:lang w:eastAsia="zh-CN"/>
        </w:rPr>
        <w:t>举办阅读交流会等活动，为学生的阅读展示创造机会和平台，有效激发学生阅读兴趣。</w:t>
      </w:r>
      <w:r>
        <w:rPr>
          <w:rFonts w:hint="eastAsia" w:ascii="Times New Roman" w:hAnsi="Times New Roman" w:eastAsia="仿宋_GB2312" w:cs="仿宋_GB2312"/>
          <w:color w:val="auto"/>
          <w:sz w:val="28"/>
          <w:szCs w:val="28"/>
        </w:rPr>
        <w:t>根据评分标准，该</w:t>
      </w:r>
      <w:r>
        <w:rPr>
          <w:rFonts w:hint="eastAsia" w:ascii="Times New Roman" w:hAnsi="Times New Roman" w:eastAsia="仿宋_GB2312" w:cs="仿宋_GB2312"/>
          <w:color w:val="auto"/>
          <w:sz w:val="28"/>
          <w:szCs w:val="28"/>
          <w:highlight w:val="none"/>
        </w:rPr>
        <w:t>指标得</w:t>
      </w:r>
      <w:r>
        <w:rPr>
          <w:rFonts w:hint="eastAsia" w:ascii="Times New Roman" w:hAnsi="Times New Roman" w:eastAsia="仿宋_GB2312" w:cs="仿宋_GB2312"/>
          <w:color w:val="auto"/>
          <w:sz w:val="28"/>
          <w:szCs w:val="28"/>
          <w:highlight w:val="none"/>
          <w:lang w:val="en-US" w:eastAsia="zh-CN"/>
        </w:rPr>
        <w:t>6.</w:t>
      </w:r>
      <w:r>
        <w:rPr>
          <w:rFonts w:hint="eastAsia" w:ascii="Times New Roman" w:hAnsi="Times New Roman" w:eastAsia="仿宋_GB2312" w:cs="仿宋_GB2312"/>
          <w:color w:val="auto"/>
          <w:sz w:val="28"/>
          <w:szCs w:val="28"/>
          <w:lang w:val="en-US" w:eastAsia="zh-CN"/>
        </w:rPr>
        <w:t>00</w:t>
      </w:r>
      <w:r>
        <w:rPr>
          <w:rFonts w:hint="eastAsia" w:ascii="Times New Roman" w:hAnsi="Times New Roman" w:eastAsia="仿宋_GB2312" w:cs="仿宋_GB2312"/>
          <w:color w:val="auto"/>
          <w:sz w:val="28"/>
          <w:szCs w:val="28"/>
        </w:rPr>
        <w:t>分。</w:t>
      </w:r>
    </w:p>
    <w:p>
      <w:pPr>
        <w:pStyle w:val="6"/>
        <w:keepNext/>
        <w:keepLines/>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ascii="Times New Roman" w:hAnsi="Times New Roman" w:eastAsia="仿宋_GB2312" w:cs="Times New Roman"/>
          <w:color w:val="auto"/>
        </w:rPr>
      </w:pPr>
      <w:bookmarkStart w:id="142" w:name="_Toc16832"/>
      <w:bookmarkStart w:id="143" w:name="_Toc19804"/>
      <w:bookmarkStart w:id="144" w:name="_Toc7370"/>
      <w:bookmarkStart w:id="145" w:name="_Toc24433"/>
      <w:bookmarkStart w:id="146" w:name="_Toc11511"/>
      <w:r>
        <w:rPr>
          <w:rFonts w:hint="eastAsia" w:ascii="Times New Roman" w:hAnsi="Times New Roman" w:eastAsia="仿宋_GB2312" w:cs="仿宋_GB2312"/>
          <w:color w:val="auto"/>
          <w:lang w:val="en-US" w:eastAsia="zh-CN"/>
        </w:rPr>
        <w:t>3</w:t>
      </w:r>
      <w:r>
        <w:rPr>
          <w:rFonts w:hint="eastAsia" w:ascii="Times New Roman" w:hAnsi="Times New Roman" w:eastAsia="仿宋_GB2312" w:cs="仿宋_GB2312"/>
          <w:color w:val="auto"/>
          <w:lang w:eastAsia="zh-CN"/>
        </w:rPr>
        <w:t>.</w:t>
      </w:r>
      <w:r>
        <w:rPr>
          <w:rFonts w:hint="eastAsia" w:ascii="Times New Roman" w:hAnsi="Times New Roman" w:eastAsia="仿宋_GB2312" w:cs="仿宋_GB2312"/>
          <w:color w:val="auto"/>
        </w:rPr>
        <w:t>可持续影响（</w:t>
      </w:r>
      <w:r>
        <w:rPr>
          <w:rFonts w:hint="eastAsia" w:ascii="Times New Roman" w:hAnsi="Times New Roman" w:eastAsia="仿宋_GB2312" w:cs="仿宋_GB2312"/>
          <w:color w:val="auto"/>
          <w:lang w:val="en-US" w:eastAsia="zh-CN"/>
        </w:rPr>
        <w:t>4</w:t>
      </w:r>
      <w:r>
        <w:rPr>
          <w:rFonts w:hint="eastAsia" w:ascii="Times New Roman" w:hAnsi="Times New Roman" w:eastAsia="仿宋_GB2312" w:cs="仿宋_GB2312"/>
          <w:color w:val="auto"/>
        </w:rPr>
        <w:t>分）</w:t>
      </w:r>
      <w:bookmarkEnd w:id="142"/>
      <w:bookmarkEnd w:id="143"/>
      <w:bookmarkEnd w:id="144"/>
      <w:bookmarkEnd w:id="145"/>
      <w:bookmarkEnd w:id="146"/>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sz w:val="28"/>
          <w:szCs w:val="28"/>
          <w:lang w:eastAsia="zh-CN"/>
        </w:rPr>
      </w:pPr>
      <w:r>
        <w:rPr>
          <w:rFonts w:hint="eastAsia" w:ascii="Times New Roman" w:hAnsi="Times New Roman" w:eastAsia="仿宋_GB2312" w:cs="仿宋_GB2312"/>
          <w:b/>
          <w:bCs/>
          <w:color w:val="auto"/>
          <w:sz w:val="28"/>
          <w:szCs w:val="28"/>
        </w:rPr>
        <w:t>（</w:t>
      </w:r>
      <w:r>
        <w:rPr>
          <w:rFonts w:hint="eastAsia" w:ascii="Times New Roman" w:hAnsi="Times New Roman" w:eastAsia="仿宋_GB2312" w:cs="仿宋_GB2312"/>
          <w:b/>
          <w:bCs/>
          <w:color w:val="auto"/>
          <w:sz w:val="28"/>
          <w:szCs w:val="28"/>
          <w:lang w:val="en-US" w:eastAsia="zh-CN"/>
        </w:rPr>
        <w:t>1</w:t>
      </w:r>
      <w:r>
        <w:rPr>
          <w:rFonts w:hint="eastAsia" w:ascii="Times New Roman" w:hAnsi="Times New Roman" w:eastAsia="仿宋_GB2312" w:cs="仿宋_GB2312"/>
          <w:b/>
          <w:bCs/>
          <w:color w:val="auto"/>
          <w:sz w:val="28"/>
          <w:szCs w:val="28"/>
        </w:rPr>
        <w:t>）培养学生健康完善人格</w:t>
      </w:r>
      <w:r>
        <w:rPr>
          <w:rFonts w:hint="eastAsia" w:ascii="Times New Roman" w:hAnsi="Times New Roman" w:eastAsia="仿宋_GB2312" w:cs="仿宋_GB2312"/>
          <w:b/>
          <w:bCs/>
          <w:color w:val="auto"/>
          <w:sz w:val="28"/>
          <w:szCs w:val="28"/>
          <w:lang w:eastAsia="zh-CN"/>
        </w:rPr>
        <w:t>（</w:t>
      </w:r>
      <w:r>
        <w:rPr>
          <w:rFonts w:hint="eastAsia" w:ascii="Times New Roman" w:hAnsi="Times New Roman" w:eastAsia="仿宋_GB2312" w:cs="仿宋_GB2312"/>
          <w:b/>
          <w:bCs/>
          <w:color w:val="auto"/>
          <w:sz w:val="28"/>
          <w:szCs w:val="28"/>
          <w:lang w:val="en-US" w:eastAsia="zh-CN"/>
        </w:rPr>
        <w:t>4</w:t>
      </w:r>
      <w:r>
        <w:rPr>
          <w:rFonts w:hint="eastAsia" w:ascii="Times New Roman" w:hAnsi="Times New Roman" w:eastAsia="仿宋_GB2312" w:cs="仿宋_GB2312"/>
          <w:b/>
          <w:bCs/>
          <w:color w:val="auto"/>
          <w:sz w:val="28"/>
          <w:szCs w:val="28"/>
        </w:rPr>
        <w:t>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rPr>
      </w:pPr>
      <w:r>
        <w:rPr>
          <w:rFonts w:hint="eastAsia" w:ascii="Times New Roman" w:hAnsi="Times New Roman" w:eastAsia="仿宋_GB2312" w:cs="仿宋_GB2312"/>
          <w:color w:val="auto"/>
          <w:sz w:val="28"/>
          <w:szCs w:val="28"/>
          <w:highlight w:val="none"/>
          <w:lang w:val="en-US" w:eastAsia="zh-CN"/>
        </w:rPr>
        <w:t>为了解地方教材项目实施可持续影响设立此项指标；通过核查项目业务资料</w:t>
      </w:r>
      <w:r>
        <w:rPr>
          <w:rFonts w:hint="eastAsia" w:ascii="Times New Roman" w:hAnsi="Times New Roman" w:eastAsia="仿宋_GB2312" w:cs="仿宋_GB2312"/>
          <w:color w:val="auto"/>
          <w:sz w:val="28"/>
          <w:szCs w:val="28"/>
          <w:lang w:eastAsia="zh-CN"/>
        </w:rPr>
        <w:t>，</w:t>
      </w:r>
      <w:r>
        <w:rPr>
          <w:rFonts w:hint="eastAsia" w:ascii="Times New Roman" w:hAnsi="Times New Roman" w:eastAsia="仿宋_GB2312" w:cs="仿宋_GB2312"/>
          <w:color w:val="auto"/>
          <w:sz w:val="28"/>
          <w:szCs w:val="28"/>
          <w:lang w:val="en-US" w:eastAsia="zh-CN"/>
        </w:rPr>
        <w:t>区教体局坚持</w:t>
      </w:r>
      <w:r>
        <w:rPr>
          <w:rFonts w:hint="eastAsia" w:ascii="Times New Roman" w:hAnsi="Times New Roman" w:eastAsia="仿宋_GB2312" w:cs="仿宋_GB2312"/>
          <w:color w:val="auto"/>
          <w:sz w:val="28"/>
          <w:szCs w:val="28"/>
          <w:lang w:eastAsia="zh-CN"/>
        </w:rPr>
        <w:t>德育特色之路，培养学生终身受益的素质，把握德育在素质教育中的“灵魂”地位，弘扬以爱国主义教育为核心的民族精神，加强行为规范的养成教育和班集体建设，</w:t>
      </w:r>
      <w:r>
        <w:rPr>
          <w:rFonts w:hint="eastAsia" w:ascii="Times New Roman" w:hAnsi="Times New Roman" w:eastAsia="仿宋_GB2312" w:cs="仿宋_GB2312"/>
          <w:color w:val="auto"/>
          <w:sz w:val="28"/>
          <w:szCs w:val="28"/>
          <w:lang w:val="en-US" w:eastAsia="zh-CN"/>
        </w:rPr>
        <w:t>定期</w:t>
      </w:r>
      <w:r>
        <w:rPr>
          <w:rFonts w:hint="eastAsia" w:ascii="Times New Roman" w:hAnsi="Times New Roman" w:eastAsia="仿宋_GB2312" w:cs="仿宋_GB2312"/>
          <w:color w:val="auto"/>
          <w:sz w:val="28"/>
          <w:szCs w:val="28"/>
          <w:lang w:eastAsia="zh-CN"/>
        </w:rPr>
        <w:t>开展社会实践活动，举行学习活动，提升学生的精神世界，增强社会责任感，</w:t>
      </w:r>
      <w:r>
        <w:rPr>
          <w:rFonts w:hint="eastAsia" w:ascii="Times New Roman" w:hAnsi="Times New Roman" w:eastAsia="仿宋_GB2312" w:cs="仿宋_GB2312"/>
          <w:color w:val="auto"/>
          <w:sz w:val="28"/>
          <w:szCs w:val="28"/>
          <w:lang w:val="en-US" w:eastAsia="zh-CN"/>
        </w:rPr>
        <w:t>有效</w:t>
      </w:r>
      <w:r>
        <w:rPr>
          <w:rFonts w:hint="eastAsia" w:ascii="Times New Roman" w:hAnsi="Times New Roman" w:eastAsia="仿宋_GB2312" w:cs="仿宋_GB2312"/>
          <w:color w:val="auto"/>
          <w:sz w:val="28"/>
          <w:szCs w:val="28"/>
          <w:lang w:eastAsia="zh-CN"/>
        </w:rPr>
        <w:t>培养学生健康完善人格</w:t>
      </w:r>
      <w:r>
        <w:rPr>
          <w:rFonts w:hint="eastAsia" w:ascii="Times New Roman" w:hAnsi="Times New Roman" w:eastAsia="仿宋_GB2312" w:cs="仿宋_GB2312"/>
          <w:color w:val="auto"/>
          <w:sz w:val="28"/>
          <w:szCs w:val="28"/>
          <w:lang w:val="en-US" w:eastAsia="zh-CN"/>
        </w:rPr>
        <w:t>。</w:t>
      </w:r>
      <w:r>
        <w:rPr>
          <w:rFonts w:hint="eastAsia" w:ascii="Times New Roman" w:hAnsi="Times New Roman" w:eastAsia="仿宋_GB2312" w:cs="仿宋_GB2312"/>
          <w:color w:val="auto"/>
          <w:sz w:val="28"/>
          <w:szCs w:val="28"/>
        </w:rPr>
        <w:t>根据评分标准，该</w:t>
      </w:r>
      <w:r>
        <w:rPr>
          <w:rFonts w:hint="eastAsia" w:ascii="Times New Roman" w:hAnsi="Times New Roman" w:eastAsia="仿宋_GB2312" w:cs="仿宋_GB2312"/>
          <w:color w:val="auto"/>
          <w:sz w:val="28"/>
          <w:szCs w:val="28"/>
          <w:highlight w:val="none"/>
        </w:rPr>
        <w:t>指标得</w:t>
      </w:r>
      <w:r>
        <w:rPr>
          <w:rFonts w:hint="eastAsia" w:ascii="Times New Roman" w:hAnsi="Times New Roman" w:eastAsia="仿宋_GB2312" w:cs="仿宋_GB2312"/>
          <w:color w:val="auto"/>
          <w:sz w:val="28"/>
          <w:szCs w:val="28"/>
          <w:highlight w:val="none"/>
          <w:lang w:val="en-US" w:eastAsia="zh-CN"/>
        </w:rPr>
        <w:t>4</w:t>
      </w:r>
      <w:r>
        <w:rPr>
          <w:rFonts w:hint="eastAsia" w:ascii="Times New Roman" w:hAnsi="Times New Roman" w:eastAsia="仿宋_GB2312" w:cs="仿宋_GB2312"/>
          <w:color w:val="auto"/>
          <w:sz w:val="28"/>
          <w:szCs w:val="28"/>
          <w:lang w:val="en-US" w:eastAsia="zh-CN"/>
        </w:rPr>
        <w:t>.00</w:t>
      </w:r>
      <w:r>
        <w:rPr>
          <w:rFonts w:hint="eastAsia" w:ascii="Times New Roman" w:hAnsi="Times New Roman" w:eastAsia="仿宋_GB2312" w:cs="仿宋_GB2312"/>
          <w:color w:val="auto"/>
          <w:sz w:val="28"/>
          <w:szCs w:val="28"/>
        </w:rPr>
        <w:t>分。</w:t>
      </w:r>
    </w:p>
    <w:p>
      <w:pPr>
        <w:pStyle w:val="6"/>
        <w:keepNext/>
        <w:keepLines/>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Times New Roman" w:hAnsi="Times New Roman" w:eastAsia="仿宋_GB2312" w:cs="仿宋_GB2312"/>
          <w:color w:val="auto"/>
          <w:lang w:val="en-US" w:eastAsia="zh-CN"/>
        </w:rPr>
      </w:pPr>
      <w:bookmarkStart w:id="147" w:name="_Toc21727"/>
      <w:bookmarkStart w:id="148" w:name="_Toc22692"/>
      <w:bookmarkStart w:id="149" w:name="_Toc6157"/>
      <w:bookmarkStart w:id="150" w:name="_Toc11317"/>
      <w:bookmarkStart w:id="151" w:name="_Toc4223"/>
      <w:r>
        <w:rPr>
          <w:rFonts w:hint="eastAsia" w:ascii="Times New Roman" w:hAnsi="Times New Roman" w:eastAsia="仿宋_GB2312" w:cs="仿宋_GB2312"/>
          <w:color w:val="auto"/>
          <w:lang w:val="en-US" w:eastAsia="zh-CN"/>
        </w:rPr>
        <w:t>4</w:t>
      </w:r>
      <w:r>
        <w:rPr>
          <w:rFonts w:hint="eastAsia" w:ascii="Times New Roman" w:hAnsi="Times New Roman" w:eastAsia="仿宋_GB2312" w:cs="仿宋_GB2312"/>
          <w:color w:val="auto"/>
          <w:lang w:eastAsia="zh-CN"/>
        </w:rPr>
        <w:t>.</w:t>
      </w:r>
      <w:r>
        <w:rPr>
          <w:rFonts w:hint="eastAsia" w:ascii="Times New Roman" w:hAnsi="Times New Roman" w:eastAsia="仿宋_GB2312" w:cs="仿宋_GB2312"/>
          <w:color w:val="auto"/>
          <w:lang w:val="en-US" w:eastAsia="zh-CN"/>
        </w:rPr>
        <w:t>服务对象满意度（10分）</w:t>
      </w:r>
      <w:bookmarkEnd w:id="147"/>
      <w:bookmarkEnd w:id="148"/>
      <w:bookmarkEnd w:id="149"/>
      <w:bookmarkEnd w:id="150"/>
      <w:bookmarkEnd w:id="151"/>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sz w:val="28"/>
          <w:szCs w:val="28"/>
        </w:rPr>
      </w:pPr>
      <w:r>
        <w:rPr>
          <w:rFonts w:hint="eastAsia" w:ascii="Times New Roman" w:hAnsi="Times New Roman" w:eastAsia="仿宋_GB2312" w:cs="仿宋_GB2312"/>
          <w:b/>
          <w:bCs/>
          <w:color w:val="auto"/>
          <w:sz w:val="28"/>
          <w:szCs w:val="28"/>
        </w:rPr>
        <w:t>（</w:t>
      </w:r>
      <w:r>
        <w:rPr>
          <w:rFonts w:ascii="Times New Roman" w:hAnsi="Times New Roman" w:eastAsia="仿宋_GB2312" w:cs="Times New Roman"/>
          <w:b/>
          <w:bCs/>
          <w:color w:val="auto"/>
          <w:sz w:val="28"/>
          <w:szCs w:val="28"/>
        </w:rPr>
        <w:t>1</w:t>
      </w:r>
      <w:r>
        <w:rPr>
          <w:rFonts w:hint="eastAsia" w:ascii="Times New Roman" w:hAnsi="Times New Roman" w:eastAsia="仿宋_GB2312" w:cs="仿宋_GB2312"/>
          <w:b/>
          <w:bCs/>
          <w:color w:val="auto"/>
          <w:sz w:val="28"/>
          <w:szCs w:val="28"/>
        </w:rPr>
        <w:t>）</w:t>
      </w:r>
      <w:r>
        <w:rPr>
          <w:rFonts w:hint="eastAsia" w:ascii="Times New Roman" w:hAnsi="Times New Roman" w:eastAsia="仿宋_GB2312" w:cs="仿宋_GB2312"/>
          <w:b/>
          <w:bCs/>
          <w:color w:val="auto"/>
          <w:sz w:val="28"/>
          <w:szCs w:val="28"/>
          <w:lang w:val="en-US" w:eastAsia="zh-CN"/>
        </w:rPr>
        <w:t>教师</w:t>
      </w:r>
      <w:r>
        <w:rPr>
          <w:rFonts w:hint="eastAsia" w:ascii="Times New Roman" w:hAnsi="Times New Roman" w:eastAsia="仿宋_GB2312" w:cs="仿宋_GB2312"/>
          <w:b/>
          <w:bCs/>
          <w:color w:val="auto"/>
          <w:sz w:val="28"/>
          <w:szCs w:val="28"/>
        </w:rPr>
        <w:t>满意度≥9</w:t>
      </w:r>
      <w:r>
        <w:rPr>
          <w:rFonts w:hint="eastAsia" w:ascii="Times New Roman" w:hAnsi="Times New Roman" w:eastAsia="仿宋_GB2312" w:cs="仿宋_GB2312"/>
          <w:b/>
          <w:bCs/>
          <w:color w:val="auto"/>
          <w:sz w:val="28"/>
          <w:szCs w:val="28"/>
          <w:lang w:val="en-US" w:eastAsia="zh-CN"/>
        </w:rPr>
        <w:t>0</w:t>
      </w:r>
      <w:r>
        <w:rPr>
          <w:rFonts w:hint="eastAsia" w:ascii="Times New Roman" w:hAnsi="Times New Roman" w:eastAsia="仿宋_GB2312" w:cs="仿宋_GB2312"/>
          <w:b/>
          <w:bCs/>
          <w:color w:val="auto"/>
          <w:sz w:val="28"/>
          <w:szCs w:val="28"/>
        </w:rPr>
        <w:t>%（</w:t>
      </w:r>
      <w:r>
        <w:rPr>
          <w:rFonts w:hint="eastAsia" w:ascii="Times New Roman" w:hAnsi="Times New Roman" w:eastAsia="仿宋_GB2312" w:cs="仿宋_GB2312"/>
          <w:b/>
          <w:bCs/>
          <w:color w:val="auto"/>
          <w:sz w:val="28"/>
          <w:szCs w:val="28"/>
          <w:lang w:val="en-US" w:eastAsia="zh-CN"/>
        </w:rPr>
        <w:t>10</w:t>
      </w:r>
      <w:r>
        <w:rPr>
          <w:rFonts w:hint="eastAsia" w:ascii="Times New Roman" w:hAnsi="Times New Roman" w:eastAsia="仿宋_GB2312" w:cs="仿宋_GB2312"/>
          <w:b/>
          <w:bCs/>
          <w:color w:val="auto"/>
          <w:sz w:val="28"/>
          <w:szCs w:val="28"/>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lang w:eastAsia="zh-CN"/>
        </w:rPr>
        <w:t>为</w:t>
      </w:r>
      <w:r>
        <w:rPr>
          <w:rFonts w:hint="eastAsia" w:ascii="Times New Roman" w:hAnsi="Times New Roman" w:eastAsia="仿宋_GB2312" w:cs="仿宋_GB2312"/>
          <w:color w:val="auto"/>
          <w:sz w:val="28"/>
          <w:szCs w:val="28"/>
          <w:lang w:val="en-US" w:eastAsia="zh-CN"/>
        </w:rPr>
        <w:t>了</w:t>
      </w:r>
      <w:r>
        <w:rPr>
          <w:rFonts w:hint="eastAsia" w:ascii="Times New Roman" w:hAnsi="Times New Roman" w:eastAsia="仿宋_GB2312" w:cs="仿宋_GB2312"/>
          <w:color w:val="auto"/>
          <w:sz w:val="28"/>
          <w:szCs w:val="28"/>
          <w:lang w:eastAsia="zh-CN"/>
        </w:rPr>
        <w:t>解</w:t>
      </w:r>
      <w:r>
        <w:rPr>
          <w:rFonts w:hint="eastAsia" w:ascii="Times New Roman" w:hAnsi="Times New Roman" w:eastAsia="仿宋_GB2312" w:cs="仿宋_GB2312"/>
          <w:color w:val="auto"/>
          <w:sz w:val="28"/>
          <w:szCs w:val="28"/>
          <w:lang w:val="en-US" w:eastAsia="zh-CN"/>
        </w:rPr>
        <w:t>新建区各中小</w:t>
      </w:r>
      <w:r>
        <w:rPr>
          <w:rFonts w:hint="eastAsia" w:ascii="Times New Roman" w:hAnsi="Times New Roman" w:eastAsia="仿宋_GB2312" w:cs="仿宋_GB2312"/>
          <w:color w:val="auto"/>
          <w:sz w:val="28"/>
          <w:szCs w:val="28"/>
          <w:lang w:eastAsia="zh-CN"/>
        </w:rPr>
        <w:t>学</w:t>
      </w:r>
      <w:r>
        <w:rPr>
          <w:rFonts w:hint="eastAsia" w:ascii="Times New Roman" w:hAnsi="Times New Roman" w:eastAsia="仿宋_GB2312" w:cs="仿宋_GB2312"/>
          <w:color w:val="auto"/>
          <w:sz w:val="28"/>
          <w:szCs w:val="28"/>
          <w:lang w:val="en-US" w:eastAsia="zh-CN"/>
        </w:rPr>
        <w:t>老师</w:t>
      </w:r>
      <w:r>
        <w:rPr>
          <w:rFonts w:hint="eastAsia" w:ascii="Times New Roman" w:hAnsi="Times New Roman" w:eastAsia="仿宋_GB2312" w:cs="仿宋_GB2312"/>
          <w:color w:val="auto"/>
          <w:sz w:val="28"/>
          <w:szCs w:val="28"/>
          <w:lang w:eastAsia="zh-CN"/>
        </w:rPr>
        <w:t>对</w:t>
      </w:r>
      <w:r>
        <w:rPr>
          <w:rFonts w:hint="eastAsia" w:ascii="Times New Roman" w:hAnsi="Times New Roman" w:eastAsia="仿宋_GB2312" w:cs="仿宋_GB2312"/>
          <w:color w:val="auto"/>
          <w:sz w:val="28"/>
          <w:szCs w:val="28"/>
          <w:lang w:val="en-US" w:eastAsia="zh-CN"/>
        </w:rPr>
        <w:t>地方教材项目整体满意程度</w:t>
      </w:r>
      <w:r>
        <w:rPr>
          <w:rFonts w:hint="eastAsia" w:ascii="Times New Roman" w:hAnsi="Times New Roman" w:eastAsia="仿宋_GB2312" w:cs="仿宋_GB2312"/>
          <w:color w:val="auto"/>
          <w:sz w:val="28"/>
          <w:szCs w:val="28"/>
          <w:lang w:eastAsia="zh-CN"/>
        </w:rPr>
        <w:t>以及保障项目实施成效设立此指标</w:t>
      </w:r>
      <w:r>
        <w:rPr>
          <w:rFonts w:hint="eastAsia" w:ascii="Times New Roman" w:hAnsi="Times New Roman" w:eastAsia="仿宋_GB2312" w:cs="仿宋_GB2312"/>
          <w:color w:val="auto"/>
          <w:sz w:val="28"/>
          <w:szCs w:val="28"/>
        </w:rPr>
        <w:t>；经</w:t>
      </w:r>
      <w:r>
        <w:rPr>
          <w:rFonts w:hint="eastAsia" w:ascii="Times New Roman" w:hAnsi="Times New Roman" w:eastAsia="仿宋_GB2312" w:cs="仿宋_GB2312"/>
          <w:color w:val="auto"/>
          <w:sz w:val="28"/>
          <w:szCs w:val="28"/>
          <w:lang w:eastAsia="zh-CN"/>
        </w:rPr>
        <w:t>面访</w:t>
      </w:r>
      <w:r>
        <w:rPr>
          <w:rFonts w:hint="eastAsia" w:ascii="Times New Roman" w:hAnsi="Times New Roman" w:eastAsia="仿宋_GB2312" w:cs="仿宋_GB2312"/>
          <w:color w:val="auto"/>
          <w:sz w:val="28"/>
          <w:szCs w:val="28"/>
          <w:lang w:val="en-US" w:eastAsia="zh-CN"/>
        </w:rPr>
        <w:t>学校老师</w:t>
      </w:r>
      <w:r>
        <w:rPr>
          <w:rFonts w:hint="eastAsia" w:ascii="Times New Roman" w:hAnsi="Times New Roman" w:eastAsia="仿宋_GB2312" w:cs="仿宋_GB2312"/>
          <w:color w:val="auto"/>
          <w:sz w:val="28"/>
          <w:szCs w:val="28"/>
        </w:rPr>
        <w:t>，了解到</w:t>
      </w:r>
      <w:r>
        <w:rPr>
          <w:rFonts w:hint="eastAsia" w:ascii="Times New Roman" w:hAnsi="Times New Roman" w:eastAsia="仿宋_GB2312" w:cs="仿宋_GB2312"/>
          <w:color w:val="auto"/>
          <w:sz w:val="28"/>
          <w:szCs w:val="28"/>
          <w:lang w:val="en-US" w:eastAsia="zh-CN"/>
        </w:rPr>
        <w:t>学校老师</w:t>
      </w:r>
      <w:r>
        <w:rPr>
          <w:rFonts w:hint="eastAsia" w:ascii="Times New Roman" w:hAnsi="Times New Roman" w:eastAsia="仿宋_GB2312" w:cs="仿宋_GB2312"/>
          <w:color w:val="auto"/>
          <w:sz w:val="28"/>
          <w:szCs w:val="28"/>
        </w:rPr>
        <w:t>对</w:t>
      </w:r>
      <w:r>
        <w:rPr>
          <w:rFonts w:hint="eastAsia" w:ascii="Times New Roman" w:hAnsi="Times New Roman" w:eastAsia="仿宋_GB2312" w:cs="仿宋_GB2312"/>
          <w:color w:val="auto"/>
          <w:sz w:val="28"/>
          <w:szCs w:val="28"/>
          <w:lang w:eastAsia="zh-CN"/>
        </w:rPr>
        <w:t>地方教材项目</w:t>
      </w:r>
      <w:r>
        <w:rPr>
          <w:rFonts w:hint="eastAsia" w:ascii="Times New Roman" w:hAnsi="Times New Roman" w:eastAsia="仿宋_GB2312" w:cs="仿宋_GB2312"/>
          <w:color w:val="auto"/>
          <w:sz w:val="28"/>
          <w:szCs w:val="28"/>
        </w:rPr>
        <w:t>的总体满意度</w:t>
      </w:r>
      <w:r>
        <w:rPr>
          <w:rFonts w:hint="eastAsia" w:ascii="Times New Roman" w:hAnsi="Times New Roman" w:eastAsia="仿宋_GB2312" w:cs="仿宋_GB2312"/>
          <w:color w:val="auto"/>
          <w:sz w:val="28"/>
          <w:szCs w:val="28"/>
          <w:lang w:eastAsia="zh-CN"/>
        </w:rPr>
        <w:t>达到</w:t>
      </w:r>
      <w:r>
        <w:rPr>
          <w:rFonts w:hint="eastAsia" w:ascii="Times New Roman" w:hAnsi="Times New Roman" w:eastAsia="仿宋_GB2312" w:cs="仿宋_GB2312"/>
          <w:color w:val="auto"/>
          <w:sz w:val="28"/>
          <w:szCs w:val="28"/>
          <w:lang w:val="en-US" w:eastAsia="zh-CN"/>
        </w:rPr>
        <w:t>99.00</w:t>
      </w:r>
      <w:r>
        <w:rPr>
          <w:rFonts w:hint="eastAsia" w:ascii="Times New Roman" w:hAnsi="Times New Roman" w:eastAsia="仿宋_GB2312" w:cs="仿宋_GB2312"/>
          <w:color w:val="auto"/>
          <w:sz w:val="28"/>
          <w:szCs w:val="28"/>
        </w:rPr>
        <w:t>%</w:t>
      </w:r>
      <w:r>
        <w:rPr>
          <w:rFonts w:hint="eastAsia" w:ascii="Times New Roman" w:hAnsi="Times New Roman" w:eastAsia="仿宋_GB2312" w:cs="仿宋_GB2312"/>
          <w:color w:val="auto"/>
          <w:sz w:val="28"/>
          <w:szCs w:val="28"/>
          <w:lang w:eastAsia="zh-CN"/>
        </w:rPr>
        <w:t>。</w:t>
      </w:r>
      <w:r>
        <w:rPr>
          <w:rFonts w:hint="eastAsia" w:ascii="Times New Roman" w:hAnsi="Times New Roman" w:eastAsia="仿宋_GB2312" w:cs="仿宋_GB2312"/>
          <w:color w:val="auto"/>
          <w:sz w:val="28"/>
          <w:szCs w:val="28"/>
        </w:rPr>
        <w:t>根据评分标准，该</w:t>
      </w:r>
      <w:r>
        <w:rPr>
          <w:rFonts w:hint="eastAsia" w:ascii="Times New Roman" w:hAnsi="Times New Roman" w:eastAsia="仿宋_GB2312" w:cs="仿宋_GB2312"/>
          <w:color w:val="auto"/>
          <w:sz w:val="28"/>
          <w:szCs w:val="28"/>
          <w:highlight w:val="none"/>
        </w:rPr>
        <w:t>指标得</w:t>
      </w:r>
      <w:r>
        <w:rPr>
          <w:rFonts w:hint="eastAsia" w:ascii="Times New Roman" w:hAnsi="Times New Roman" w:eastAsia="仿宋_GB2312" w:cs="仿宋_GB2312"/>
          <w:color w:val="auto"/>
          <w:sz w:val="28"/>
          <w:szCs w:val="28"/>
          <w:highlight w:val="none"/>
          <w:lang w:val="en-US" w:eastAsia="zh-CN"/>
        </w:rPr>
        <w:t>10</w:t>
      </w:r>
      <w:r>
        <w:rPr>
          <w:rFonts w:hint="eastAsia" w:ascii="Times New Roman" w:hAnsi="Times New Roman" w:eastAsia="仿宋_GB2312" w:cs="仿宋_GB2312"/>
          <w:color w:val="auto"/>
          <w:sz w:val="28"/>
          <w:szCs w:val="28"/>
          <w:lang w:val="en-US" w:eastAsia="zh-CN"/>
        </w:rPr>
        <w:t>.00</w:t>
      </w:r>
      <w:r>
        <w:rPr>
          <w:rFonts w:hint="eastAsia" w:ascii="Times New Roman" w:hAnsi="Times New Roman" w:eastAsia="仿宋_GB2312" w:cs="仿宋_GB2312"/>
          <w:color w:val="auto"/>
          <w:sz w:val="28"/>
          <w:szCs w:val="28"/>
        </w:rPr>
        <w:t>分。</w:t>
      </w:r>
    </w:p>
    <w:p>
      <w:pPr>
        <w:pStyle w:val="4"/>
        <w:keepNext/>
        <w:keepLines/>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cs="黑体"/>
          <w:color w:val="auto"/>
          <w:shd w:val="clear" w:color="auto" w:fill="auto"/>
        </w:rPr>
      </w:pPr>
      <w:bookmarkStart w:id="152" w:name="_Toc10403"/>
      <w:r>
        <w:rPr>
          <w:rFonts w:hint="eastAsia" w:cs="黑体"/>
          <w:color w:val="auto"/>
          <w:shd w:val="clear" w:color="auto" w:fill="auto"/>
        </w:rPr>
        <w:t>五、</w:t>
      </w:r>
      <w:bookmarkEnd w:id="78"/>
      <w:r>
        <w:rPr>
          <w:rFonts w:hint="eastAsia" w:cs="黑体"/>
          <w:color w:val="auto"/>
          <w:shd w:val="clear" w:color="auto" w:fill="auto"/>
        </w:rPr>
        <w:t>主要经验及做法、存在的问题及原因分析</w:t>
      </w:r>
      <w:bookmarkEnd w:id="152"/>
    </w:p>
    <w:p>
      <w:pPr>
        <w:pStyle w:val="5"/>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楷体_GB2312" w:cs="楷体_GB2312"/>
          <w:color w:val="auto"/>
          <w:shd w:val="clear" w:color="auto" w:fill="auto"/>
          <w:lang w:val="en-US" w:eastAsia="zh-CN"/>
        </w:rPr>
      </w:pPr>
      <w:bookmarkStart w:id="153" w:name="_Toc21616"/>
      <w:r>
        <w:rPr>
          <w:rFonts w:hint="eastAsia" w:ascii="Times New Roman" w:hAnsi="Times New Roman" w:eastAsia="楷体_GB2312" w:cs="楷体_GB2312"/>
          <w:color w:val="auto"/>
          <w:shd w:val="clear" w:color="auto" w:fill="auto"/>
          <w:lang w:val="en-US" w:eastAsia="zh-CN"/>
        </w:rPr>
        <w:t>（一）项目实施经验及做法</w:t>
      </w:r>
      <w:bookmarkEnd w:id="153"/>
    </w:p>
    <w:p>
      <w:pPr>
        <w:pStyle w:val="2"/>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b w:val="0"/>
          <w:bCs w:val="0"/>
          <w:color w:val="auto"/>
          <w:kern w:val="2"/>
          <w:sz w:val="28"/>
          <w:szCs w:val="28"/>
          <w:shd w:val="clear" w:color="auto" w:fill="auto"/>
          <w:lang w:val="en-US" w:eastAsia="zh-CN" w:bidi="ar-SA"/>
        </w:rPr>
      </w:pPr>
      <w:r>
        <w:rPr>
          <w:rFonts w:hint="eastAsia" w:ascii="Times New Roman" w:hAnsi="Times New Roman" w:eastAsia="仿宋_GB2312" w:cs="仿宋_GB2312"/>
          <w:b w:val="0"/>
          <w:bCs w:val="0"/>
          <w:color w:val="auto"/>
          <w:kern w:val="2"/>
          <w:sz w:val="28"/>
          <w:szCs w:val="28"/>
          <w:shd w:val="clear" w:color="auto" w:fill="auto"/>
          <w:lang w:val="en-US" w:eastAsia="zh-CN" w:bidi="ar-SA"/>
        </w:rPr>
        <w:t>无</w:t>
      </w:r>
    </w:p>
    <w:p>
      <w:pPr>
        <w:pStyle w:val="5"/>
        <w:pageBreakBefore w:val="0"/>
        <w:widowControl w:val="0"/>
        <w:numPr>
          <w:ilvl w:val="0"/>
          <w:numId w:val="2"/>
        </w:numPr>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楷体_GB2312" w:cs="楷体_GB2312"/>
          <w:color w:val="auto"/>
          <w:lang w:val="en-US" w:eastAsia="zh-CN"/>
        </w:rPr>
      </w:pPr>
      <w:bookmarkStart w:id="154" w:name="_Toc26002"/>
      <w:r>
        <w:rPr>
          <w:rFonts w:hint="eastAsia" w:ascii="Times New Roman" w:hAnsi="Times New Roman" w:eastAsia="楷体_GB2312" w:cs="楷体_GB2312"/>
          <w:color w:val="auto"/>
          <w:lang w:val="en-US" w:eastAsia="zh-CN"/>
        </w:rPr>
        <w:t>存在的问题及原因分析</w:t>
      </w:r>
      <w:bookmarkEnd w:id="154"/>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lang w:val="en-US" w:eastAsia="zh-CN"/>
        </w:rPr>
      </w:pPr>
      <w:bookmarkStart w:id="155" w:name="_Toc27833"/>
      <w:bookmarkStart w:id="156" w:name="_Toc7271"/>
      <w:bookmarkStart w:id="157" w:name="_Toc24877"/>
      <w:r>
        <w:rPr>
          <w:rFonts w:hint="eastAsia" w:ascii="Times New Roman" w:hAnsi="Times New Roman" w:eastAsia="仿宋_GB2312" w:cs="Times New Roman"/>
          <w:color w:val="auto"/>
          <w:lang w:val="en-US" w:eastAsia="zh-CN"/>
        </w:rPr>
        <w:t>1.项目绩效目标不够明确</w:t>
      </w:r>
      <w:bookmarkEnd w:id="155"/>
      <w:bookmarkEnd w:id="156"/>
      <w:bookmarkEnd w:id="157"/>
    </w:p>
    <w:p>
      <w:pPr>
        <w:pStyle w:val="7"/>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lang w:val="en-US" w:eastAsia="zh-CN"/>
        </w:rPr>
      </w:pPr>
      <w:r>
        <w:rPr>
          <w:rFonts w:hint="eastAsia" w:ascii="Times New Roman" w:hAnsi="Times New Roman" w:eastAsia="仿宋_GB2312" w:cs="仿宋_GB2312"/>
          <w:b w:val="0"/>
          <w:bCs w:val="0"/>
          <w:color w:val="auto"/>
          <w:kern w:val="2"/>
          <w:sz w:val="28"/>
          <w:szCs w:val="28"/>
          <w:lang w:val="en-US" w:eastAsia="zh-CN" w:bidi="ar-SA"/>
        </w:rPr>
        <w:t>2022年度地方教材项目未明确项目绩效指标，</w:t>
      </w:r>
      <w:r>
        <w:rPr>
          <w:rFonts w:hint="eastAsia" w:ascii="Times New Roman" w:hAnsi="Times New Roman" w:eastAsia="仿宋_GB2312" w:cs="仿宋_GB2312"/>
          <w:color w:val="auto"/>
          <w:sz w:val="28"/>
          <w:szCs w:val="28"/>
          <w:highlight w:val="none"/>
          <w:lang w:val="en-US" w:eastAsia="zh-CN"/>
        </w:rPr>
        <w:t>导致工作的具体目标和预期达成成效不够明确，</w:t>
      </w:r>
      <w:r>
        <w:rPr>
          <w:rFonts w:hint="eastAsia" w:ascii="Times New Roman" w:hAnsi="Times New Roman" w:eastAsia="仿宋_GB2312" w:cs="仿宋_GB2312"/>
          <w:b w:val="0"/>
          <w:bCs w:val="0"/>
          <w:color w:val="auto"/>
          <w:kern w:val="2"/>
          <w:sz w:val="28"/>
          <w:szCs w:val="28"/>
          <w:lang w:val="en-US" w:eastAsia="zh-CN" w:bidi="ar-SA"/>
        </w:rPr>
        <w:t>不利于对项目效益情况进行监管，不利于主管部门对于项目整体效益的及时把握。</w:t>
      </w:r>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lang w:val="en-US" w:eastAsia="zh-CN"/>
        </w:rPr>
      </w:pPr>
      <w:bookmarkStart w:id="158" w:name="_Toc3391"/>
      <w:bookmarkStart w:id="159" w:name="_Toc13716"/>
      <w:r>
        <w:rPr>
          <w:rFonts w:hint="eastAsia" w:ascii="Times New Roman" w:hAnsi="Times New Roman" w:eastAsia="仿宋_GB2312" w:cs="Times New Roman"/>
          <w:color w:val="auto"/>
          <w:lang w:val="en-US" w:eastAsia="zh-CN"/>
        </w:rPr>
        <w:t>2.</w:t>
      </w:r>
      <w:r>
        <w:rPr>
          <w:rFonts w:hint="eastAsia" w:ascii="Times New Roman" w:hAnsi="Times New Roman" w:eastAsia="仿宋_GB2312" w:cs="Times New Roman"/>
          <w:b/>
          <w:bCs/>
          <w:kern w:val="2"/>
          <w:sz w:val="32"/>
          <w:szCs w:val="32"/>
          <w:highlight w:val="none"/>
          <w:lang w:val="en-US" w:eastAsia="zh-CN" w:bidi="ar-SA"/>
        </w:rPr>
        <w:t>项目管理制度不够健全</w:t>
      </w:r>
      <w:bookmarkEnd w:id="158"/>
      <w:bookmarkEnd w:id="159"/>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b w:val="0"/>
          <w:bCs w:val="0"/>
          <w:color w:val="auto"/>
          <w:kern w:val="2"/>
          <w:sz w:val="28"/>
          <w:szCs w:val="28"/>
          <w:lang w:val="en-US" w:eastAsia="zh-CN" w:bidi="ar-SA"/>
        </w:rPr>
      </w:pPr>
      <w:r>
        <w:rPr>
          <w:rFonts w:hint="eastAsia" w:ascii="Times New Roman" w:hAnsi="Times New Roman" w:eastAsia="仿宋_GB2312" w:cs="仿宋_GB2312"/>
          <w:b w:val="0"/>
          <w:bCs w:val="0"/>
          <w:color w:val="auto"/>
          <w:kern w:val="2"/>
          <w:sz w:val="28"/>
          <w:szCs w:val="28"/>
          <w:lang w:val="en-US" w:eastAsia="zh-CN" w:bidi="ar-SA"/>
        </w:rPr>
        <w:t>地方教材项目未结合地方教材项目实际情况，制定项目专项资金管理办法和管理制度，仅采用部门财务制度和管理制度对项目进行管理，项目规范管理依据不够充分，难以为项目全面监管提供充分依据和合适标准，项目管理制度健全性待提高。</w:t>
      </w:r>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color w:val="auto"/>
          <w:lang w:val="en-US" w:eastAsia="zh-CN"/>
        </w:rPr>
      </w:pPr>
      <w:bookmarkStart w:id="160" w:name="_Toc32553"/>
      <w:bookmarkStart w:id="161" w:name="_Toc22083"/>
      <w:r>
        <w:rPr>
          <w:rFonts w:hint="eastAsia" w:ascii="Times New Roman" w:hAnsi="Times New Roman" w:eastAsia="仿宋_GB2312" w:cs="Times New Roman"/>
          <w:color w:val="auto"/>
          <w:lang w:val="en-US" w:eastAsia="zh-CN"/>
        </w:rPr>
        <w:t>3.</w:t>
      </w:r>
      <w:r>
        <w:rPr>
          <w:rFonts w:hint="default" w:ascii="Times New Roman" w:hAnsi="Times New Roman" w:eastAsia="仿宋_GB2312" w:cs="Times New Roman"/>
          <w:color w:val="auto"/>
          <w:lang w:val="en-US" w:eastAsia="zh-CN"/>
        </w:rPr>
        <w:t>项目最终成效</w:t>
      </w:r>
      <w:r>
        <w:rPr>
          <w:rFonts w:hint="eastAsia" w:ascii="Times New Roman" w:hAnsi="Times New Roman" w:eastAsia="仿宋_GB2312" w:cs="Times New Roman"/>
          <w:color w:val="auto"/>
          <w:lang w:val="en-US" w:eastAsia="zh-CN"/>
        </w:rPr>
        <w:t>体现略有不足，不利于达成预期效益</w:t>
      </w:r>
      <w:bookmarkEnd w:id="160"/>
      <w:bookmarkEnd w:id="161"/>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lang w:val="en-US" w:eastAsia="zh-CN"/>
        </w:rPr>
      </w:pPr>
      <w:r>
        <w:rPr>
          <w:rFonts w:hint="eastAsia" w:ascii="Times New Roman" w:hAnsi="Times New Roman" w:eastAsia="仿宋_GB2312" w:cs="仿宋_GB2312"/>
          <w:b w:val="0"/>
          <w:bCs w:val="0"/>
          <w:color w:val="auto"/>
          <w:sz w:val="28"/>
          <w:szCs w:val="28"/>
          <w:lang w:val="en-US" w:eastAsia="zh-CN"/>
        </w:rPr>
        <w:t>新建区各校通过开设学校地方课程和校本课程教学，开展综合实践主题课程，激发学生的身心潜能，但由于传统的教学安排较为侧重知识体系学习，以及缺乏专职教师和配备等问题仍存在，导致综合实践课程开展有效性不足，促进学生全面发展仍有进步空间。</w:t>
      </w:r>
    </w:p>
    <w:p>
      <w:pPr>
        <w:pStyle w:val="4"/>
        <w:keepNext/>
        <w:keepLines/>
        <w:pageBreakBefore w:val="0"/>
        <w:widowControl w:val="0"/>
        <w:numPr>
          <w:ilvl w:val="0"/>
          <w:numId w:val="3"/>
        </w:numPr>
        <w:kinsoku/>
        <w:wordWrap/>
        <w:overflowPunct/>
        <w:topLinePunct w:val="0"/>
        <w:autoSpaceDE/>
        <w:autoSpaceDN/>
        <w:bidi w:val="0"/>
        <w:adjustRightInd/>
        <w:snapToGrid/>
        <w:spacing w:line="600" w:lineRule="exact"/>
        <w:ind w:firstLine="643" w:firstLineChars="200"/>
        <w:textAlignment w:val="auto"/>
        <w:rPr>
          <w:rFonts w:hint="eastAsia" w:cs="黑体"/>
          <w:color w:val="auto"/>
        </w:rPr>
      </w:pPr>
      <w:bookmarkStart w:id="162" w:name="_Toc32740"/>
      <w:r>
        <w:rPr>
          <w:rFonts w:hint="eastAsia" w:cs="黑体"/>
          <w:color w:val="auto"/>
        </w:rPr>
        <w:t>有关建议</w:t>
      </w:r>
      <w:bookmarkEnd w:id="162"/>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lang w:val="en-US" w:eastAsia="zh-CN"/>
        </w:rPr>
      </w:pPr>
      <w:bookmarkStart w:id="163" w:name="_Toc10149"/>
      <w:bookmarkStart w:id="164" w:name="_Toc19230"/>
      <w:bookmarkStart w:id="165" w:name="_Toc30828"/>
      <w:r>
        <w:rPr>
          <w:rFonts w:hint="eastAsia" w:ascii="Times New Roman" w:hAnsi="Times New Roman" w:eastAsia="仿宋_GB2312" w:cs="Times New Roman"/>
          <w:color w:val="auto"/>
          <w:lang w:val="en-US" w:eastAsia="zh-CN"/>
        </w:rPr>
        <w:t>1.明确项目绩效目标，强化项目绩效管理</w:t>
      </w:r>
      <w:bookmarkEnd w:id="163"/>
      <w:bookmarkEnd w:id="164"/>
      <w:bookmarkEnd w:id="165"/>
    </w:p>
    <w:p>
      <w:pPr>
        <w:pStyle w:val="8"/>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rPr>
      </w:pPr>
      <w:r>
        <w:rPr>
          <w:rFonts w:hint="eastAsia" w:ascii="Times New Roman" w:hAnsi="Times New Roman" w:eastAsia="仿宋_GB2312" w:cs="仿宋_GB2312"/>
          <w:b w:val="0"/>
          <w:bCs w:val="0"/>
          <w:color w:val="auto"/>
          <w:kern w:val="2"/>
          <w:sz w:val="28"/>
          <w:szCs w:val="28"/>
          <w:lang w:val="en-US" w:eastAsia="zh-CN" w:bidi="ar-SA"/>
        </w:rPr>
        <w:t>项目绩效目标是项目整体工作任务的“标杆”，项目目标是否明确，影响项目整体工作任务的达成；地方教材项目需结合项目实际工作内容，确定项目各项目标，细化分解项目各项绩效指标，保证项目实施开展的可行性，衡量预期效益的体现程度，从而提高项目绩效管理能力。</w:t>
      </w:r>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lang w:val="en-US" w:eastAsia="zh-CN"/>
        </w:rPr>
      </w:pPr>
      <w:bookmarkStart w:id="166" w:name="_Toc11106"/>
      <w:bookmarkStart w:id="167" w:name="_Toc13420"/>
      <w:r>
        <w:rPr>
          <w:rFonts w:hint="eastAsia" w:ascii="Times New Roman" w:hAnsi="Times New Roman" w:eastAsia="仿宋_GB2312" w:cs="Times New Roman"/>
          <w:color w:val="auto"/>
          <w:lang w:val="en-US" w:eastAsia="zh-CN"/>
        </w:rPr>
        <w:t>2.健全项目管理制度，规范项目实施执行</w:t>
      </w:r>
      <w:bookmarkEnd w:id="166"/>
      <w:bookmarkEnd w:id="167"/>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lang w:val="en-US" w:eastAsia="zh-CN"/>
        </w:rPr>
      </w:pPr>
      <w:r>
        <w:rPr>
          <w:rFonts w:hint="eastAsia" w:ascii="Times New Roman" w:hAnsi="Times New Roman" w:eastAsia="仿宋_GB2312" w:cs="仿宋_GB2312"/>
          <w:b w:val="0"/>
          <w:bCs w:val="0"/>
          <w:color w:val="auto"/>
          <w:sz w:val="28"/>
          <w:szCs w:val="28"/>
          <w:lang w:val="en-US" w:eastAsia="zh-CN"/>
        </w:rPr>
        <w:t>项目管理制度</w:t>
      </w:r>
      <w:r>
        <w:rPr>
          <w:rFonts w:hint="eastAsia" w:ascii="Times New Roman" w:hAnsi="Times New Roman" w:eastAsia="仿宋_GB2312" w:cs="仿宋_GB2312"/>
          <w:color w:val="auto"/>
          <w:sz w:val="28"/>
          <w:szCs w:val="28"/>
          <w:lang w:val="en-US" w:eastAsia="zh-CN"/>
        </w:rPr>
        <w:t>是项目任务完成和预期效益达成的重要保障。在项目实施过程中，</w:t>
      </w:r>
      <w:r>
        <w:rPr>
          <w:rFonts w:hint="eastAsia" w:ascii="Times New Roman" w:hAnsi="Times New Roman" w:eastAsia="仿宋_GB2312" w:cs="仿宋_GB2312"/>
          <w:b w:val="0"/>
          <w:bCs w:val="0"/>
          <w:color w:val="auto"/>
          <w:kern w:val="2"/>
          <w:sz w:val="28"/>
          <w:szCs w:val="28"/>
          <w:lang w:val="en-US" w:eastAsia="zh-CN" w:bidi="ar-SA"/>
        </w:rPr>
        <w:t>新建区教育体育局</w:t>
      </w:r>
      <w:r>
        <w:rPr>
          <w:rFonts w:hint="eastAsia" w:ascii="Times New Roman" w:hAnsi="Times New Roman" w:eastAsia="仿宋_GB2312" w:cs="仿宋_GB2312"/>
          <w:color w:val="auto"/>
          <w:sz w:val="28"/>
          <w:szCs w:val="28"/>
          <w:lang w:val="en-US" w:eastAsia="zh-CN"/>
        </w:rPr>
        <w:t>应关注</w:t>
      </w:r>
      <w:r>
        <w:rPr>
          <w:rFonts w:hint="eastAsia" w:ascii="Times New Roman" w:hAnsi="Times New Roman" w:eastAsia="仿宋_GB2312" w:cs="仿宋_GB2312"/>
          <w:color w:val="auto"/>
          <w:sz w:val="28"/>
          <w:szCs w:val="28"/>
          <w:lang w:eastAsia="zh-CN"/>
        </w:rPr>
        <w:t>地方教材项目的特性</w:t>
      </w:r>
      <w:r>
        <w:rPr>
          <w:rFonts w:hint="eastAsia" w:ascii="Times New Roman" w:hAnsi="Times New Roman" w:eastAsia="仿宋_GB2312" w:cs="仿宋_GB2312"/>
          <w:color w:val="auto"/>
          <w:sz w:val="28"/>
          <w:szCs w:val="28"/>
          <w:lang w:val="en-US" w:eastAsia="zh-CN"/>
        </w:rPr>
        <w:t>，制定相应的财务制度及管理制度，界定项目资金的使用范围，增强项目流程管理的规范性，</w:t>
      </w:r>
      <w:r>
        <w:rPr>
          <w:rFonts w:hint="eastAsia" w:ascii="Times New Roman" w:hAnsi="Times New Roman" w:eastAsia="仿宋_GB2312" w:cs="仿宋_GB2312"/>
          <w:b w:val="0"/>
          <w:bCs w:val="0"/>
          <w:color w:val="auto"/>
          <w:sz w:val="28"/>
          <w:szCs w:val="28"/>
          <w:lang w:val="en-US" w:eastAsia="zh-CN"/>
        </w:rPr>
        <w:t>为项目执行提供充分、全面的依据</w:t>
      </w:r>
      <w:r>
        <w:rPr>
          <w:rFonts w:hint="eastAsia" w:ascii="Times New Roman" w:hAnsi="Times New Roman" w:eastAsia="仿宋_GB2312" w:cs="仿宋_GB2312"/>
          <w:color w:val="auto"/>
          <w:sz w:val="28"/>
          <w:szCs w:val="28"/>
          <w:lang w:val="en-US" w:eastAsia="zh-CN"/>
        </w:rPr>
        <w:t>。</w:t>
      </w:r>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color w:val="auto"/>
          <w:lang w:val="en-US" w:eastAsia="zh-CN"/>
        </w:rPr>
      </w:pPr>
      <w:bookmarkStart w:id="168" w:name="_Toc21207"/>
      <w:bookmarkStart w:id="169" w:name="_Toc13404"/>
      <w:bookmarkStart w:id="170" w:name="_Toc15844"/>
      <w:r>
        <w:rPr>
          <w:rFonts w:hint="eastAsia" w:ascii="Times New Roman" w:hAnsi="Times New Roman" w:eastAsia="仿宋_GB2312" w:cs="Times New Roman"/>
          <w:color w:val="auto"/>
          <w:lang w:val="en-US" w:eastAsia="zh-CN"/>
        </w:rPr>
        <w:t>3</w:t>
      </w:r>
      <w:r>
        <w:rPr>
          <w:rFonts w:hint="default" w:ascii="Times New Roman" w:hAnsi="Times New Roman" w:eastAsia="仿宋_GB2312" w:cs="Times New Roman"/>
          <w:color w:val="auto"/>
          <w:lang w:val="en-US" w:eastAsia="zh-CN"/>
        </w:rPr>
        <w:t>.</w:t>
      </w:r>
      <w:r>
        <w:rPr>
          <w:rFonts w:hint="eastAsia" w:ascii="Times New Roman" w:hAnsi="Times New Roman" w:eastAsia="仿宋_GB2312" w:cs="Times New Roman"/>
          <w:color w:val="auto"/>
          <w:lang w:val="en-US" w:eastAsia="zh-CN"/>
        </w:rPr>
        <w:t>强化项目效益达成，充分体现项目成效</w:t>
      </w:r>
      <w:bookmarkEnd w:id="168"/>
      <w:bookmarkEnd w:id="169"/>
      <w:bookmarkEnd w:id="170"/>
    </w:p>
    <w:p>
      <w:pPr>
        <w:keepNext w:val="0"/>
        <w:keepLines w:val="0"/>
        <w:pageBreakBefore w:val="0"/>
        <w:widowControl w:val="0"/>
        <w:kinsoku/>
        <w:wordWrap/>
        <w:overflowPunct/>
        <w:topLinePunct w:val="0"/>
        <w:autoSpaceDE/>
        <w:autoSpaceDN/>
        <w:bidi w:val="0"/>
        <w:adjustRightInd/>
        <w:snapToGrid w:val="0"/>
        <w:spacing w:line="600" w:lineRule="exact"/>
        <w:ind w:firstLine="560" w:firstLineChars="200"/>
        <w:textAlignment w:val="auto"/>
        <w:rPr>
          <w:rFonts w:hint="eastAsia"/>
          <w:lang w:val="en-US" w:eastAsia="zh-CN"/>
        </w:rPr>
      </w:pPr>
      <w:r>
        <w:rPr>
          <w:rFonts w:hint="default" w:ascii="Times New Roman" w:hAnsi="Times New Roman" w:eastAsia="仿宋_GB2312" w:cs="Times New Roman"/>
          <w:color w:val="000000"/>
          <w:sz w:val="28"/>
          <w:szCs w:val="28"/>
          <w:lang w:val="en-US" w:eastAsia="zh-CN"/>
        </w:rPr>
        <w:t>项目实施成效的体现，在一定程度上标志着项目总体达成情况；</w:t>
      </w:r>
      <w:r>
        <w:rPr>
          <w:rFonts w:hint="eastAsia" w:ascii="Times New Roman" w:hAnsi="Times New Roman" w:eastAsia="仿宋_GB2312" w:cs="Times New Roman"/>
          <w:color w:val="000000"/>
          <w:sz w:val="28"/>
          <w:szCs w:val="28"/>
          <w:lang w:val="en-US" w:eastAsia="zh-CN"/>
        </w:rPr>
        <w:t>新建区教育体育局</w:t>
      </w:r>
      <w:r>
        <w:rPr>
          <w:rFonts w:hint="default" w:ascii="Times New Roman" w:hAnsi="Times New Roman" w:eastAsia="仿宋_GB2312" w:cs="Times New Roman"/>
          <w:color w:val="000000"/>
          <w:sz w:val="28"/>
          <w:szCs w:val="28"/>
          <w:lang w:val="en-US" w:eastAsia="zh-CN"/>
        </w:rPr>
        <w:t>不仅应重视项目最终完成情况，也要关注项目预期效益的开展情况</w:t>
      </w:r>
      <w:r>
        <w:rPr>
          <w:rFonts w:hint="eastAsia" w:ascii="Times New Roman" w:hAnsi="Times New Roman" w:eastAsia="仿宋_GB2312" w:cs="Times New Roman"/>
          <w:color w:val="000000"/>
          <w:sz w:val="28"/>
          <w:szCs w:val="28"/>
          <w:lang w:val="en-US" w:eastAsia="zh-CN"/>
        </w:rPr>
        <w:t>，及时跟进项目效益达成情况；应进一步重视学生综合实践课程，配备专职教师，充分体现项目预期成效</w:t>
      </w:r>
      <w:r>
        <w:rPr>
          <w:rFonts w:hint="default" w:ascii="Times New Roman" w:hAnsi="Times New Roman" w:eastAsia="仿宋_GB2312" w:cs="Times New Roman"/>
          <w:sz w:val="28"/>
          <w:szCs w:val="28"/>
        </w:rPr>
        <w:t>。</w:t>
      </w:r>
    </w:p>
    <w:p>
      <w:pPr>
        <w:pStyle w:val="4"/>
        <w:keepNext/>
        <w:keepLines/>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cs="黑体"/>
          <w:color w:val="auto"/>
        </w:rPr>
      </w:pPr>
      <w:r>
        <w:rPr>
          <w:rFonts w:hint="eastAsia" w:cs="黑体"/>
          <w:color w:val="auto"/>
        </w:rPr>
        <w:br w:type="page"/>
      </w:r>
      <w:bookmarkStart w:id="171" w:name="_Toc3403"/>
      <w:r>
        <w:rPr>
          <w:rFonts w:hint="eastAsia" w:cs="黑体"/>
          <w:color w:val="auto"/>
        </w:rPr>
        <w:t>七、其他需要说明的问题</w:t>
      </w:r>
      <w:bookmarkEnd w:id="171"/>
    </w:p>
    <w:p>
      <w:pPr>
        <w:pStyle w:val="2"/>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eastAsia="仿宋_GB2312"/>
          <w:lang w:val="en-US" w:eastAsia="zh-CN"/>
        </w:rPr>
      </w:pPr>
      <w:r>
        <w:rPr>
          <w:rFonts w:hint="eastAsia" w:ascii="Times New Roman" w:hAnsi="Times New Roman" w:eastAsia="仿宋_GB2312" w:cs="仿宋_GB2312"/>
          <w:b w:val="0"/>
          <w:bCs w:val="0"/>
          <w:color w:val="auto"/>
          <w:sz w:val="28"/>
          <w:szCs w:val="28"/>
          <w:lang w:eastAsia="zh-CN"/>
        </w:rPr>
        <w:t>无</w:t>
      </w:r>
    </w:p>
    <w:p>
      <w:pPr>
        <w:wordWrap w:val="0"/>
        <w:jc w:val="right"/>
        <w:rPr>
          <w:rFonts w:hint="eastAsia" w:ascii="Times New Roman" w:hAnsi="Times New Roman" w:eastAsia="仿宋_GB2312" w:cs="Times New Roman"/>
          <w:b/>
          <w:bCs/>
          <w:color w:val="auto"/>
          <w:sz w:val="32"/>
          <w:szCs w:val="32"/>
          <w:lang w:eastAsia="zh-CN"/>
        </w:rPr>
      </w:pPr>
    </w:p>
    <w:p>
      <w:pPr>
        <w:pStyle w:val="2"/>
        <w:wordWrap/>
        <w:rPr>
          <w:rFonts w:hint="eastAsia" w:ascii="Times New Roman" w:hAnsi="Times New Roman" w:eastAsia="仿宋_GB2312" w:cs="Times New Roman"/>
          <w:b/>
          <w:bCs/>
          <w:color w:val="auto"/>
          <w:sz w:val="32"/>
          <w:szCs w:val="32"/>
          <w:lang w:eastAsia="zh-CN"/>
        </w:rPr>
      </w:pPr>
    </w:p>
    <w:p>
      <w:pPr>
        <w:pStyle w:val="2"/>
        <w:wordWrap/>
        <w:rPr>
          <w:rFonts w:hint="eastAsia" w:ascii="Times New Roman" w:hAnsi="Times New Roman" w:eastAsia="仿宋_GB2312" w:cs="Times New Roman"/>
          <w:b/>
          <w:bCs/>
          <w:color w:val="auto"/>
          <w:sz w:val="32"/>
          <w:szCs w:val="32"/>
          <w:lang w:eastAsia="zh-CN"/>
        </w:rPr>
      </w:pPr>
    </w:p>
    <w:p>
      <w:pPr>
        <w:pStyle w:val="2"/>
        <w:wordWrap/>
        <w:rPr>
          <w:rFonts w:hint="eastAsia" w:ascii="Times New Roman" w:hAnsi="Times New Roman" w:eastAsia="仿宋_GB2312" w:cs="Times New Roman"/>
          <w:b/>
          <w:bCs/>
          <w:color w:val="auto"/>
          <w:sz w:val="32"/>
          <w:szCs w:val="32"/>
          <w:lang w:eastAsia="zh-CN"/>
        </w:rPr>
      </w:pPr>
    </w:p>
    <w:p>
      <w:pPr>
        <w:pStyle w:val="2"/>
        <w:wordWrap/>
        <w:rPr>
          <w:rFonts w:hint="eastAsia" w:ascii="Times New Roman" w:hAnsi="Times New Roman" w:eastAsia="仿宋_GB2312" w:cs="Times New Roman"/>
          <w:b/>
          <w:bCs/>
          <w:color w:val="auto"/>
          <w:sz w:val="32"/>
          <w:szCs w:val="32"/>
          <w:lang w:eastAsia="zh-CN"/>
        </w:rPr>
      </w:pPr>
    </w:p>
    <w:p>
      <w:pPr>
        <w:pStyle w:val="2"/>
        <w:wordWrap/>
        <w:rPr>
          <w:rFonts w:hint="eastAsia" w:ascii="Times New Roman" w:hAnsi="Times New Roman" w:eastAsia="仿宋_GB2312" w:cs="Times New Roman"/>
          <w:b/>
          <w:bCs/>
          <w:color w:val="auto"/>
          <w:sz w:val="32"/>
          <w:szCs w:val="32"/>
          <w:lang w:eastAsia="zh-CN"/>
        </w:rPr>
      </w:pPr>
    </w:p>
    <w:p>
      <w:pPr>
        <w:pStyle w:val="2"/>
        <w:wordWrap/>
        <w:rPr>
          <w:rFonts w:hint="eastAsia" w:ascii="Times New Roman" w:hAnsi="Times New Roman" w:eastAsia="仿宋_GB2312" w:cs="Times New Roman"/>
          <w:b/>
          <w:bCs/>
          <w:color w:val="auto"/>
          <w:sz w:val="32"/>
          <w:szCs w:val="32"/>
          <w:lang w:eastAsia="zh-CN"/>
        </w:rPr>
      </w:pPr>
    </w:p>
    <w:p>
      <w:pPr>
        <w:pStyle w:val="2"/>
        <w:wordWrap/>
        <w:rPr>
          <w:rFonts w:hint="eastAsia" w:ascii="Times New Roman" w:hAnsi="Times New Roman" w:eastAsia="仿宋_GB2312" w:cs="Times New Roman"/>
          <w:b/>
          <w:bCs/>
          <w:color w:val="auto"/>
          <w:sz w:val="32"/>
          <w:szCs w:val="32"/>
          <w:lang w:eastAsia="zh-CN"/>
        </w:rPr>
      </w:pPr>
    </w:p>
    <w:p>
      <w:pPr>
        <w:pStyle w:val="2"/>
        <w:wordWrap/>
        <w:rPr>
          <w:rFonts w:hint="eastAsia" w:ascii="Times New Roman" w:hAnsi="Times New Roman" w:eastAsia="仿宋_GB2312" w:cs="Times New Roman"/>
          <w:b/>
          <w:bCs/>
          <w:color w:val="auto"/>
          <w:sz w:val="32"/>
          <w:szCs w:val="32"/>
          <w:lang w:eastAsia="zh-CN"/>
        </w:rPr>
      </w:pPr>
    </w:p>
    <w:p>
      <w:pPr>
        <w:pStyle w:val="2"/>
        <w:wordWrap/>
        <w:rPr>
          <w:rFonts w:hint="eastAsia"/>
          <w:lang w:eastAsia="zh-CN"/>
        </w:rPr>
      </w:pPr>
    </w:p>
    <w:p>
      <w:pPr>
        <w:pStyle w:val="2"/>
        <w:wordWrap/>
        <w:rPr>
          <w:rFonts w:hint="eastAsia"/>
          <w:lang w:eastAsia="zh-CN"/>
        </w:rPr>
      </w:pPr>
    </w:p>
    <w:p>
      <w:pPr>
        <w:pStyle w:val="2"/>
        <w:wordWrap/>
        <w:rPr>
          <w:rFonts w:hint="eastAsia"/>
          <w:lang w:eastAsia="zh-CN"/>
        </w:rPr>
      </w:pPr>
    </w:p>
    <w:p>
      <w:pPr>
        <w:pStyle w:val="2"/>
        <w:wordWrap/>
        <w:rPr>
          <w:rFonts w:hint="eastAsia"/>
          <w:lang w:eastAsia="zh-CN"/>
        </w:rPr>
      </w:pPr>
    </w:p>
    <w:p>
      <w:pPr>
        <w:pStyle w:val="2"/>
        <w:wordWrap/>
        <w:rPr>
          <w:rFonts w:hint="eastAsia"/>
          <w:lang w:eastAsia="zh-CN"/>
        </w:rPr>
      </w:pPr>
    </w:p>
    <w:p>
      <w:pPr>
        <w:pStyle w:val="2"/>
        <w:wordWrap/>
        <w:rPr>
          <w:rFonts w:hint="eastAsia"/>
          <w:lang w:eastAsia="zh-CN"/>
        </w:rPr>
      </w:pPr>
    </w:p>
    <w:p>
      <w:pPr>
        <w:pStyle w:val="2"/>
        <w:wordWrap/>
        <w:rPr>
          <w:rFonts w:hint="eastAsia"/>
          <w:lang w:eastAsia="zh-CN"/>
        </w:rPr>
      </w:pPr>
    </w:p>
    <w:p>
      <w:pPr>
        <w:pStyle w:val="2"/>
        <w:wordWrap/>
        <w:rPr>
          <w:rFonts w:hint="eastAsia"/>
          <w:lang w:eastAsia="zh-CN"/>
        </w:rPr>
      </w:pPr>
    </w:p>
    <w:p>
      <w:pPr>
        <w:pStyle w:val="2"/>
        <w:wordWrap/>
        <w:rPr>
          <w:rFonts w:hint="eastAsia"/>
          <w:lang w:eastAsia="zh-CN"/>
        </w:rPr>
      </w:pPr>
    </w:p>
    <w:p>
      <w:pPr>
        <w:pStyle w:val="2"/>
        <w:wordWrap/>
        <w:rPr>
          <w:rFonts w:hint="eastAsia"/>
          <w:lang w:eastAsia="zh-CN"/>
        </w:rPr>
      </w:pPr>
    </w:p>
    <w:p>
      <w:pPr>
        <w:pStyle w:val="2"/>
        <w:wordWrap/>
        <w:rPr>
          <w:rFonts w:hint="eastAsia"/>
          <w:lang w:eastAsia="zh-CN"/>
        </w:rPr>
      </w:pPr>
    </w:p>
    <w:p>
      <w:pPr>
        <w:pStyle w:val="2"/>
        <w:wordWrap/>
        <w:rPr>
          <w:rFonts w:hint="eastAsia"/>
          <w:lang w:eastAsia="zh-CN"/>
        </w:rPr>
      </w:pPr>
    </w:p>
    <w:p>
      <w:pPr>
        <w:ind w:firstLine="6425" w:firstLineChars="2000"/>
        <w:jc w:val="left"/>
        <w:rPr>
          <w:rFonts w:hint="eastAsia"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新建区教育体育局</w:t>
      </w:r>
    </w:p>
    <w:p>
      <w:pPr>
        <w:ind w:firstLine="5461" w:firstLineChars="1700"/>
        <w:jc w:val="left"/>
        <w:rPr>
          <w:rFonts w:hint="eastAsia"/>
          <w:kern w:val="2"/>
          <w:sz w:val="21"/>
          <w:lang w:val="en-US" w:eastAsia="zh-CN" w:bidi="ar-SA"/>
        </w:rPr>
      </w:pPr>
      <w:bookmarkStart w:id="172" w:name="_Toc8716"/>
      <w:r>
        <w:rPr>
          <w:rFonts w:hint="eastAsia" w:ascii="Times New Roman" w:hAnsi="Times New Roman" w:eastAsia="仿宋_GB2312" w:cs="Times New Roman"/>
          <w:b/>
          <w:bCs/>
          <w:color w:val="auto"/>
          <w:sz w:val="32"/>
          <w:szCs w:val="32"/>
          <w:lang w:val="en-US" w:eastAsia="zh-CN"/>
        </w:rPr>
        <w:t>二〇二三年三月二十四日</w:t>
      </w:r>
      <w:bookmarkEnd w:id="172"/>
    </w:p>
    <w:p>
      <w:pPr>
        <w:keepNext w:val="0"/>
        <w:keepLines w:val="0"/>
        <w:pageBreakBefore w:val="0"/>
        <w:widowControl w:val="0"/>
        <w:tabs>
          <w:tab w:val="right" w:pos="9026"/>
        </w:tabs>
        <w:kinsoku/>
        <w:wordWrap/>
        <w:overflowPunct/>
        <w:topLinePunct w:val="0"/>
        <w:autoSpaceDE/>
        <w:autoSpaceDN/>
        <w:bidi w:val="0"/>
        <w:adjustRightInd/>
        <w:snapToGrid/>
        <w:jc w:val="left"/>
        <w:textAlignment w:val="auto"/>
        <w:outlineLvl w:val="0"/>
        <w:rPr>
          <w:rFonts w:hint="default" w:cs="黑体"/>
          <w:color w:val="auto"/>
          <w:lang w:val="en-US" w:eastAsia="zh-CN"/>
        </w:rPr>
      </w:pPr>
      <w:r>
        <w:rPr>
          <w:rFonts w:hint="eastAsia"/>
          <w:kern w:val="2"/>
          <w:sz w:val="21"/>
          <w:lang w:val="en-US" w:eastAsia="zh-CN" w:bidi="ar-SA"/>
        </w:rPr>
        <w:br w:type="page"/>
      </w:r>
      <w:bookmarkStart w:id="174" w:name="_GoBack"/>
      <w:bookmarkStart w:id="173" w:name="_Toc21914"/>
      <w:r>
        <w:rPr>
          <w:rFonts w:hint="default" w:cs="黑体"/>
          <w:b/>
          <w:bCs/>
          <w:color w:val="auto"/>
          <w:lang w:val="en-US" w:eastAsia="zh-CN"/>
        </w:rPr>
        <w:t>附件</w:t>
      </w:r>
      <w:r>
        <w:rPr>
          <w:rFonts w:hint="eastAsia" w:cs="黑体"/>
          <w:b/>
          <w:bCs/>
          <w:color w:val="auto"/>
          <w:lang w:val="en-US" w:eastAsia="zh-CN"/>
        </w:rPr>
        <w:t>1：部门评价评分表</w:t>
      </w:r>
      <w:bookmarkEnd w:id="173"/>
      <w:bookmarkEnd w:id="174"/>
    </w:p>
    <w:tbl>
      <w:tblPr>
        <w:tblStyle w:val="1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25"/>
        <w:gridCol w:w="1026"/>
        <w:gridCol w:w="1026"/>
        <w:gridCol w:w="1026"/>
        <w:gridCol w:w="1026"/>
        <w:gridCol w:w="1028"/>
        <w:gridCol w:w="1026"/>
        <w:gridCol w:w="1026"/>
        <w:gridCol w:w="10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9"/>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部门评价评分表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10" w:type="pct"/>
            <w:gridSpan w:val="2"/>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项目名称</w:t>
            </w:r>
          </w:p>
        </w:tc>
        <w:tc>
          <w:tcPr>
            <w:tcW w:w="3889" w:type="pct"/>
            <w:gridSpan w:val="7"/>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地方教材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10" w:type="pct"/>
            <w:gridSpan w:val="2"/>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主管部门</w:t>
            </w:r>
          </w:p>
        </w:tc>
        <w:tc>
          <w:tcPr>
            <w:tcW w:w="1110" w:type="pct"/>
            <w:gridSpan w:val="2"/>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新建区教育体育局</w:t>
            </w:r>
          </w:p>
        </w:tc>
        <w:tc>
          <w:tcPr>
            <w:tcW w:w="1666" w:type="pct"/>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项目实施单位</w:t>
            </w:r>
          </w:p>
        </w:tc>
        <w:tc>
          <w:tcPr>
            <w:tcW w:w="1112"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新建区教育体育局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10" w:type="pct"/>
            <w:gridSpan w:val="2"/>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项目负责人</w:t>
            </w:r>
          </w:p>
        </w:tc>
        <w:tc>
          <w:tcPr>
            <w:tcW w:w="1110" w:type="pct"/>
            <w:gridSpan w:val="2"/>
            <w:tcBorders>
              <w:top w:val="nil"/>
              <w:left w:val="single" w:color="000000" w:sz="8" w:space="0"/>
              <w:bottom w:val="single" w:color="000000" w:sz="8" w:space="0"/>
              <w:right w:val="single" w:color="000000" w:sz="8" w:space="0"/>
            </w:tcBorders>
            <w:noWrap w:val="0"/>
            <w:vAlign w:val="center"/>
          </w:tcPr>
          <w:p>
            <w:pPr>
              <w:jc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胡赵云</w:t>
            </w:r>
          </w:p>
        </w:tc>
        <w:tc>
          <w:tcPr>
            <w:tcW w:w="1666" w:type="pct"/>
            <w:gridSpan w:val="3"/>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联系电话</w:t>
            </w:r>
          </w:p>
        </w:tc>
        <w:tc>
          <w:tcPr>
            <w:tcW w:w="1112" w:type="pct"/>
            <w:gridSpan w:val="2"/>
            <w:tcBorders>
              <w:top w:val="nil"/>
              <w:left w:val="single" w:color="000000" w:sz="8" w:space="0"/>
              <w:bottom w:val="single" w:color="000000" w:sz="8" w:space="0"/>
              <w:right w:val="single" w:color="000000" w:sz="8" w:space="0"/>
            </w:tcBorders>
            <w:noWrap w:val="0"/>
            <w:vAlign w:val="center"/>
          </w:tcPr>
          <w:p>
            <w:pPr>
              <w:jc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15870650264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10" w:type="pct"/>
            <w:gridSpan w:val="2"/>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项目类型</w:t>
            </w:r>
          </w:p>
        </w:tc>
        <w:tc>
          <w:tcPr>
            <w:tcW w:w="3889" w:type="pct"/>
            <w:gridSpan w:val="7"/>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经常性项目（√） 一次性项目（）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110" w:type="pct"/>
            <w:gridSpan w:val="2"/>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计划投资额（万元）</w:t>
            </w:r>
          </w:p>
        </w:tc>
        <w:tc>
          <w:tcPr>
            <w:tcW w:w="55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40.00 </w:t>
            </w:r>
          </w:p>
        </w:tc>
        <w:tc>
          <w:tcPr>
            <w:tcW w:w="1666" w:type="pct"/>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实际到位资金（万元）</w:t>
            </w:r>
          </w:p>
        </w:tc>
        <w:tc>
          <w:tcPr>
            <w:tcW w:w="55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40.00 </w:t>
            </w:r>
          </w:p>
        </w:tc>
        <w:tc>
          <w:tcPr>
            <w:tcW w:w="55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实际使用性况（万元）</w:t>
            </w:r>
          </w:p>
        </w:tc>
        <w:tc>
          <w:tcPr>
            <w:tcW w:w="557"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110" w:type="pct"/>
            <w:gridSpan w:val="2"/>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其中：中央财政</w:t>
            </w:r>
          </w:p>
        </w:tc>
        <w:tc>
          <w:tcPr>
            <w:tcW w:w="55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c>
          <w:tcPr>
            <w:tcW w:w="1666" w:type="pct"/>
            <w:gridSpan w:val="3"/>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其中：中央财政</w:t>
            </w:r>
          </w:p>
        </w:tc>
        <w:tc>
          <w:tcPr>
            <w:tcW w:w="55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c>
          <w:tcPr>
            <w:tcW w:w="55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其中：中央财政</w:t>
            </w:r>
          </w:p>
        </w:tc>
        <w:tc>
          <w:tcPr>
            <w:tcW w:w="557"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10" w:type="pct"/>
            <w:gridSpan w:val="2"/>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省财政</w:t>
            </w:r>
          </w:p>
        </w:tc>
        <w:tc>
          <w:tcPr>
            <w:tcW w:w="55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c>
          <w:tcPr>
            <w:tcW w:w="1666" w:type="pct"/>
            <w:gridSpan w:val="3"/>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省财政</w:t>
            </w:r>
          </w:p>
        </w:tc>
        <w:tc>
          <w:tcPr>
            <w:tcW w:w="55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c>
          <w:tcPr>
            <w:tcW w:w="55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省财政</w:t>
            </w:r>
          </w:p>
        </w:tc>
        <w:tc>
          <w:tcPr>
            <w:tcW w:w="557"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10" w:type="pct"/>
            <w:gridSpan w:val="2"/>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市县财政</w:t>
            </w:r>
          </w:p>
        </w:tc>
        <w:tc>
          <w:tcPr>
            <w:tcW w:w="55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40.00 </w:t>
            </w:r>
          </w:p>
        </w:tc>
        <w:tc>
          <w:tcPr>
            <w:tcW w:w="1666" w:type="pct"/>
            <w:gridSpan w:val="3"/>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市县财政</w:t>
            </w:r>
          </w:p>
        </w:tc>
        <w:tc>
          <w:tcPr>
            <w:tcW w:w="55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40.00 </w:t>
            </w:r>
          </w:p>
        </w:tc>
        <w:tc>
          <w:tcPr>
            <w:tcW w:w="55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市县财政</w:t>
            </w:r>
          </w:p>
        </w:tc>
        <w:tc>
          <w:tcPr>
            <w:tcW w:w="557"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10" w:type="pct"/>
            <w:gridSpan w:val="2"/>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其他</w:t>
            </w:r>
          </w:p>
        </w:tc>
        <w:tc>
          <w:tcPr>
            <w:tcW w:w="55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c>
          <w:tcPr>
            <w:tcW w:w="1666" w:type="pct"/>
            <w:gridSpan w:val="3"/>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其他</w:t>
            </w:r>
          </w:p>
        </w:tc>
        <w:tc>
          <w:tcPr>
            <w:tcW w:w="55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c>
          <w:tcPr>
            <w:tcW w:w="55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其他</w:t>
            </w:r>
          </w:p>
        </w:tc>
        <w:tc>
          <w:tcPr>
            <w:tcW w:w="557"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9"/>
            <w:tcBorders>
              <w:top w:val="nil"/>
              <w:left w:val="single" w:color="000000" w:sz="8" w:space="0"/>
              <w:bottom w:val="single" w:color="000000" w:sz="8" w:space="0"/>
              <w:right w:val="single" w:color="000000" w:sz="8" w:space="0"/>
            </w:tcBorders>
            <w:noWrap w:val="0"/>
            <w:vAlign w:val="top"/>
          </w:tcPr>
          <w:p>
            <w:pPr>
              <w:keepNext w:val="0"/>
              <w:keepLines w:val="0"/>
              <w:widowControl/>
              <w:suppressLineNumbers w:val="0"/>
              <w:jc w:val="center"/>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二、绩效评价指标评分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5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一级指标</w:t>
            </w:r>
          </w:p>
        </w:tc>
        <w:tc>
          <w:tcPr>
            <w:tcW w:w="55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分值</w:t>
            </w:r>
          </w:p>
        </w:tc>
        <w:tc>
          <w:tcPr>
            <w:tcW w:w="1110"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二级指标</w:t>
            </w:r>
          </w:p>
        </w:tc>
        <w:tc>
          <w:tcPr>
            <w:tcW w:w="55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分值</w:t>
            </w:r>
          </w:p>
        </w:tc>
        <w:tc>
          <w:tcPr>
            <w:tcW w:w="1111"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三级指标</w:t>
            </w:r>
          </w:p>
        </w:tc>
        <w:tc>
          <w:tcPr>
            <w:tcW w:w="55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分值</w:t>
            </w:r>
          </w:p>
        </w:tc>
        <w:tc>
          <w:tcPr>
            <w:tcW w:w="557"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55" w:type="pct"/>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决策</w:t>
            </w:r>
          </w:p>
        </w:tc>
        <w:tc>
          <w:tcPr>
            <w:tcW w:w="555" w:type="pct"/>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w:t>
            </w:r>
          </w:p>
        </w:tc>
        <w:tc>
          <w:tcPr>
            <w:tcW w:w="1110" w:type="pct"/>
            <w:gridSpan w:val="2"/>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项目立项</w:t>
            </w:r>
          </w:p>
        </w:tc>
        <w:tc>
          <w:tcPr>
            <w:tcW w:w="555" w:type="pct"/>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111" w:type="pct"/>
            <w:gridSpan w:val="2"/>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立项依据充分性</w:t>
            </w:r>
          </w:p>
        </w:tc>
        <w:tc>
          <w:tcPr>
            <w:tcW w:w="55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557"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1110" w:type="pct"/>
            <w:gridSpan w:val="2"/>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1111" w:type="pct"/>
            <w:gridSpan w:val="2"/>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立项程序规范性</w:t>
            </w:r>
          </w:p>
        </w:tc>
        <w:tc>
          <w:tcPr>
            <w:tcW w:w="55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557"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1110" w:type="pct"/>
            <w:gridSpan w:val="2"/>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绩效目标</w:t>
            </w:r>
          </w:p>
        </w:tc>
        <w:tc>
          <w:tcPr>
            <w:tcW w:w="555" w:type="pct"/>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111" w:type="pct"/>
            <w:gridSpan w:val="2"/>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绩效目标合理性</w:t>
            </w:r>
          </w:p>
        </w:tc>
        <w:tc>
          <w:tcPr>
            <w:tcW w:w="55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557"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1110" w:type="pct"/>
            <w:gridSpan w:val="2"/>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1111" w:type="pct"/>
            <w:gridSpan w:val="2"/>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绩效指标明确性</w:t>
            </w:r>
          </w:p>
        </w:tc>
        <w:tc>
          <w:tcPr>
            <w:tcW w:w="55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557"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1110" w:type="pct"/>
            <w:gridSpan w:val="2"/>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资金投入</w:t>
            </w:r>
          </w:p>
        </w:tc>
        <w:tc>
          <w:tcPr>
            <w:tcW w:w="555" w:type="pct"/>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1111" w:type="pct"/>
            <w:gridSpan w:val="2"/>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预算编制科学性</w:t>
            </w:r>
          </w:p>
        </w:tc>
        <w:tc>
          <w:tcPr>
            <w:tcW w:w="55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557"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1110" w:type="pct"/>
            <w:gridSpan w:val="2"/>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1111" w:type="pct"/>
            <w:gridSpan w:val="2"/>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资金分配合理性</w:t>
            </w:r>
          </w:p>
        </w:tc>
        <w:tc>
          <w:tcPr>
            <w:tcW w:w="55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557"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55" w:type="pct"/>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过程</w:t>
            </w:r>
          </w:p>
        </w:tc>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1110" w:type="pct"/>
            <w:gridSpan w:val="2"/>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资金管理</w:t>
            </w:r>
          </w:p>
        </w:tc>
        <w:tc>
          <w:tcPr>
            <w:tcW w:w="555" w:type="pct"/>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1111" w:type="pct"/>
            <w:gridSpan w:val="2"/>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资金到位率</w:t>
            </w:r>
          </w:p>
        </w:tc>
        <w:tc>
          <w:tcPr>
            <w:tcW w:w="55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557"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1110" w:type="pct"/>
            <w:gridSpan w:val="2"/>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1111" w:type="pct"/>
            <w:gridSpan w:val="2"/>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预算执行率</w:t>
            </w:r>
          </w:p>
        </w:tc>
        <w:tc>
          <w:tcPr>
            <w:tcW w:w="55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557"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1110" w:type="pct"/>
            <w:gridSpan w:val="2"/>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1111" w:type="pct"/>
            <w:gridSpan w:val="2"/>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资金使用合规性</w:t>
            </w:r>
          </w:p>
        </w:tc>
        <w:tc>
          <w:tcPr>
            <w:tcW w:w="55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557"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1110" w:type="pct"/>
            <w:gridSpan w:val="2"/>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组织实施</w:t>
            </w:r>
          </w:p>
        </w:tc>
        <w:tc>
          <w:tcPr>
            <w:tcW w:w="555" w:type="pct"/>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1111" w:type="pct"/>
            <w:gridSpan w:val="2"/>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管理制度健全性</w:t>
            </w:r>
          </w:p>
        </w:tc>
        <w:tc>
          <w:tcPr>
            <w:tcW w:w="55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557"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1110" w:type="pct"/>
            <w:gridSpan w:val="2"/>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1111" w:type="pct"/>
            <w:gridSpan w:val="2"/>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管理执行有效性</w:t>
            </w:r>
          </w:p>
        </w:tc>
        <w:tc>
          <w:tcPr>
            <w:tcW w:w="55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557"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55" w:type="pct"/>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产出</w:t>
            </w:r>
          </w:p>
        </w:tc>
        <w:tc>
          <w:tcPr>
            <w:tcW w:w="555" w:type="pct"/>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w:t>
            </w:r>
          </w:p>
        </w:tc>
        <w:tc>
          <w:tcPr>
            <w:tcW w:w="1110" w:type="pct"/>
            <w:gridSpan w:val="2"/>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产出数量</w:t>
            </w:r>
          </w:p>
        </w:tc>
        <w:tc>
          <w:tcPr>
            <w:tcW w:w="555" w:type="pct"/>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1111" w:type="pct"/>
            <w:gridSpan w:val="2"/>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完成《健康教育》12950册</w:t>
            </w:r>
          </w:p>
        </w:tc>
        <w:tc>
          <w:tcPr>
            <w:tcW w:w="55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557"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1110" w:type="pct"/>
            <w:gridSpan w:val="2"/>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1111" w:type="pct"/>
            <w:gridSpan w:val="2"/>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完成《我爱南昌》5000册</w:t>
            </w:r>
          </w:p>
        </w:tc>
        <w:tc>
          <w:tcPr>
            <w:tcW w:w="55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557"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1110" w:type="pct"/>
            <w:gridSpan w:val="2"/>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1111" w:type="pct"/>
            <w:gridSpan w:val="2"/>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完成《垃圾分类》8400册</w:t>
            </w:r>
          </w:p>
        </w:tc>
        <w:tc>
          <w:tcPr>
            <w:tcW w:w="55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557"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1110" w:type="pct"/>
            <w:gridSpan w:val="2"/>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产出质量</w:t>
            </w:r>
          </w:p>
        </w:tc>
        <w:tc>
          <w:tcPr>
            <w:tcW w:w="555" w:type="pct"/>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1111" w:type="pct"/>
            <w:gridSpan w:val="2"/>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图书验收合格率</w:t>
            </w:r>
          </w:p>
        </w:tc>
        <w:tc>
          <w:tcPr>
            <w:tcW w:w="55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557"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1110" w:type="pct"/>
            <w:gridSpan w:val="2"/>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1111" w:type="pct"/>
            <w:gridSpan w:val="2"/>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书籍分配率</w:t>
            </w:r>
          </w:p>
        </w:tc>
        <w:tc>
          <w:tcPr>
            <w:tcW w:w="55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557"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1110" w:type="pct"/>
            <w:gridSpan w:val="2"/>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产出时效</w:t>
            </w:r>
          </w:p>
        </w:tc>
        <w:tc>
          <w:tcPr>
            <w:tcW w:w="555" w:type="pct"/>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1111" w:type="pct"/>
            <w:gridSpan w:val="2"/>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书籍采购及时性</w:t>
            </w:r>
          </w:p>
        </w:tc>
        <w:tc>
          <w:tcPr>
            <w:tcW w:w="55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557"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1110" w:type="pct"/>
            <w:gridSpan w:val="2"/>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1111" w:type="pct"/>
            <w:gridSpan w:val="2"/>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书籍分配及时性</w:t>
            </w:r>
          </w:p>
        </w:tc>
        <w:tc>
          <w:tcPr>
            <w:tcW w:w="55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7"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1110" w:type="pct"/>
            <w:gridSpan w:val="2"/>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产出成本</w:t>
            </w:r>
          </w:p>
        </w:tc>
        <w:tc>
          <w:tcPr>
            <w:tcW w:w="55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1111" w:type="pct"/>
            <w:gridSpan w:val="2"/>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采购成本控制率</w:t>
            </w:r>
          </w:p>
        </w:tc>
        <w:tc>
          <w:tcPr>
            <w:tcW w:w="55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557"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555" w:type="pct"/>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效益</w:t>
            </w:r>
          </w:p>
        </w:tc>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1110" w:type="pct"/>
            <w:gridSpan w:val="2"/>
            <w:vMerge w:val="restart"/>
            <w:tcBorders>
              <w:top w:val="nil"/>
              <w:left w:val="single" w:color="000000" w:sz="8" w:space="0"/>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社会效益</w:t>
            </w:r>
          </w:p>
        </w:tc>
        <w:tc>
          <w:tcPr>
            <w:tcW w:w="555" w:type="pct"/>
            <w:vMerge w:val="restart"/>
            <w:tcBorders>
              <w:top w:val="nil"/>
              <w:left w:val="single" w:color="000000" w:sz="8" w:space="0"/>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1111" w:type="pct"/>
            <w:gridSpan w:val="2"/>
            <w:tcBorders>
              <w:top w:val="nil"/>
              <w:left w:val="single" w:color="000000" w:sz="8" w:space="0"/>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培养学生家乡情怀</w:t>
            </w:r>
          </w:p>
        </w:tc>
        <w:tc>
          <w:tcPr>
            <w:tcW w:w="555" w:type="pct"/>
            <w:tcBorders>
              <w:top w:val="nil"/>
              <w:left w:val="single" w:color="000000" w:sz="8" w:space="0"/>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557" w:type="pct"/>
            <w:tcBorders>
              <w:top w:val="nil"/>
              <w:left w:val="single" w:color="000000" w:sz="8" w:space="0"/>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1110" w:type="pct"/>
            <w:gridSpan w:val="2"/>
            <w:vMerge w:val="continue"/>
            <w:tcBorders>
              <w:top w:val="single" w:color="auto" w:sz="4" w:space="0"/>
              <w:left w:val="single" w:color="000000" w:sz="8" w:space="0"/>
              <w:bottom w:val="nil"/>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single" w:color="auto" w:sz="4" w:space="0"/>
              <w:left w:val="single" w:color="000000" w:sz="8" w:space="0"/>
              <w:bottom w:val="nil"/>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1111" w:type="pct"/>
            <w:gridSpan w:val="2"/>
            <w:tcBorders>
              <w:top w:val="single" w:color="auto" w:sz="4"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促进学生全面发展</w:t>
            </w:r>
          </w:p>
        </w:tc>
        <w:tc>
          <w:tcPr>
            <w:tcW w:w="555" w:type="pct"/>
            <w:tcBorders>
              <w:top w:val="single" w:color="auto" w:sz="4"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557" w:type="pct"/>
            <w:tcBorders>
              <w:top w:val="single" w:color="auto" w:sz="4"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1110" w:type="pct"/>
            <w:gridSpan w:val="2"/>
            <w:tcBorders>
              <w:top w:val="single" w:color="000000" w:sz="8" w:space="0"/>
              <w:left w:val="single" w:color="000000" w:sz="8"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生态效益</w:t>
            </w:r>
          </w:p>
        </w:tc>
        <w:tc>
          <w:tcPr>
            <w:tcW w:w="55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111" w:type="pct"/>
            <w:gridSpan w:val="2"/>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提升校园阅读氛围</w:t>
            </w:r>
          </w:p>
        </w:tc>
        <w:tc>
          <w:tcPr>
            <w:tcW w:w="55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557"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1110" w:type="pct"/>
            <w:gridSpan w:val="2"/>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可持续影响</w:t>
            </w:r>
          </w:p>
        </w:tc>
        <w:tc>
          <w:tcPr>
            <w:tcW w:w="55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111" w:type="pct"/>
            <w:gridSpan w:val="2"/>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培养学生健康完善人格</w:t>
            </w:r>
          </w:p>
        </w:tc>
        <w:tc>
          <w:tcPr>
            <w:tcW w:w="55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557"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1110" w:type="pct"/>
            <w:gridSpan w:val="2"/>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满意度</w:t>
            </w:r>
          </w:p>
        </w:tc>
        <w:tc>
          <w:tcPr>
            <w:tcW w:w="55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1111" w:type="pct"/>
            <w:gridSpan w:val="2"/>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教师满意度≥90%</w:t>
            </w:r>
          </w:p>
        </w:tc>
        <w:tc>
          <w:tcPr>
            <w:tcW w:w="55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557"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5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总分</w:t>
            </w:r>
          </w:p>
        </w:tc>
        <w:tc>
          <w:tcPr>
            <w:tcW w:w="55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1110" w:type="pct"/>
            <w:gridSpan w:val="2"/>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55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1111" w:type="pct"/>
            <w:gridSpan w:val="2"/>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555"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557"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55" w:type="pct"/>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评价等次</w:t>
            </w:r>
          </w:p>
        </w:tc>
        <w:tc>
          <w:tcPr>
            <w:tcW w:w="4444" w:type="pct"/>
            <w:gridSpan w:val="8"/>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优√ 良¨ 中¨ 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55" w:type="pct"/>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0"/>
                <w:szCs w:val="20"/>
                <w:u w:val="none"/>
              </w:rPr>
            </w:pPr>
          </w:p>
        </w:tc>
        <w:tc>
          <w:tcPr>
            <w:tcW w:w="4444" w:type="pct"/>
            <w:gridSpan w:val="8"/>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100-90（含）分为优、90-80（含）分为良、80-60（含）分为中、60分以下为差</w:t>
            </w:r>
          </w:p>
        </w:tc>
      </w:tr>
    </w:tbl>
    <w:p>
      <w:pPr>
        <w:rPr>
          <w:rFonts w:hint="eastAsia" w:cs="Times New Roman"/>
          <w:color w:val="auto"/>
        </w:rPr>
      </w:pPr>
    </w:p>
    <w:sectPr>
      <w:headerReference r:id="rId8" w:type="default"/>
      <w:footerReference r:id="rId9" w:type="default"/>
      <w:pgSz w:w="11906" w:h="16838"/>
      <w:pgMar w:top="1803" w:right="1440" w:bottom="1803" w:left="1440" w:header="850" w:footer="992" w:gutter="0"/>
      <w:pgBorders>
        <w:top w:val="none" w:sz="0" w:space="0"/>
        <w:left w:val="none" w:sz="0" w:space="0"/>
        <w:bottom w:val="none" w:sz="0" w:space="0"/>
        <w:right w:val="none" w:sz="0" w:space="0"/>
      </w:pgBorders>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Segoe UI Symbol">
    <w:panose1 w:val="020B0502040204020203"/>
    <w:charset w:val="00"/>
    <w:family w:val="swiss"/>
    <w:pitch w:val="default"/>
    <w:sig w:usb0="800001E3" w:usb1="1200FFEF" w:usb2="00040000" w:usb3="04000000" w:csb0="00000001" w:csb1="4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cs="Times New Roman"/>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9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1"/>
                            <w:rPr>
                              <w:rFonts w:cs="Times New Roman"/>
                            </w:rPr>
                          </w:pPr>
                        </w:p>
                      </w:txbxContent>
                    </wps:txbx>
                    <wps:bodyPr wrap="none" lIns="0" tIns="0" rIns="0" bIns="0" upright="1">
                      <a:spAutoFit/>
                    </wps:bodyPr>
                  </wps:wsp>
                </a:graphicData>
              </a:graphic>
            </wp:anchor>
          </w:drawing>
        </mc:Choice>
        <mc:Fallback>
          <w:pict>
            <v:shape id="文本框 109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&#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zSVju0AAAAAUBAAAPAAAAAAAAAAEAIAAAACIAAABk&#10;cnMvZG93bnJldi54bWxQSwECFAAUAAAACACHTuJAqljp+tUBAAClAwAADgAAAAAAAAABACAAAAAf&#10;AQAAZHJzL2Uyb0RvYy54bWxQSwUGAAAAAAYABgBZAQAAZgUAAAAA&#10;">
              <v:fill on="f" focussize="0,0"/>
              <v:stroke on="f" weight="0.5pt"/>
              <v:imagedata o:title=""/>
              <o:lock v:ext="edit" aspectratio="f"/>
              <v:textbox inset="0mm,0mm,0mm,0mm" style="mso-fit-shape-to-text:t;">
                <w:txbxContent>
                  <w:p>
                    <w:pPr>
                      <w:pStyle w:val="11"/>
                      <w:rPr>
                        <w:rFonts w:cs="Times New Roma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cs="Times New Roma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9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9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W1epMoBAACcAwAADgAAAGRycy9lMm9Eb2MueG1srVPNjtMwEL4j8Q6W&#10;79RpkVCJ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TEcYsDv3z/dvnx6/LzK1lW&#10;r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9W1epMoBAACcAwAADgAAAAAAAAABACAAAAAeAQAAZHJzL2Uyb0Rv&#10;Yy54bWxQSwUGAAAAAAYABgBZAQAAWgUAAAAA&#10;">
              <v:fill on="f" focussize="0,0"/>
              <v:stroke on="f"/>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v:textbox>
            </v:shape>
          </w:pict>
        </mc:Fallback>
      </mc:AlternateContent>
    </w:r>
  </w:p>
  <w:p>
    <w:pPr>
      <w:pStyle w:val="11"/>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cs="Times New Roman"/>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10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I</w:t>
                          </w:r>
                          <w:r>
                            <w:fldChar w:fldCharType="end"/>
                          </w:r>
                        </w:p>
                      </w:txbxContent>
                    </wps:txbx>
                    <wps:bodyPr vert="horz" wrap="none" lIns="0" tIns="0" rIns="0" bIns="0" anchor="t" anchorCtr="0" upright="0">
                      <a:spAutoFit/>
                    </wps:bodyPr>
                  </wps:wsp>
                </a:graphicData>
              </a:graphic>
            </wp:anchor>
          </w:drawing>
        </mc:Choice>
        <mc:Fallback>
          <w:pict>
            <v:shape id="文本框 110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BfNRc34QEAAMEDAAAOAAAA&#10;AAAAAAEAIAAAAB4BAABkcnMvZTJvRG9jLnhtbFBLBQYAAAAABgAGAFkBAABxBQ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I</w:t>
                    </w:r>
                    <w: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10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1"/>
                            <w:rPr>
                              <w:rFonts w:cs="Times New Roman"/>
                            </w:rPr>
                          </w:pPr>
                        </w:p>
                      </w:txbxContent>
                    </wps:txbx>
                    <wps:bodyPr wrap="none" lIns="0" tIns="0" rIns="0" bIns="0" upright="1">
                      <a:spAutoFit/>
                    </wps:bodyPr>
                  </wps:wsp>
                </a:graphicData>
              </a:graphic>
            </wp:anchor>
          </w:drawing>
        </mc:Choice>
        <mc:Fallback>
          <w:pict>
            <v:shape id="文本框 110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0lY7tAAAAAFAQAADwAAAAAAAAABACAAAAAiAAAAZHJz&#10;L2Rvd25yZXYueG1sUEsBAhQAFAAAAAgAh07iQJ5LAMPTAQAApQMAAA4AAAAAAAAAAQAgAAAAHwEA&#10;AGRycy9lMm9Eb2MueG1sUEsFBgAAAAAGAAYAWQEAAGQFAAAAAA==&#10;">
              <v:fill on="f" focussize="0,0"/>
              <v:stroke on="f" weight="0.5pt"/>
              <v:imagedata o:title=""/>
              <o:lock v:ext="edit" aspectratio="f"/>
              <v:textbox inset="0mm,0mm,0mm,0mm" style="mso-fit-shape-to-text:t;">
                <w:txbxContent>
                  <w:p>
                    <w:pPr>
                      <w:pStyle w:val="11"/>
                      <w:rPr>
                        <w:rFonts w:cs="Times New Roman"/>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hint="default" w:cs="Times New Roman"/>
        <w:lang w:val="en-US"/>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1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II</w:t>
                          </w:r>
                          <w:r>
                            <w:fldChar w:fldCharType="end"/>
                          </w:r>
                        </w:p>
                      </w:txbxContent>
                    </wps:txbx>
                    <wps:bodyPr vert="horz" wrap="none" lIns="0" tIns="0" rIns="0" bIns="0" anchor="t" anchorCtr="0" upright="0">
                      <a:spAutoFit/>
                    </wps:bodyPr>
                  </wps:wsp>
                </a:graphicData>
              </a:graphic>
            </wp:anchor>
          </w:drawing>
        </mc:Choice>
        <mc:Fallback>
          <w:pict>
            <v:shape id="文本框 1110"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QkHWct8BAADBAwAADgAAAAAA&#10;AAABACAAAAAeAQAAZHJzL2Uyb0RvYy54bWxQSwUGAAAAAAYABgBZAQAAb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II</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1"/>
                            <w:rPr>
                              <w:rFonts w:cs="Times New Roman"/>
                            </w:rPr>
                          </w:pPr>
                        </w:p>
                      </w:txbxContent>
                    </wps:txbx>
                    <wps:bodyPr wrap="none" lIns="0" tIns="0" rIns="0" bIns="0" upright="1">
                      <a:spAutoFit/>
                    </wps:bodyPr>
                  </wps:wsp>
                </a:graphicData>
              </a:graphic>
            </wp:anchor>
          </w:drawing>
        </mc:Choice>
        <mc:Fallback>
          <w:pict>
            <v:shape id="文本框 103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&#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0lY7tAAAAAFAQAADwAAAAAAAAABACAAAAAiAAAAZHJz&#10;L2Rvd25yZXYueG1sUEsBAhQAFAAAAAgAh07iQFrkcF/TAQAApQMAAA4AAAAAAAAAAQAgAAAAHwEA&#10;AGRycy9lMm9Eb2MueG1sUEsFBgAAAAAGAAYAWQEAAGQFAAAAAA==&#10;">
              <v:fill on="f" focussize="0,0"/>
              <v:stroke on="f" weight="0.5pt"/>
              <v:imagedata o:title=""/>
              <o:lock v:ext="edit" aspectratio="f"/>
              <v:textbox inset="0mm,0mm,0mm,0mm" style="mso-fit-shape-to-text:t;">
                <w:txbxContent>
                  <w:p>
                    <w:pPr>
                      <w:pStyle w:val="11"/>
                      <w:rPr>
                        <w:rFonts w:cs="Times New Roma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rPr>
        <w:rFonts w:hint="eastAsia" w:ascii="宋体" w:hAnsi="宋体" w:eastAsia="宋体" w:cs="宋体"/>
        <w:sz w:val="18"/>
        <w:szCs w:val="18"/>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2DD57D"/>
    <w:multiLevelType w:val="singleLevel"/>
    <w:tmpl w:val="A72DD57D"/>
    <w:lvl w:ilvl="0" w:tentative="0">
      <w:start w:val="6"/>
      <w:numFmt w:val="chineseCounting"/>
      <w:suff w:val="nothing"/>
      <w:lvlText w:val="%1、"/>
      <w:lvlJc w:val="left"/>
      <w:rPr>
        <w:rFonts w:hint="eastAsia"/>
      </w:rPr>
    </w:lvl>
  </w:abstractNum>
  <w:abstractNum w:abstractNumId="1">
    <w:nsid w:val="35C39AE4"/>
    <w:multiLevelType w:val="singleLevel"/>
    <w:tmpl w:val="35C39AE4"/>
    <w:lvl w:ilvl="0" w:tentative="0">
      <w:start w:val="2"/>
      <w:numFmt w:val="chineseCounting"/>
      <w:suff w:val="nothing"/>
      <w:lvlText w:val="（%1）"/>
      <w:lvlJc w:val="left"/>
      <w:rPr>
        <w:rFonts w:hint="eastAsia"/>
      </w:rPr>
    </w:lvl>
  </w:abstractNum>
  <w:abstractNum w:abstractNumId="2">
    <w:nsid w:val="7F21121E"/>
    <w:multiLevelType w:val="singleLevel"/>
    <w:tmpl w:val="7F21121E"/>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zMzIzOGYwMDg4MTM0ZDVlYjI5MGNiNzM1NTc0NmUifQ=="/>
  </w:docVars>
  <w:rsids>
    <w:rsidRoot w:val="00371E92"/>
    <w:rsid w:val="000A42A8"/>
    <w:rsid w:val="00115A21"/>
    <w:rsid w:val="00122722"/>
    <w:rsid w:val="0016697A"/>
    <w:rsid w:val="0018761A"/>
    <w:rsid w:val="001E4074"/>
    <w:rsid w:val="00243ADE"/>
    <w:rsid w:val="0037178D"/>
    <w:rsid w:val="00371E92"/>
    <w:rsid w:val="00377076"/>
    <w:rsid w:val="0041640C"/>
    <w:rsid w:val="004816ED"/>
    <w:rsid w:val="0048420F"/>
    <w:rsid w:val="00485CD1"/>
    <w:rsid w:val="00526ABA"/>
    <w:rsid w:val="0053226E"/>
    <w:rsid w:val="00567261"/>
    <w:rsid w:val="005C363F"/>
    <w:rsid w:val="00610826"/>
    <w:rsid w:val="00671160"/>
    <w:rsid w:val="00681F93"/>
    <w:rsid w:val="006907D9"/>
    <w:rsid w:val="00694287"/>
    <w:rsid w:val="0070757B"/>
    <w:rsid w:val="00726C7D"/>
    <w:rsid w:val="00746905"/>
    <w:rsid w:val="00815D33"/>
    <w:rsid w:val="00886288"/>
    <w:rsid w:val="008F4AFF"/>
    <w:rsid w:val="00903F5C"/>
    <w:rsid w:val="00932E31"/>
    <w:rsid w:val="00A41B1F"/>
    <w:rsid w:val="00AA0544"/>
    <w:rsid w:val="00B31FFD"/>
    <w:rsid w:val="00B402D7"/>
    <w:rsid w:val="00B640ED"/>
    <w:rsid w:val="00B709AE"/>
    <w:rsid w:val="00B90BCE"/>
    <w:rsid w:val="00BF6101"/>
    <w:rsid w:val="00C768D4"/>
    <w:rsid w:val="00CA5432"/>
    <w:rsid w:val="00CD117D"/>
    <w:rsid w:val="00D40A80"/>
    <w:rsid w:val="00D5379D"/>
    <w:rsid w:val="00D7206B"/>
    <w:rsid w:val="00E36790"/>
    <w:rsid w:val="00E5627E"/>
    <w:rsid w:val="00E751B0"/>
    <w:rsid w:val="00EE21DB"/>
    <w:rsid w:val="00F8384D"/>
    <w:rsid w:val="00FA4AE9"/>
    <w:rsid w:val="00FC21C2"/>
    <w:rsid w:val="00FC784D"/>
    <w:rsid w:val="01441F42"/>
    <w:rsid w:val="01567643"/>
    <w:rsid w:val="01640B90"/>
    <w:rsid w:val="01DB7ED5"/>
    <w:rsid w:val="021138F7"/>
    <w:rsid w:val="029F4DD0"/>
    <w:rsid w:val="02FE3E7B"/>
    <w:rsid w:val="033E73AA"/>
    <w:rsid w:val="03483348"/>
    <w:rsid w:val="0370464D"/>
    <w:rsid w:val="038318E1"/>
    <w:rsid w:val="0425251A"/>
    <w:rsid w:val="043A11D1"/>
    <w:rsid w:val="04826D2E"/>
    <w:rsid w:val="04B54A0D"/>
    <w:rsid w:val="050518E1"/>
    <w:rsid w:val="05982725"/>
    <w:rsid w:val="05A84572"/>
    <w:rsid w:val="05B34D61"/>
    <w:rsid w:val="05E27A84"/>
    <w:rsid w:val="0654560C"/>
    <w:rsid w:val="068A3C77"/>
    <w:rsid w:val="06D51397"/>
    <w:rsid w:val="06D849E3"/>
    <w:rsid w:val="06FB0D9D"/>
    <w:rsid w:val="06FD48ED"/>
    <w:rsid w:val="07096899"/>
    <w:rsid w:val="071C5028"/>
    <w:rsid w:val="07CD0C05"/>
    <w:rsid w:val="080D690E"/>
    <w:rsid w:val="080F4858"/>
    <w:rsid w:val="0824587A"/>
    <w:rsid w:val="08602EE2"/>
    <w:rsid w:val="08C571E9"/>
    <w:rsid w:val="09295999"/>
    <w:rsid w:val="094F3281"/>
    <w:rsid w:val="09506B1A"/>
    <w:rsid w:val="09644C54"/>
    <w:rsid w:val="09770A90"/>
    <w:rsid w:val="098175B4"/>
    <w:rsid w:val="098B3F8E"/>
    <w:rsid w:val="09992833"/>
    <w:rsid w:val="099A2423"/>
    <w:rsid w:val="0A287A2F"/>
    <w:rsid w:val="0AB3379D"/>
    <w:rsid w:val="0ACD77BB"/>
    <w:rsid w:val="0AE90E04"/>
    <w:rsid w:val="0B1962DF"/>
    <w:rsid w:val="0B341F49"/>
    <w:rsid w:val="0B5807E8"/>
    <w:rsid w:val="0B732F2C"/>
    <w:rsid w:val="0BA24A4C"/>
    <w:rsid w:val="0C4F1BEB"/>
    <w:rsid w:val="0C5F2D38"/>
    <w:rsid w:val="0C9F6C0E"/>
    <w:rsid w:val="0CAF0EEE"/>
    <w:rsid w:val="0CF020E8"/>
    <w:rsid w:val="0D166265"/>
    <w:rsid w:val="0D24695C"/>
    <w:rsid w:val="0D2A1D10"/>
    <w:rsid w:val="0D4C2E4E"/>
    <w:rsid w:val="0D703BC7"/>
    <w:rsid w:val="0E274692"/>
    <w:rsid w:val="0E5A05F2"/>
    <w:rsid w:val="0EA05060"/>
    <w:rsid w:val="0EE04599"/>
    <w:rsid w:val="0F056591"/>
    <w:rsid w:val="0F7B7D6F"/>
    <w:rsid w:val="0F915FA3"/>
    <w:rsid w:val="0FF7412C"/>
    <w:rsid w:val="10980D0A"/>
    <w:rsid w:val="10D40EF4"/>
    <w:rsid w:val="10D95F27"/>
    <w:rsid w:val="10EE674B"/>
    <w:rsid w:val="113549C2"/>
    <w:rsid w:val="11460EC7"/>
    <w:rsid w:val="11E903EC"/>
    <w:rsid w:val="12457BCA"/>
    <w:rsid w:val="125A4E46"/>
    <w:rsid w:val="125F30D4"/>
    <w:rsid w:val="12661A3D"/>
    <w:rsid w:val="12863E8D"/>
    <w:rsid w:val="12A52565"/>
    <w:rsid w:val="12F72695"/>
    <w:rsid w:val="13044C07"/>
    <w:rsid w:val="133614CB"/>
    <w:rsid w:val="136C12C1"/>
    <w:rsid w:val="13981AC4"/>
    <w:rsid w:val="13BB7B66"/>
    <w:rsid w:val="14885C9A"/>
    <w:rsid w:val="14A566F8"/>
    <w:rsid w:val="14AA1D24"/>
    <w:rsid w:val="151C1332"/>
    <w:rsid w:val="15264B71"/>
    <w:rsid w:val="154D5E9E"/>
    <w:rsid w:val="154E7024"/>
    <w:rsid w:val="156E7683"/>
    <w:rsid w:val="157B135B"/>
    <w:rsid w:val="157B515F"/>
    <w:rsid w:val="15923843"/>
    <w:rsid w:val="15DB004C"/>
    <w:rsid w:val="15DB629E"/>
    <w:rsid w:val="15EE4223"/>
    <w:rsid w:val="161C2B3E"/>
    <w:rsid w:val="16546007"/>
    <w:rsid w:val="169A3A63"/>
    <w:rsid w:val="16C91ACA"/>
    <w:rsid w:val="16DE1BA1"/>
    <w:rsid w:val="174D4B7A"/>
    <w:rsid w:val="175C2B07"/>
    <w:rsid w:val="176A1687"/>
    <w:rsid w:val="17820146"/>
    <w:rsid w:val="17C92852"/>
    <w:rsid w:val="17E32678"/>
    <w:rsid w:val="1801640D"/>
    <w:rsid w:val="185365BF"/>
    <w:rsid w:val="18663036"/>
    <w:rsid w:val="188D1AD1"/>
    <w:rsid w:val="189C1D14"/>
    <w:rsid w:val="18E13BCB"/>
    <w:rsid w:val="18FA6A3B"/>
    <w:rsid w:val="192C753C"/>
    <w:rsid w:val="19397563"/>
    <w:rsid w:val="194D300E"/>
    <w:rsid w:val="196B7938"/>
    <w:rsid w:val="19803513"/>
    <w:rsid w:val="19DB517E"/>
    <w:rsid w:val="19EC2827"/>
    <w:rsid w:val="1A1A3C5A"/>
    <w:rsid w:val="1A284BB4"/>
    <w:rsid w:val="1A2F6BB8"/>
    <w:rsid w:val="1A567D40"/>
    <w:rsid w:val="1A5E7FB5"/>
    <w:rsid w:val="1AA41354"/>
    <w:rsid w:val="1AF74EC5"/>
    <w:rsid w:val="1B0545F9"/>
    <w:rsid w:val="1B2A05B0"/>
    <w:rsid w:val="1B3E3557"/>
    <w:rsid w:val="1B5E1503"/>
    <w:rsid w:val="1C3B7A96"/>
    <w:rsid w:val="1C410AFE"/>
    <w:rsid w:val="1C735529"/>
    <w:rsid w:val="1C910C7A"/>
    <w:rsid w:val="1CCF684F"/>
    <w:rsid w:val="1D0F2992"/>
    <w:rsid w:val="1D1902C6"/>
    <w:rsid w:val="1D7C3EC2"/>
    <w:rsid w:val="1DBB4363"/>
    <w:rsid w:val="1DE63A32"/>
    <w:rsid w:val="1E391DB3"/>
    <w:rsid w:val="1E396CC7"/>
    <w:rsid w:val="1E5C22B0"/>
    <w:rsid w:val="1E707ECB"/>
    <w:rsid w:val="1E71154D"/>
    <w:rsid w:val="1E986041"/>
    <w:rsid w:val="1F010B23"/>
    <w:rsid w:val="1F394761"/>
    <w:rsid w:val="1F737547"/>
    <w:rsid w:val="1F7631CD"/>
    <w:rsid w:val="1F9E2816"/>
    <w:rsid w:val="1FA05951"/>
    <w:rsid w:val="1FAA682B"/>
    <w:rsid w:val="1FF53F45"/>
    <w:rsid w:val="201E1564"/>
    <w:rsid w:val="20231B54"/>
    <w:rsid w:val="204A7214"/>
    <w:rsid w:val="20734A06"/>
    <w:rsid w:val="20B56069"/>
    <w:rsid w:val="20E97AC1"/>
    <w:rsid w:val="21447AE5"/>
    <w:rsid w:val="21555E47"/>
    <w:rsid w:val="21C23E51"/>
    <w:rsid w:val="21E8200F"/>
    <w:rsid w:val="22483CD5"/>
    <w:rsid w:val="22484DB8"/>
    <w:rsid w:val="224A458F"/>
    <w:rsid w:val="22851A6B"/>
    <w:rsid w:val="228A7081"/>
    <w:rsid w:val="22B81E40"/>
    <w:rsid w:val="22F979BB"/>
    <w:rsid w:val="230961F8"/>
    <w:rsid w:val="230B2702"/>
    <w:rsid w:val="230F7587"/>
    <w:rsid w:val="23445482"/>
    <w:rsid w:val="23620B5E"/>
    <w:rsid w:val="2375388E"/>
    <w:rsid w:val="239A0D74"/>
    <w:rsid w:val="23C10F17"/>
    <w:rsid w:val="23C40371"/>
    <w:rsid w:val="24146455"/>
    <w:rsid w:val="243F5C4A"/>
    <w:rsid w:val="24831FDA"/>
    <w:rsid w:val="24961D0D"/>
    <w:rsid w:val="24A53AA7"/>
    <w:rsid w:val="24FD3B3B"/>
    <w:rsid w:val="25DF1492"/>
    <w:rsid w:val="264206FF"/>
    <w:rsid w:val="268564DD"/>
    <w:rsid w:val="26987CAB"/>
    <w:rsid w:val="26EB3D82"/>
    <w:rsid w:val="27053F29"/>
    <w:rsid w:val="273677D8"/>
    <w:rsid w:val="276E6F72"/>
    <w:rsid w:val="27887A4F"/>
    <w:rsid w:val="27912C60"/>
    <w:rsid w:val="27DD7C53"/>
    <w:rsid w:val="27F6570F"/>
    <w:rsid w:val="284101E2"/>
    <w:rsid w:val="286B34B1"/>
    <w:rsid w:val="286C06BB"/>
    <w:rsid w:val="288368BA"/>
    <w:rsid w:val="28A42B13"/>
    <w:rsid w:val="28AB17F9"/>
    <w:rsid w:val="28CB21A2"/>
    <w:rsid w:val="28F74D45"/>
    <w:rsid w:val="29053DEF"/>
    <w:rsid w:val="292046E8"/>
    <w:rsid w:val="29631BDC"/>
    <w:rsid w:val="29824F56"/>
    <w:rsid w:val="298F1421"/>
    <w:rsid w:val="29EB48A9"/>
    <w:rsid w:val="2A0140CD"/>
    <w:rsid w:val="2A411B34"/>
    <w:rsid w:val="2A9B7E1F"/>
    <w:rsid w:val="2AAF7B61"/>
    <w:rsid w:val="2AC9368E"/>
    <w:rsid w:val="2ACE4EC9"/>
    <w:rsid w:val="2B0F3D18"/>
    <w:rsid w:val="2B400C25"/>
    <w:rsid w:val="2B454A47"/>
    <w:rsid w:val="2B5A2F4A"/>
    <w:rsid w:val="2B6762A2"/>
    <w:rsid w:val="2BA666C1"/>
    <w:rsid w:val="2BDC3C2C"/>
    <w:rsid w:val="2C87114C"/>
    <w:rsid w:val="2CF9552F"/>
    <w:rsid w:val="2D12214D"/>
    <w:rsid w:val="2D346567"/>
    <w:rsid w:val="2D483DC1"/>
    <w:rsid w:val="2D856DC3"/>
    <w:rsid w:val="2D9A0AA8"/>
    <w:rsid w:val="2DB664B0"/>
    <w:rsid w:val="2E13617D"/>
    <w:rsid w:val="2E21436B"/>
    <w:rsid w:val="2E3B6071"/>
    <w:rsid w:val="2E821554"/>
    <w:rsid w:val="2E963471"/>
    <w:rsid w:val="2EE74CBB"/>
    <w:rsid w:val="2EF04710"/>
    <w:rsid w:val="2F546A4D"/>
    <w:rsid w:val="2F991949"/>
    <w:rsid w:val="2FA63021"/>
    <w:rsid w:val="302E17E9"/>
    <w:rsid w:val="30406FD1"/>
    <w:rsid w:val="30981B29"/>
    <w:rsid w:val="30C10112"/>
    <w:rsid w:val="313B265C"/>
    <w:rsid w:val="31622494"/>
    <w:rsid w:val="31662597"/>
    <w:rsid w:val="31E00A6C"/>
    <w:rsid w:val="31FC4AB5"/>
    <w:rsid w:val="32B55A55"/>
    <w:rsid w:val="3328091C"/>
    <w:rsid w:val="336851BD"/>
    <w:rsid w:val="33D068BE"/>
    <w:rsid w:val="343E7CCC"/>
    <w:rsid w:val="34CB4301"/>
    <w:rsid w:val="34DF0DB2"/>
    <w:rsid w:val="34E6283D"/>
    <w:rsid w:val="34F30AB6"/>
    <w:rsid w:val="355C48AD"/>
    <w:rsid w:val="358931C8"/>
    <w:rsid w:val="359202CF"/>
    <w:rsid w:val="35A95619"/>
    <w:rsid w:val="35AD6EB7"/>
    <w:rsid w:val="360D5BA8"/>
    <w:rsid w:val="362609DB"/>
    <w:rsid w:val="363E3FB3"/>
    <w:rsid w:val="36590E78"/>
    <w:rsid w:val="36990B6A"/>
    <w:rsid w:val="36B815EF"/>
    <w:rsid w:val="36E36908"/>
    <w:rsid w:val="36F6663C"/>
    <w:rsid w:val="37B9696E"/>
    <w:rsid w:val="37F25055"/>
    <w:rsid w:val="37F4701F"/>
    <w:rsid w:val="37F916B4"/>
    <w:rsid w:val="381A53D7"/>
    <w:rsid w:val="385F4922"/>
    <w:rsid w:val="387719FE"/>
    <w:rsid w:val="38A224B9"/>
    <w:rsid w:val="38A94CE3"/>
    <w:rsid w:val="38B51C8A"/>
    <w:rsid w:val="38F3407E"/>
    <w:rsid w:val="391E1E7A"/>
    <w:rsid w:val="39264C69"/>
    <w:rsid w:val="39495149"/>
    <w:rsid w:val="394E275F"/>
    <w:rsid w:val="397B72CC"/>
    <w:rsid w:val="39846181"/>
    <w:rsid w:val="39A10F3D"/>
    <w:rsid w:val="39B5257B"/>
    <w:rsid w:val="39B6198D"/>
    <w:rsid w:val="39E25E47"/>
    <w:rsid w:val="39E676B1"/>
    <w:rsid w:val="3A2B484E"/>
    <w:rsid w:val="3A4834C1"/>
    <w:rsid w:val="3A7601BF"/>
    <w:rsid w:val="3A9B19D4"/>
    <w:rsid w:val="3AAB598F"/>
    <w:rsid w:val="3AEF5483"/>
    <w:rsid w:val="3B072CD1"/>
    <w:rsid w:val="3B274ADD"/>
    <w:rsid w:val="3B3616FD"/>
    <w:rsid w:val="3B581673"/>
    <w:rsid w:val="3BD01B51"/>
    <w:rsid w:val="3BE13D5E"/>
    <w:rsid w:val="3C067321"/>
    <w:rsid w:val="3C1A2DCC"/>
    <w:rsid w:val="3C1A61ED"/>
    <w:rsid w:val="3C3578E9"/>
    <w:rsid w:val="3C791D6E"/>
    <w:rsid w:val="3CEF60DD"/>
    <w:rsid w:val="3CFE624A"/>
    <w:rsid w:val="3D235CB1"/>
    <w:rsid w:val="3D2739F3"/>
    <w:rsid w:val="3D4520CB"/>
    <w:rsid w:val="3DA768E2"/>
    <w:rsid w:val="3DD671C7"/>
    <w:rsid w:val="3DF42208"/>
    <w:rsid w:val="3DF85C0B"/>
    <w:rsid w:val="3E055563"/>
    <w:rsid w:val="3E420AA4"/>
    <w:rsid w:val="3E493C5F"/>
    <w:rsid w:val="3E6938D9"/>
    <w:rsid w:val="3E9814E6"/>
    <w:rsid w:val="3EB50825"/>
    <w:rsid w:val="3ED2798E"/>
    <w:rsid w:val="3F5D194E"/>
    <w:rsid w:val="3FB94F64"/>
    <w:rsid w:val="3FCB2517"/>
    <w:rsid w:val="3FD23B07"/>
    <w:rsid w:val="3FFF067B"/>
    <w:rsid w:val="40447EC8"/>
    <w:rsid w:val="406725CD"/>
    <w:rsid w:val="4081166C"/>
    <w:rsid w:val="41053DDA"/>
    <w:rsid w:val="416F3BBA"/>
    <w:rsid w:val="41F93484"/>
    <w:rsid w:val="426C3C56"/>
    <w:rsid w:val="42BD3188"/>
    <w:rsid w:val="43AD2838"/>
    <w:rsid w:val="43E605D0"/>
    <w:rsid w:val="44450C02"/>
    <w:rsid w:val="44655740"/>
    <w:rsid w:val="44B7437B"/>
    <w:rsid w:val="44DC385F"/>
    <w:rsid w:val="44E636BD"/>
    <w:rsid w:val="451620CD"/>
    <w:rsid w:val="45190B81"/>
    <w:rsid w:val="453273D9"/>
    <w:rsid w:val="453942C3"/>
    <w:rsid w:val="454E719A"/>
    <w:rsid w:val="455B0A7B"/>
    <w:rsid w:val="45622D3C"/>
    <w:rsid w:val="45903670"/>
    <w:rsid w:val="45E867EF"/>
    <w:rsid w:val="46141526"/>
    <w:rsid w:val="463902F3"/>
    <w:rsid w:val="464407B9"/>
    <w:rsid w:val="469D0882"/>
    <w:rsid w:val="46B300A5"/>
    <w:rsid w:val="46C103B4"/>
    <w:rsid w:val="471054F8"/>
    <w:rsid w:val="4732455D"/>
    <w:rsid w:val="478A52AA"/>
    <w:rsid w:val="47B67195"/>
    <w:rsid w:val="47D47CB9"/>
    <w:rsid w:val="4803377F"/>
    <w:rsid w:val="48284AC3"/>
    <w:rsid w:val="489C713B"/>
    <w:rsid w:val="48AE3704"/>
    <w:rsid w:val="48B04E38"/>
    <w:rsid w:val="48CE2CEC"/>
    <w:rsid w:val="491A265E"/>
    <w:rsid w:val="49507E2D"/>
    <w:rsid w:val="49C34AA3"/>
    <w:rsid w:val="49E731AF"/>
    <w:rsid w:val="4A182BF1"/>
    <w:rsid w:val="4A626F77"/>
    <w:rsid w:val="4A7016FE"/>
    <w:rsid w:val="4A8E6E5F"/>
    <w:rsid w:val="4ACF1226"/>
    <w:rsid w:val="4B3363F0"/>
    <w:rsid w:val="4B7A5635"/>
    <w:rsid w:val="4C567BF8"/>
    <w:rsid w:val="4C5F4C68"/>
    <w:rsid w:val="4CB93F3C"/>
    <w:rsid w:val="4CE73A34"/>
    <w:rsid w:val="4D080C33"/>
    <w:rsid w:val="4DB43081"/>
    <w:rsid w:val="4DBF5582"/>
    <w:rsid w:val="4DE27333"/>
    <w:rsid w:val="4E0D2791"/>
    <w:rsid w:val="4E0F02B7"/>
    <w:rsid w:val="4E1B1195"/>
    <w:rsid w:val="4E341975"/>
    <w:rsid w:val="4E391231"/>
    <w:rsid w:val="4E3C4FB1"/>
    <w:rsid w:val="4E854A1D"/>
    <w:rsid w:val="4EAC69F5"/>
    <w:rsid w:val="4EB27AB0"/>
    <w:rsid w:val="4F310701"/>
    <w:rsid w:val="4F4A531F"/>
    <w:rsid w:val="4F55619D"/>
    <w:rsid w:val="4FA15D28"/>
    <w:rsid w:val="50051F70"/>
    <w:rsid w:val="50267B3A"/>
    <w:rsid w:val="50305F10"/>
    <w:rsid w:val="50772D98"/>
    <w:rsid w:val="507B652D"/>
    <w:rsid w:val="513D513B"/>
    <w:rsid w:val="51A314B2"/>
    <w:rsid w:val="51B11685"/>
    <w:rsid w:val="51C413B8"/>
    <w:rsid w:val="523F2D28"/>
    <w:rsid w:val="526130AB"/>
    <w:rsid w:val="528D1EAA"/>
    <w:rsid w:val="529557BB"/>
    <w:rsid w:val="52D91052"/>
    <w:rsid w:val="530D29CA"/>
    <w:rsid w:val="53163E96"/>
    <w:rsid w:val="53780A40"/>
    <w:rsid w:val="537D3F15"/>
    <w:rsid w:val="53DD090D"/>
    <w:rsid w:val="54280A35"/>
    <w:rsid w:val="54332825"/>
    <w:rsid w:val="54462559"/>
    <w:rsid w:val="548E6614"/>
    <w:rsid w:val="553700F3"/>
    <w:rsid w:val="55800439"/>
    <w:rsid w:val="561F3061"/>
    <w:rsid w:val="563A1EBF"/>
    <w:rsid w:val="563E21C2"/>
    <w:rsid w:val="56764C4B"/>
    <w:rsid w:val="56D46542"/>
    <w:rsid w:val="56E61DD1"/>
    <w:rsid w:val="56FC08A9"/>
    <w:rsid w:val="57140561"/>
    <w:rsid w:val="571E156B"/>
    <w:rsid w:val="572F0F20"/>
    <w:rsid w:val="57347E05"/>
    <w:rsid w:val="575749B0"/>
    <w:rsid w:val="577606F8"/>
    <w:rsid w:val="577E056E"/>
    <w:rsid w:val="57947A7F"/>
    <w:rsid w:val="57A52723"/>
    <w:rsid w:val="57BD4E62"/>
    <w:rsid w:val="57E04A72"/>
    <w:rsid w:val="581D1822"/>
    <w:rsid w:val="584B47E5"/>
    <w:rsid w:val="58515970"/>
    <w:rsid w:val="58586CFE"/>
    <w:rsid w:val="586456A3"/>
    <w:rsid w:val="587A6C75"/>
    <w:rsid w:val="58DD36BA"/>
    <w:rsid w:val="58FE4664"/>
    <w:rsid w:val="59293B4C"/>
    <w:rsid w:val="593A6FFE"/>
    <w:rsid w:val="59682F71"/>
    <w:rsid w:val="599D270B"/>
    <w:rsid w:val="59C5799A"/>
    <w:rsid w:val="59EE16C8"/>
    <w:rsid w:val="59FE5684"/>
    <w:rsid w:val="5A094754"/>
    <w:rsid w:val="5A441D53"/>
    <w:rsid w:val="5A9102A6"/>
    <w:rsid w:val="5AA1673B"/>
    <w:rsid w:val="5ABF12B7"/>
    <w:rsid w:val="5AC71F19"/>
    <w:rsid w:val="5AD15ECD"/>
    <w:rsid w:val="5AEF11B4"/>
    <w:rsid w:val="5B0563F3"/>
    <w:rsid w:val="5B1038C0"/>
    <w:rsid w:val="5B23478A"/>
    <w:rsid w:val="5B743E4F"/>
    <w:rsid w:val="5B822183"/>
    <w:rsid w:val="5BA54009"/>
    <w:rsid w:val="5BBB382C"/>
    <w:rsid w:val="5BC326E1"/>
    <w:rsid w:val="5BDD0E8F"/>
    <w:rsid w:val="5BE05A7B"/>
    <w:rsid w:val="5C7D4F86"/>
    <w:rsid w:val="5CB87D6C"/>
    <w:rsid w:val="5CBB0E30"/>
    <w:rsid w:val="5CD32DF8"/>
    <w:rsid w:val="5D17316B"/>
    <w:rsid w:val="5D3B758B"/>
    <w:rsid w:val="5D537A94"/>
    <w:rsid w:val="5D9658E1"/>
    <w:rsid w:val="5E543AC4"/>
    <w:rsid w:val="5E655CD1"/>
    <w:rsid w:val="5E950E64"/>
    <w:rsid w:val="5EB53985"/>
    <w:rsid w:val="5ECF75EF"/>
    <w:rsid w:val="5ED370DF"/>
    <w:rsid w:val="5F6E5D78"/>
    <w:rsid w:val="60021D30"/>
    <w:rsid w:val="601C0EA2"/>
    <w:rsid w:val="6067602D"/>
    <w:rsid w:val="60684F8B"/>
    <w:rsid w:val="607358DC"/>
    <w:rsid w:val="607B17DC"/>
    <w:rsid w:val="608276B9"/>
    <w:rsid w:val="609E371C"/>
    <w:rsid w:val="609F4C1B"/>
    <w:rsid w:val="60F25B07"/>
    <w:rsid w:val="61006BEC"/>
    <w:rsid w:val="612059FD"/>
    <w:rsid w:val="61960DE6"/>
    <w:rsid w:val="61D07906"/>
    <w:rsid w:val="62287742"/>
    <w:rsid w:val="62463239"/>
    <w:rsid w:val="6254497B"/>
    <w:rsid w:val="626039CE"/>
    <w:rsid w:val="63021D41"/>
    <w:rsid w:val="631E695D"/>
    <w:rsid w:val="63346429"/>
    <w:rsid w:val="63392FEA"/>
    <w:rsid w:val="633C5CB1"/>
    <w:rsid w:val="636429FB"/>
    <w:rsid w:val="63A456DA"/>
    <w:rsid w:val="63C65464"/>
    <w:rsid w:val="63D25BB7"/>
    <w:rsid w:val="64487C27"/>
    <w:rsid w:val="647153D0"/>
    <w:rsid w:val="64AA2690"/>
    <w:rsid w:val="64F35783"/>
    <w:rsid w:val="6515429F"/>
    <w:rsid w:val="65286BE3"/>
    <w:rsid w:val="65402FF4"/>
    <w:rsid w:val="659375C8"/>
    <w:rsid w:val="659F7D1B"/>
    <w:rsid w:val="65A13A26"/>
    <w:rsid w:val="667411A7"/>
    <w:rsid w:val="668F26E4"/>
    <w:rsid w:val="669A1918"/>
    <w:rsid w:val="669E4AF8"/>
    <w:rsid w:val="66AA037C"/>
    <w:rsid w:val="671E3B02"/>
    <w:rsid w:val="674566A0"/>
    <w:rsid w:val="67480C57"/>
    <w:rsid w:val="679E7E34"/>
    <w:rsid w:val="67CF2AC8"/>
    <w:rsid w:val="680B19AC"/>
    <w:rsid w:val="684150B9"/>
    <w:rsid w:val="68DC4DE2"/>
    <w:rsid w:val="68ED3493"/>
    <w:rsid w:val="69123D2F"/>
    <w:rsid w:val="6927146C"/>
    <w:rsid w:val="692734CC"/>
    <w:rsid w:val="69B66B1A"/>
    <w:rsid w:val="69B82E21"/>
    <w:rsid w:val="69EE1271"/>
    <w:rsid w:val="69F716C8"/>
    <w:rsid w:val="69FB0421"/>
    <w:rsid w:val="6A0715D9"/>
    <w:rsid w:val="6A6257BB"/>
    <w:rsid w:val="6A6963EA"/>
    <w:rsid w:val="6AC13857"/>
    <w:rsid w:val="6ADB515D"/>
    <w:rsid w:val="6ADD64D2"/>
    <w:rsid w:val="6B030D4C"/>
    <w:rsid w:val="6B0F76F1"/>
    <w:rsid w:val="6B254FCE"/>
    <w:rsid w:val="6B657311"/>
    <w:rsid w:val="6B7322EE"/>
    <w:rsid w:val="6BA240C1"/>
    <w:rsid w:val="6C11512D"/>
    <w:rsid w:val="6C256AA0"/>
    <w:rsid w:val="6C783074"/>
    <w:rsid w:val="6C83191D"/>
    <w:rsid w:val="6D2C0158"/>
    <w:rsid w:val="6D446C06"/>
    <w:rsid w:val="6D4F3D8D"/>
    <w:rsid w:val="6D780FF7"/>
    <w:rsid w:val="6D7C7744"/>
    <w:rsid w:val="6DA71E62"/>
    <w:rsid w:val="6DB63061"/>
    <w:rsid w:val="6E005A16"/>
    <w:rsid w:val="6E236CD6"/>
    <w:rsid w:val="6E8C2E06"/>
    <w:rsid w:val="6E9C6D5C"/>
    <w:rsid w:val="6F481423"/>
    <w:rsid w:val="70274021"/>
    <w:rsid w:val="706F478E"/>
    <w:rsid w:val="707B1384"/>
    <w:rsid w:val="70ED7864"/>
    <w:rsid w:val="71265320"/>
    <w:rsid w:val="714230B1"/>
    <w:rsid w:val="714B7F26"/>
    <w:rsid w:val="7167435C"/>
    <w:rsid w:val="71713339"/>
    <w:rsid w:val="71812492"/>
    <w:rsid w:val="71C91AD9"/>
    <w:rsid w:val="71FD69A0"/>
    <w:rsid w:val="72557A3F"/>
    <w:rsid w:val="72693B8A"/>
    <w:rsid w:val="72802C82"/>
    <w:rsid w:val="72960664"/>
    <w:rsid w:val="72AF0D98"/>
    <w:rsid w:val="72D51220"/>
    <w:rsid w:val="72F70417"/>
    <w:rsid w:val="730B69EF"/>
    <w:rsid w:val="7315161C"/>
    <w:rsid w:val="731570F0"/>
    <w:rsid w:val="731A30D6"/>
    <w:rsid w:val="731C749D"/>
    <w:rsid w:val="73470279"/>
    <w:rsid w:val="73534E65"/>
    <w:rsid w:val="736D7D99"/>
    <w:rsid w:val="73B13A3B"/>
    <w:rsid w:val="740F0761"/>
    <w:rsid w:val="741048D5"/>
    <w:rsid w:val="7419513C"/>
    <w:rsid w:val="74253D3D"/>
    <w:rsid w:val="74277859"/>
    <w:rsid w:val="74336B6D"/>
    <w:rsid w:val="743B50B2"/>
    <w:rsid w:val="74575C64"/>
    <w:rsid w:val="74616105"/>
    <w:rsid w:val="74707BCE"/>
    <w:rsid w:val="7479207F"/>
    <w:rsid w:val="748C3B60"/>
    <w:rsid w:val="74C40582"/>
    <w:rsid w:val="74CA6436"/>
    <w:rsid w:val="75153B55"/>
    <w:rsid w:val="754206C3"/>
    <w:rsid w:val="75E6414B"/>
    <w:rsid w:val="76390D37"/>
    <w:rsid w:val="767D7C04"/>
    <w:rsid w:val="769211D6"/>
    <w:rsid w:val="76A27BA2"/>
    <w:rsid w:val="771640A9"/>
    <w:rsid w:val="779E42D6"/>
    <w:rsid w:val="77EB66C3"/>
    <w:rsid w:val="782E6BFE"/>
    <w:rsid w:val="78312423"/>
    <w:rsid w:val="787F1730"/>
    <w:rsid w:val="78C338C8"/>
    <w:rsid w:val="78EC2E1F"/>
    <w:rsid w:val="79340B0D"/>
    <w:rsid w:val="799C2A97"/>
    <w:rsid w:val="79B01800"/>
    <w:rsid w:val="79D27B9B"/>
    <w:rsid w:val="79EE2BC7"/>
    <w:rsid w:val="7A0A5C53"/>
    <w:rsid w:val="7A1F0FD2"/>
    <w:rsid w:val="7A28257D"/>
    <w:rsid w:val="7A6D7F90"/>
    <w:rsid w:val="7A817553"/>
    <w:rsid w:val="7AA01E29"/>
    <w:rsid w:val="7B711855"/>
    <w:rsid w:val="7B8C5108"/>
    <w:rsid w:val="7B9F061D"/>
    <w:rsid w:val="7BBA5D02"/>
    <w:rsid w:val="7C703D67"/>
    <w:rsid w:val="7C844EFF"/>
    <w:rsid w:val="7CC12815"/>
    <w:rsid w:val="7CEA2326"/>
    <w:rsid w:val="7CF229CE"/>
    <w:rsid w:val="7D133070"/>
    <w:rsid w:val="7D3E79C1"/>
    <w:rsid w:val="7DA71A0B"/>
    <w:rsid w:val="7DB61C4E"/>
    <w:rsid w:val="7DFD76A7"/>
    <w:rsid w:val="7E190A64"/>
    <w:rsid w:val="7E357016"/>
    <w:rsid w:val="7E7933A7"/>
    <w:rsid w:val="7EF937B8"/>
    <w:rsid w:val="7F030EC3"/>
    <w:rsid w:val="7F3D43D5"/>
    <w:rsid w:val="7F517E80"/>
    <w:rsid w:val="7F644D7D"/>
    <w:rsid w:val="7F8A59E4"/>
    <w:rsid w:val="7F98759A"/>
    <w:rsid w:val="7FB868BE"/>
    <w:rsid w:val="7FD50AB1"/>
    <w:rsid w:val="7FD66A8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99"/>
    <w:pPr>
      <w:keepNext/>
      <w:keepLines/>
      <w:spacing w:line="576" w:lineRule="auto"/>
      <w:outlineLvl w:val="0"/>
    </w:pPr>
    <w:rPr>
      <w:rFonts w:eastAsia="黑体"/>
      <w:b/>
      <w:bCs/>
      <w:kern w:val="44"/>
      <w:sz w:val="32"/>
      <w:szCs w:val="32"/>
    </w:rPr>
  </w:style>
  <w:style w:type="paragraph" w:styleId="5">
    <w:name w:val="heading 2"/>
    <w:basedOn w:val="1"/>
    <w:next w:val="1"/>
    <w:qFormat/>
    <w:uiPriority w:val="99"/>
    <w:pPr>
      <w:keepNext/>
      <w:keepLines/>
      <w:spacing w:line="413" w:lineRule="auto"/>
      <w:outlineLvl w:val="1"/>
    </w:pPr>
    <w:rPr>
      <w:rFonts w:ascii="Arial" w:hAnsi="Arial" w:eastAsia="黑体" w:cs="Arial"/>
      <w:b/>
      <w:bCs/>
      <w:sz w:val="32"/>
      <w:szCs w:val="32"/>
    </w:rPr>
  </w:style>
  <w:style w:type="paragraph" w:styleId="6">
    <w:name w:val="heading 3"/>
    <w:basedOn w:val="1"/>
    <w:next w:val="1"/>
    <w:qFormat/>
    <w:uiPriority w:val="99"/>
    <w:pPr>
      <w:keepNext/>
      <w:keepLines/>
      <w:spacing w:line="413" w:lineRule="auto"/>
      <w:outlineLvl w:val="2"/>
    </w:pPr>
    <w:rPr>
      <w:b/>
      <w:bCs/>
      <w:sz w:val="32"/>
      <w:szCs w:val="32"/>
    </w:rPr>
  </w:style>
  <w:style w:type="character" w:default="1" w:styleId="18">
    <w:name w:val="Default Paragraph Font"/>
    <w:semiHidden/>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rPr>
      <w:b/>
      <w:bCs/>
    </w:rPr>
  </w:style>
  <w:style w:type="paragraph" w:styleId="3">
    <w:name w:val="Quote"/>
    <w:next w:val="1"/>
    <w:unhideWhenUsed/>
    <w:qFormat/>
    <w:uiPriority w:val="0"/>
    <w:pPr>
      <w:wordWrap w:val="0"/>
      <w:spacing w:before="200" w:beforeLines="0" w:after="160" w:afterLines="0"/>
      <w:ind w:left="864" w:right="864"/>
      <w:jc w:val="center"/>
    </w:pPr>
    <w:rPr>
      <w:rFonts w:hint="default" w:ascii="Times New Roman" w:hAnsi="Times New Roman" w:eastAsia="宋体" w:cs="Times New Roman"/>
      <w:i/>
      <w:sz w:val="21"/>
      <w:szCs w:val="24"/>
      <w:lang w:val="en-US" w:eastAsia="zh-CN" w:bidi="ar-SA"/>
    </w:rPr>
  </w:style>
  <w:style w:type="paragraph" w:styleId="7">
    <w:name w:val="Document Map"/>
    <w:basedOn w:val="1"/>
    <w:qFormat/>
    <w:uiPriority w:val="99"/>
    <w:rPr>
      <w:rFonts w:ascii="宋体" w:cs="宋体"/>
      <w:sz w:val="18"/>
      <w:szCs w:val="18"/>
    </w:rPr>
  </w:style>
  <w:style w:type="paragraph" w:styleId="8">
    <w:name w:val="annotation text"/>
    <w:basedOn w:val="1"/>
    <w:qFormat/>
    <w:uiPriority w:val="0"/>
    <w:pPr>
      <w:jc w:val="left"/>
    </w:pPr>
  </w:style>
  <w:style w:type="paragraph" w:styleId="9">
    <w:name w:val="toc 3"/>
    <w:basedOn w:val="1"/>
    <w:next w:val="1"/>
    <w:uiPriority w:val="39"/>
    <w:pPr>
      <w:ind w:left="840" w:leftChars="400"/>
    </w:pPr>
  </w:style>
  <w:style w:type="paragraph" w:styleId="10">
    <w:name w:val="Balloon Text"/>
    <w:basedOn w:val="1"/>
    <w:semiHidden/>
    <w:uiPriority w:val="0"/>
    <w:rPr>
      <w:sz w:val="18"/>
      <w:szCs w:val="18"/>
    </w:rPr>
  </w:style>
  <w:style w:type="paragraph" w:styleId="11">
    <w:name w:val="footer"/>
    <w:basedOn w:val="1"/>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tabs>
        <w:tab w:val="right" w:leader="dot" w:pos="9016"/>
      </w:tabs>
      <w:spacing w:line="480" w:lineRule="exact"/>
    </w:pPr>
  </w:style>
  <w:style w:type="paragraph" w:styleId="14">
    <w:name w:val="toc 2"/>
    <w:basedOn w:val="1"/>
    <w:next w:val="1"/>
    <w:qFormat/>
    <w:uiPriority w:val="39"/>
    <w:pPr>
      <w:ind w:left="420" w:leftChars="200"/>
    </w:pPr>
  </w:style>
  <w:style w:type="paragraph" w:styleId="1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7">
    <w:name w:val="Table Grid"/>
    <w:basedOn w:val="16"/>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Emphasis"/>
    <w:basedOn w:val="18"/>
    <w:qFormat/>
    <w:uiPriority w:val="0"/>
    <w:rPr>
      <w:i/>
    </w:rPr>
  </w:style>
  <w:style w:type="character" w:styleId="20">
    <w:name w:val="Hyperlink"/>
    <w:basedOn w:val="18"/>
    <w:uiPriority w:val="0"/>
    <w:rPr>
      <w:color w:val="0000FF"/>
      <w:u w:val="single"/>
    </w:rPr>
  </w:style>
  <w:style w:type="character" w:customStyle="1" w:styleId="21">
    <w:name w:val="font71"/>
    <w:basedOn w:val="18"/>
    <w:qFormat/>
    <w:uiPriority w:val="0"/>
    <w:rPr>
      <w:rFonts w:ascii="宋体" w:hAnsi="宋体" w:eastAsia="宋体" w:cs="宋体"/>
      <w:color w:val="000000"/>
      <w:sz w:val="21"/>
      <w:szCs w:val="21"/>
      <w:u w:val="none"/>
    </w:rPr>
  </w:style>
  <w:style w:type="character" w:customStyle="1" w:styleId="22">
    <w:name w:val="font51"/>
    <w:basedOn w:val="18"/>
    <w:qFormat/>
    <w:uiPriority w:val="0"/>
    <w:rPr>
      <w:rFonts w:hint="eastAsia" w:ascii="仿宋" w:hAnsi="仿宋" w:eastAsia="仿宋" w:cs="仿宋"/>
      <w:color w:val="000000"/>
      <w:sz w:val="21"/>
      <w:szCs w:val="21"/>
      <w:u w:val="none"/>
    </w:rPr>
  </w:style>
  <w:style w:type="character" w:customStyle="1" w:styleId="23">
    <w:name w:val="font01"/>
    <w:basedOn w:val="18"/>
    <w:uiPriority w:val="0"/>
    <w:rPr>
      <w:rFonts w:ascii="Wingdings 2" w:hAnsi="Wingdings 2" w:eastAsia="Wingdings 2" w:cs="Wingdings 2"/>
      <w:color w:val="000000"/>
      <w:sz w:val="22"/>
      <w:szCs w:val="22"/>
      <w:u w:val="none"/>
    </w:rPr>
  </w:style>
  <w:style w:type="character" w:customStyle="1" w:styleId="24">
    <w:name w:val="font61"/>
    <w:basedOn w:val="18"/>
    <w:qFormat/>
    <w:uiPriority w:val="0"/>
    <w:rPr>
      <w:rFonts w:ascii="宋体" w:hAnsi="宋体" w:eastAsia="宋体" w:cs="宋体"/>
      <w:color w:val="000000"/>
      <w:sz w:val="21"/>
      <w:szCs w:val="21"/>
      <w:u w:val="none"/>
    </w:rPr>
  </w:style>
  <w:style w:type="paragraph" w:customStyle="1" w:styleId="25">
    <w:name w:val="纯文本1"/>
    <w:basedOn w:val="1"/>
    <w:qFormat/>
    <w:uiPriority w:val="0"/>
    <w:pPr>
      <w:spacing w:line="576" w:lineRule="exact"/>
    </w:pPr>
    <w:rPr>
      <w:rFonts w:ascii="宋体" w:hAnsi="Courier New" w:cs="Courier New"/>
      <w:szCs w:val="21"/>
    </w:rPr>
  </w:style>
  <w:style w:type="paragraph" w:customStyle="1" w:styleId="26">
    <w:name w:val="正文1"/>
    <w:qFormat/>
    <w:uiPriority w:val="0"/>
    <w:pPr>
      <w:widowControl w:val="0"/>
      <w:suppressAutoHyphens w:val="0"/>
      <w:bidi w:val="0"/>
      <w:spacing w:beforeLines="0" w:beforeAutospacing="0" w:afterLines="0" w:afterAutospacing="0"/>
      <w:jc w:val="both"/>
    </w:pPr>
    <w:rPr>
      <w:rFonts w:ascii="Calibri" w:hAnsi="Calibri" w:eastAsia="宋体" w:cs="Times New Roman"/>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ncsj</Company>
  <Pages>27</Pages>
  <Words>11657</Words>
  <Characters>12294</Characters>
  <Lines>1</Lines>
  <Paragraphs>1</Paragraphs>
  <TotalTime>7</TotalTime>
  <ScaleCrop>false</ScaleCrop>
  <LinksUpToDate>false</LinksUpToDate>
  <CharactersWithSpaces>12512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2020-10-13T07:26:00Z</dcterms:created>
  <dc:creator>ls1</dc:creator>
  <cp:lastModifiedBy>木婉清风</cp:lastModifiedBy>
  <cp:lastPrinted>2019-01-15T02:21:00Z</cp:lastPrinted>
  <dcterms:modified xsi:type="dcterms:W3CDTF">2023-04-11T02:12:39Z</dcterms:modified>
  <dc:title>南  昌  市  审  计  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048E5A7CB23142249EB7847594A094E0</vt:lpwstr>
  </property>
</Properties>
</file>