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sz w:val="44"/>
          <w:szCs w:val="44"/>
        </w:rPr>
      </w:pPr>
      <w:bookmarkStart w:id="0" w:name="_Toc22176"/>
      <w:bookmarkStart w:id="1" w:name="_Toc7336361"/>
      <w:bookmarkStart w:id="2" w:name="_Toc510971186"/>
      <w:bookmarkStart w:id="3" w:name="_Toc11217"/>
      <w:bookmarkStart w:id="4" w:name="_Toc4630"/>
      <w:bookmarkStart w:id="5" w:name="_Toc24040"/>
      <w:bookmarkStart w:id="6" w:name="_Toc19557"/>
      <w:bookmarkStart w:id="7" w:name="_Toc16285"/>
      <w:bookmarkStart w:id="8" w:name="_Toc15369"/>
      <w:bookmarkStart w:id="9" w:name="_Toc16903"/>
      <w:bookmarkStart w:id="10" w:name="_Toc23598"/>
      <w:bookmarkStart w:id="11" w:name="_Toc9612072"/>
      <w:bookmarkStart w:id="12" w:name="_Toc640"/>
      <w:bookmarkStart w:id="13" w:name="_Toc9514420"/>
      <w:bookmarkStart w:id="14" w:name="_Toc955"/>
      <w:bookmarkStart w:id="15" w:name="_Toc10207206"/>
      <w:bookmarkStart w:id="16" w:name="_Toc512441855"/>
      <w:bookmarkStart w:id="17" w:name="_Toc512778524"/>
      <w:r>
        <w:rPr>
          <w:rFonts w:hint="eastAsia" w:ascii="方正小标宋简体" w:hAnsi="宋体" w:eastAsia="方正小标宋简体" w:cs="方正小标宋简体"/>
          <w:sz w:val="44"/>
          <w:szCs w:val="44"/>
        </w:rPr>
        <w:t>项目支出部门评价报告</w:t>
      </w:r>
    </w:p>
    <w:p>
      <w:pPr>
        <w:spacing w:line="578" w:lineRule="exact"/>
        <w:rPr>
          <w:rFonts w:ascii="仿宋" w:hAnsi="仿宋" w:eastAsia="仿宋"/>
          <w:sz w:val="28"/>
          <w:szCs w:val="28"/>
        </w:rPr>
      </w:pPr>
    </w:p>
    <w:p>
      <w:pPr>
        <w:spacing w:line="578" w:lineRule="exact"/>
        <w:ind w:left="1600" w:hanging="1600" w:hangingChars="500"/>
        <w:rPr>
          <w:rFonts w:hint="eastAsia" w:ascii="黑体" w:hAnsi="黑体" w:eastAsia="黑体" w:cs="黑体"/>
          <w:sz w:val="32"/>
          <w:szCs w:val="32"/>
        </w:rPr>
      </w:pPr>
    </w:p>
    <w:p>
      <w:pPr>
        <w:spacing w:line="600" w:lineRule="atLeast"/>
        <w:rPr>
          <w:rFonts w:eastAsia="仿宋_GB2312" w:cs="仿宋_GB2312"/>
          <w:sz w:val="32"/>
          <w:szCs w:val="32"/>
          <w:u w:val="single"/>
        </w:rPr>
      </w:pPr>
      <w:r>
        <w:rPr>
          <w:rFonts w:hint="eastAsia" w:ascii="方正小标宋简体" w:hAnsi="宋体" w:eastAsia="方正小标宋简体" w:cs="方正小标宋简体"/>
          <w:sz w:val="28"/>
          <w:szCs w:val="28"/>
        </w:rPr>
        <w:t>评价类型</w:t>
      </w:r>
      <w:r>
        <w:rPr>
          <w:rFonts w:hint="eastAsia" w:eastAsia="仿宋_GB2312" w:cs="仿宋_GB2312"/>
          <w:b/>
          <w:bCs/>
          <w:sz w:val="32"/>
          <w:szCs w:val="32"/>
        </w:rPr>
        <w:t>：</w:t>
      </w:r>
      <w:r>
        <w:rPr>
          <w:rFonts w:hint="eastAsia" w:eastAsia="仿宋_GB2312" w:cs="仿宋_GB2312"/>
          <w:b/>
          <w:bCs/>
          <w:sz w:val="32"/>
          <w:szCs w:val="32"/>
          <w:u w:val="single"/>
        </w:rPr>
        <w:t xml:space="preserve">   </w:t>
      </w:r>
      <w:r>
        <w:rPr>
          <w:rFonts w:hint="eastAsia" w:ascii="方正小标宋简体" w:hAnsi="宋体" w:eastAsia="方正小标宋简体" w:cs="方正小标宋简体"/>
          <w:sz w:val="28"/>
          <w:szCs w:val="28"/>
          <w:u w:val="single"/>
        </w:rPr>
        <w:t xml:space="preserve">□实施过程评价                  ☑完成结果评价 </w:t>
      </w:r>
    </w:p>
    <w:p>
      <w:pPr>
        <w:spacing w:line="578" w:lineRule="exact"/>
        <w:rPr>
          <w:rFonts w:hint="eastAsia" w:eastAsia="仿宋_GB2312" w:cs="仿宋_GB2312"/>
          <w:sz w:val="32"/>
          <w:szCs w:val="32"/>
        </w:rPr>
      </w:pPr>
    </w:p>
    <w:p>
      <w:pPr>
        <w:spacing w:line="600" w:lineRule="atLeast"/>
        <w:ind w:right="-13" w:rightChars="-6"/>
        <w:rPr>
          <w:rFonts w:hint="eastAsia" w:ascii="方正小标宋简体" w:hAnsi="宋体" w:eastAsia="方正小标宋简体" w:cs="方正小标宋简体"/>
          <w:sz w:val="28"/>
          <w:szCs w:val="28"/>
        </w:rPr>
      </w:pPr>
      <w:r>
        <w:rPr>
          <w:rFonts w:hint="eastAsia" w:ascii="方正小标宋简体" w:hAnsi="宋体" w:eastAsia="方正小标宋简体" w:cs="方正小标宋简体"/>
          <w:sz w:val="28"/>
          <w:szCs w:val="28"/>
        </w:rPr>
        <w:t>项目名称：</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学前教育专项资金</w:t>
      </w:r>
      <w:r>
        <w:rPr>
          <w:rFonts w:hint="eastAsia" w:ascii="方正小标宋简体" w:hAnsi="宋体" w:eastAsia="方正小标宋简体" w:cs="方正小标宋简体"/>
          <w:sz w:val="28"/>
          <w:szCs w:val="28"/>
          <w:u w:val="thick"/>
        </w:rPr>
        <w:t>项目</w:t>
      </w:r>
      <w:r>
        <w:rPr>
          <w:rFonts w:hint="eastAsia" w:ascii="方正小标宋简体" w:hAnsi="宋体" w:eastAsia="方正小标宋简体" w:cs="方正小标宋简体"/>
          <w:sz w:val="28"/>
          <w:szCs w:val="28"/>
          <w:u w:val="thick"/>
          <w:lang w:val="en-US" w:eastAsia="zh-CN"/>
        </w:rPr>
        <w:t xml:space="preserve">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single"/>
        </w:rPr>
      </w:pPr>
      <w:r>
        <w:rPr>
          <w:rFonts w:hint="eastAsia" w:ascii="方正小标宋简体" w:hAnsi="宋体" w:eastAsia="方正小标宋简体" w:cs="方正小标宋简体"/>
          <w:sz w:val="28"/>
          <w:szCs w:val="28"/>
        </w:rPr>
        <w:t>项目单位：</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新建区教育体育局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主管部门：</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新建区教育体育局</w:t>
      </w:r>
      <w:r>
        <w:rPr>
          <w:rFonts w:hint="eastAsia" w:ascii="方正小标宋简体" w:hAnsi="宋体" w:eastAsia="方正小标宋简体" w:cs="方正小标宋简体"/>
          <w:sz w:val="28"/>
          <w:szCs w:val="28"/>
          <w:u w:val="thick"/>
        </w:rPr>
        <w:t xml:space="preserve">                  </w:t>
      </w:r>
    </w:p>
    <w:p>
      <w:pPr>
        <w:spacing w:line="600" w:lineRule="atLeast"/>
        <w:rPr>
          <w:rFonts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评价时间：</w:t>
      </w:r>
      <w:r>
        <w:rPr>
          <w:rFonts w:hint="eastAsia" w:ascii="方正小标宋简体" w:hAnsi="宋体" w:eastAsia="方正小标宋简体" w:cs="方正小标宋简体"/>
          <w:sz w:val="28"/>
          <w:szCs w:val="28"/>
          <w:u w:val="thick"/>
        </w:rPr>
        <w:t xml:space="preserve">         2022年 1月1日至2022年 12月31日      </w:t>
      </w:r>
    </w:p>
    <w:p>
      <w:pPr>
        <w:spacing w:line="600" w:lineRule="atLeast"/>
        <w:rPr>
          <w:rFonts w:hint="eastAsia" w:ascii="方正小标宋简体" w:hAnsi="宋体" w:eastAsia="方正小标宋简体" w:cs="方正小标宋简体"/>
          <w:sz w:val="28"/>
          <w:szCs w:val="28"/>
        </w:rPr>
      </w:pPr>
    </w:p>
    <w:p>
      <w:pPr>
        <w:spacing w:line="600" w:lineRule="atLeast"/>
        <w:rPr>
          <w:rFonts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组织方式：</w:t>
      </w:r>
      <w:r>
        <w:rPr>
          <w:rFonts w:hint="eastAsia" w:ascii="方正小标宋简体" w:hAnsi="宋体" w:eastAsia="方正小标宋简体" w:cs="方正小标宋简体"/>
          <w:sz w:val="28"/>
          <w:szCs w:val="28"/>
          <w:u w:val="thick"/>
        </w:rPr>
        <w:t xml:space="preserve">□财政部门         ☑主管部门          ☑项目单位 </w:t>
      </w:r>
    </w:p>
    <w:p>
      <w:pPr>
        <w:spacing w:line="600" w:lineRule="atLeast"/>
        <w:rPr>
          <w:rFonts w:ascii="方正小标宋简体" w:hAnsi="宋体" w:eastAsia="方正小标宋简体" w:cs="方正小标宋简体"/>
          <w:sz w:val="28"/>
          <w:szCs w:val="28"/>
        </w:rPr>
      </w:pPr>
    </w:p>
    <w:p>
      <w:pPr>
        <w:spacing w:line="600" w:lineRule="atLeast"/>
        <w:rPr>
          <w:rFonts w:hint="eastAsia" w:ascii="黑体" w:hAnsi="黑体" w:eastAsia="黑体" w:cs="黑体"/>
          <w:sz w:val="32"/>
          <w:szCs w:val="32"/>
        </w:rPr>
      </w:pPr>
      <w:r>
        <w:rPr>
          <w:rFonts w:hint="eastAsia" w:ascii="方正小标宋简体" w:hAnsi="宋体" w:eastAsia="方正小标宋简体" w:cs="方正小标宋简体"/>
          <w:sz w:val="28"/>
          <w:szCs w:val="28"/>
        </w:rPr>
        <w:t>评价机构：</w:t>
      </w:r>
      <w:r>
        <w:rPr>
          <w:rFonts w:hint="eastAsia" w:ascii="方正小标宋简体" w:hAnsi="宋体" w:eastAsia="方正小标宋简体" w:cs="方正小标宋简体"/>
          <w:sz w:val="28"/>
          <w:szCs w:val="28"/>
          <w:u w:val="thick"/>
        </w:rPr>
        <w:t xml:space="preserve">□第三方机构       □专家组       </w:t>
      </w:r>
      <w:r>
        <w:rPr>
          <w:rFonts w:ascii="Segoe UI Symbol" w:hAnsi="Segoe UI Symbol" w:eastAsia="方正小标宋简体" w:cs="Segoe UI Symbol"/>
          <w:sz w:val="28"/>
          <w:szCs w:val="28"/>
          <w:u w:val="thick"/>
        </w:rPr>
        <w:t>☑</w:t>
      </w:r>
      <w:r>
        <w:rPr>
          <w:rFonts w:hint="eastAsia" w:ascii="方正小标宋简体" w:hAnsi="宋体" w:eastAsia="方正小标宋简体" w:cs="方正小标宋简体"/>
          <w:sz w:val="28"/>
          <w:szCs w:val="28"/>
          <w:u w:val="thick"/>
        </w:rPr>
        <w:t xml:space="preserve">项目单位评价组 </w:t>
      </w:r>
    </w:p>
    <w:p>
      <w:pPr>
        <w:spacing w:line="578" w:lineRule="exact"/>
        <w:ind w:right="140"/>
        <w:rPr>
          <w:rFonts w:hint="eastAsia" w:ascii="黑体" w:hAnsi="黑体" w:eastAsia="黑体" w:cs="黑体"/>
          <w:sz w:val="32"/>
          <w:szCs w:val="32"/>
        </w:rPr>
      </w:pPr>
    </w:p>
    <w:p>
      <w:pPr>
        <w:spacing w:line="578" w:lineRule="exact"/>
        <w:ind w:firstLine="280" w:firstLineChars="100"/>
        <w:jc w:val="center"/>
        <w:rPr>
          <w:rFonts w:hint="eastAsia" w:eastAsia="仿宋_GB2312" w:cs="仿宋_GB2312"/>
          <w:sz w:val="28"/>
          <w:szCs w:val="28"/>
        </w:rPr>
      </w:pPr>
      <w:r>
        <w:rPr>
          <w:rFonts w:hint="eastAsia" w:ascii="方正小标宋简体" w:hAnsi="宋体" w:eastAsia="方正小标宋简体" w:cs="方正小标宋简体"/>
          <w:sz w:val="28"/>
          <w:szCs w:val="28"/>
        </w:rPr>
        <w:t xml:space="preserve">上报时间：2023 年 </w:t>
      </w:r>
      <w:r>
        <w:rPr>
          <w:rFonts w:hint="eastAsia" w:ascii="方正小标宋简体" w:hAnsi="宋体" w:eastAsia="方正小标宋简体" w:cs="方正小标宋简体"/>
          <w:sz w:val="28"/>
          <w:szCs w:val="28"/>
          <w:lang w:val="en-US" w:eastAsia="zh-CN"/>
        </w:rPr>
        <w:t>4</w:t>
      </w:r>
      <w:r>
        <w:rPr>
          <w:rFonts w:hint="eastAsia" w:ascii="方正小标宋简体" w:hAnsi="宋体" w:eastAsia="方正小标宋简体" w:cs="方正小标宋简体"/>
          <w:sz w:val="28"/>
          <w:szCs w:val="28"/>
        </w:rPr>
        <w:t xml:space="preserve"> 月 </w:t>
      </w:r>
      <w:r>
        <w:rPr>
          <w:rFonts w:hint="eastAsia" w:ascii="方正小标宋简体" w:hAnsi="宋体" w:eastAsia="方正小标宋简体" w:cs="方正小标宋简体"/>
          <w:sz w:val="28"/>
          <w:szCs w:val="28"/>
          <w:lang w:val="en-US" w:eastAsia="zh-CN"/>
        </w:rPr>
        <w:t>25</w:t>
      </w:r>
      <w:r>
        <w:rPr>
          <w:rFonts w:hint="eastAsia" w:ascii="方正小标宋简体" w:hAnsi="宋体" w:eastAsia="方正小标宋简体" w:cs="方正小标宋简体"/>
          <w:sz w:val="28"/>
          <w:szCs w:val="28"/>
        </w:rPr>
        <w:t>日</w:t>
      </w:r>
    </w:p>
    <w:p>
      <w:pPr>
        <w:keepNext w:val="0"/>
        <w:keepLines w:val="0"/>
        <w:pageBreakBefore w:val="0"/>
        <w:widowControl w:val="0"/>
        <w:kinsoku/>
        <w:wordWrap/>
        <w:overflowPunct/>
        <w:topLinePunct w:val="0"/>
        <w:autoSpaceDE/>
        <w:autoSpaceDN/>
        <w:bidi w:val="0"/>
        <w:adjustRightInd/>
        <w:snapToGrid/>
        <w:spacing w:line="578" w:lineRule="exact"/>
        <w:ind w:right="0" w:firstLine="280" w:firstLineChars="100"/>
        <w:jc w:val="center"/>
        <w:textAlignment w:val="auto"/>
        <w:rPr>
          <w:rFonts w:hint="eastAsia" w:ascii="Times New Roman" w:hAnsi="Times New Roman" w:eastAsia="仿宋_GB2312" w:cs="仿宋_GB2312"/>
          <w:color w:val="auto"/>
          <w:kern w:val="2"/>
          <w:sz w:val="28"/>
          <w:szCs w:val="28"/>
          <w:lang w:val="en-US" w:eastAsia="zh-CN" w:bidi="ar-SA"/>
        </w:rPr>
      </w:pPr>
    </w:p>
    <w:p>
      <w:pPr>
        <w:jc w:val="center"/>
        <w:rPr>
          <w:rFonts w:hint="eastAsia" w:ascii="黑体" w:hAnsi="黑体" w:eastAsia="黑体" w:cs="黑体"/>
          <w:color w:val="auto"/>
          <w:sz w:val="32"/>
          <w:szCs w:val="32"/>
        </w:rPr>
        <w:sectPr>
          <w:headerReference r:id="rId4" w:type="first"/>
          <w:headerReference r:id="rId3" w:type="default"/>
          <w:pgSz w:w="11906" w:h="16838"/>
          <w:pgMar w:top="1797" w:right="1440" w:bottom="1797" w:left="1440" w:header="850" w:footer="992" w:gutter="0"/>
          <w:cols w:space="0" w:num="1"/>
          <w:rtlGutter w:val="0"/>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2"/>
        <w:rPr>
          <w:rFonts w:ascii="黑体" w:hAnsi="黑体" w:eastAsia="黑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auto"/>
          <w:kern w:val="2"/>
          <w:sz w:val="28"/>
          <w:szCs w:val="28"/>
          <w:lang w:val="en-US" w:eastAsia="zh-CN" w:bidi="ar-SA"/>
        </w:rPr>
      </w:pPr>
      <w:bookmarkStart w:id="18" w:name="_Toc512441856"/>
      <w:bookmarkStart w:id="19" w:name="_Toc30856"/>
      <w:r>
        <w:rPr>
          <w:rFonts w:hint="eastAsia" w:ascii="黑体" w:hAnsi="黑体" w:eastAsia="黑体" w:cs="黑体"/>
          <w:b w:val="0"/>
          <w:bCs w:val="0"/>
          <w:color w:val="auto"/>
          <w:sz w:val="32"/>
          <w:szCs w:val="32"/>
          <w:shd w:val="clear" w:color="auto" w:fill="auto"/>
        </w:rPr>
        <w:t>目</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rPr>
        <w:t>录</w:t>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TOC \o "1-3" \h \u </w:instrText>
      </w:r>
      <w:r>
        <w:rPr>
          <w:rFonts w:ascii="Times New Roman" w:hAnsi="Times New Roman" w:eastAsia="仿宋_GB2312" w:cs="Times New Roman"/>
          <w:color w:val="auto"/>
          <w:sz w:val="28"/>
          <w:szCs w:val="28"/>
        </w:rPr>
        <w:fldChar w:fldCharType="separate"/>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_Toc23227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前 言</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_Toc23227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_Toc1723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一、基本情况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_Toc1723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_Toc7409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（一）项目概况</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_Toc7409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_Toc8180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（二）项目绩效目标</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_Toc8180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_Toc13904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二、绩效评价工作情况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_Toc13904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_Toc17618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（一）绩效评价目的、对象和范围</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_Toc17618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_Toc1320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（二）绩效评价原则、评价指标体系、评价方法、评价标准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_Toc1320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_Toc26894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（三）绩效评价工作过程</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_Toc26894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_Toc30943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三、综合评价情况及评价结论</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_Toc30943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_Toc3519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四、绩效评价指标分析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_Toc3519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_Toc11121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（一）项目决策情况（20分）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_Toc11121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13</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_Toc8676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（二）项目过程情况（20分）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_Toc8676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_Toc16699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（三）项目产出情况（32分）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_Toc16699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_Toc26050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（四）项目效益情况（28分）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_Toc26050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19</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_Toc11828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五、主要经验及做法、存在的问题及原因分析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_Toc11828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_Toc4234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（一）项目实施经验及做法</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_Toc4234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2"/>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_Toc516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（二）存在的问题及原因分析</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_Toc516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_Toc23622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六、有关建议</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_Toc23622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_Toc26512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七、其他需要说明的问题</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_Toc26512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1"/>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_Toc23735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default" w:ascii="Times New Roman" w:hAnsi="Times New Roman" w:eastAsia="仿宋_GB2312" w:cs="仿宋_GB2312"/>
          <w:b/>
          <w:bCs/>
          <w:color w:val="auto"/>
          <w:kern w:val="2"/>
          <w:sz w:val="28"/>
          <w:szCs w:val="28"/>
          <w:lang w:val="en-US" w:eastAsia="zh-CN" w:bidi="ar-SA"/>
        </w:rPr>
        <w:t>附件</w:t>
      </w:r>
      <w:r>
        <w:rPr>
          <w:rFonts w:hint="eastAsia" w:ascii="Times New Roman" w:hAnsi="Times New Roman" w:eastAsia="仿宋_GB2312" w:cs="仿宋_GB2312"/>
          <w:b/>
          <w:bCs/>
          <w:color w:val="auto"/>
          <w:kern w:val="2"/>
          <w:sz w:val="28"/>
          <w:szCs w:val="28"/>
          <w:lang w:val="en-US" w:eastAsia="zh-CN" w:bidi="ar-SA"/>
        </w:rPr>
        <w:t>1：部门评价评分表</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_Toc23735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auto"/>
          <w:sz w:val="28"/>
          <w:szCs w:val="28"/>
        </w:rPr>
        <w:sectPr>
          <w:headerReference r:id="rId6" w:type="first"/>
          <w:footerReference r:id="rId8" w:type="first"/>
          <w:headerReference r:id="rId5" w:type="default"/>
          <w:footerReference r:id="rId7" w:type="default"/>
          <w:pgSz w:w="11906" w:h="16838"/>
          <w:pgMar w:top="1797" w:right="1440" w:bottom="1797" w:left="1440" w:header="850" w:footer="992" w:gutter="0"/>
          <w:pgBorders>
            <w:top w:val="none" w:sz="0" w:space="0"/>
            <w:left w:val="none" w:sz="0" w:space="0"/>
            <w:bottom w:val="none" w:sz="0" w:space="0"/>
            <w:right w:val="none" w:sz="0" w:space="0"/>
          </w:pgBorders>
          <w:pgNumType w:fmt="upperRoman" w:start="1"/>
          <w:cols w:space="0" w:num="1"/>
          <w:rtlGutter w:val="0"/>
          <w:docGrid w:type="lines" w:linePitch="312" w:charSpace="0"/>
        </w:sectPr>
      </w:pPr>
      <w:r>
        <w:rPr>
          <w:rFonts w:ascii="Times New Roman" w:hAnsi="Times New Roman" w:eastAsia="仿宋_GB2312" w:cs="Times New Roman"/>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新建区教育体育局</w:t>
      </w:r>
      <w:r>
        <w:rPr>
          <w:rFonts w:hint="eastAsia" w:ascii="方正小标宋简体" w:hAnsi="方正小标宋简体" w:eastAsia="方正小标宋简体" w:cs="方正小标宋简体"/>
          <w:color w:val="auto"/>
          <w:sz w:val="36"/>
          <w:szCs w:val="36"/>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简体" w:hAnsi="方正小标宋简体" w:eastAsia="方正小标宋简体" w:cs="Times New Roman"/>
          <w:color w:val="auto"/>
          <w:sz w:val="36"/>
          <w:szCs w:val="36"/>
        </w:rPr>
      </w:pPr>
      <w:r>
        <w:rPr>
          <w:rFonts w:hint="eastAsia" w:ascii="方正小标宋简体" w:hAnsi="方正小标宋简体" w:eastAsia="方正小标宋简体" w:cs="方正小标宋简体"/>
          <w:color w:val="auto"/>
          <w:sz w:val="36"/>
          <w:szCs w:val="36"/>
          <w:lang w:eastAsia="zh-CN"/>
        </w:rPr>
        <w:t>学前教育专项资金项目</w:t>
      </w:r>
      <w:r>
        <w:rPr>
          <w:rFonts w:hint="eastAsia" w:ascii="方正小标宋简体" w:hAnsi="方正小标宋简体" w:eastAsia="方正小标宋简体" w:cs="方正小标宋简体"/>
          <w:color w:val="auto"/>
          <w:sz w:val="36"/>
          <w:szCs w:val="36"/>
        </w:rPr>
        <w:t>绩效评价报告</w:t>
      </w:r>
    </w:p>
    <w:p>
      <w:pPr>
        <w:pStyle w:val="4"/>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cs="Times New Roman"/>
          <w:b w:val="0"/>
          <w:bCs w:val="0"/>
          <w:color w:val="auto"/>
        </w:rPr>
      </w:pPr>
      <w:bookmarkStart w:id="20" w:name="_Toc23227"/>
      <w:r>
        <w:rPr>
          <w:rFonts w:hint="eastAsia" w:ascii="黑体" w:hAnsi="黑体" w:cs="黑体"/>
          <w:b w:val="0"/>
          <w:bCs w:val="0"/>
          <w:color w:val="auto"/>
        </w:rPr>
        <w:t>前</w:t>
      </w:r>
      <w:r>
        <w:rPr>
          <w:rFonts w:hint="eastAsia" w:ascii="黑体" w:hAnsi="黑体" w:cs="黑体"/>
          <w:b w:val="0"/>
          <w:bCs w:val="0"/>
          <w:color w:val="auto"/>
          <w:lang w:val="en-US" w:eastAsia="zh-CN"/>
        </w:rPr>
        <w:t xml:space="preserve"> </w:t>
      </w:r>
      <w:r>
        <w:rPr>
          <w:rFonts w:hint="eastAsia" w:ascii="黑体" w:hAnsi="黑体" w:cs="黑体"/>
          <w:b w:val="0"/>
          <w:bCs w:val="0"/>
          <w:color w:val="auto"/>
        </w:rPr>
        <w:t>言</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highlight w:val="yellow"/>
        </w:rPr>
      </w:pP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深入贯彻落实财政部《项目支出绩效评价管理办法》（财预〔2020〕10号）</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《中共江西省委、江西省人民政府关于全面实施预算绩效管理的意见》（赣发〔2019〕8号）、</w:t>
      </w:r>
      <w:r>
        <w:rPr>
          <w:rFonts w:hint="eastAsia" w:ascii="Times New Roman" w:hAnsi="Times New Roman" w:eastAsia="仿宋_GB2312" w:cs="仿宋_GB2312"/>
          <w:color w:val="auto"/>
          <w:sz w:val="28"/>
          <w:szCs w:val="28"/>
          <w:lang w:val="en-US" w:eastAsia="zh-CN"/>
        </w:rPr>
        <w:t>《南昌市新建区财政局关于开展2022年度单位自评及部门评价工作的通知》（新财字〔2023〕11号）</w:t>
      </w:r>
      <w:r>
        <w:rPr>
          <w:rFonts w:hint="eastAsia" w:ascii="Times New Roman" w:hAnsi="Times New Roman" w:eastAsia="仿宋_GB2312" w:cs="仿宋_GB2312"/>
          <w:color w:val="auto"/>
          <w:sz w:val="28"/>
          <w:szCs w:val="28"/>
          <w:lang w:eastAsia="zh-CN"/>
        </w:rPr>
        <w:t>等文件精神，为强化预算支出主体责任，提高财政资源配置和使用效率。根据绩效评价有关文件及相关规定，按照绩效评价工作的一般准则，</w:t>
      </w:r>
      <w:r>
        <w:rPr>
          <w:rFonts w:hint="eastAsia" w:ascii="仿宋" w:hAnsi="仿宋" w:eastAsia="仿宋" w:cs="仿宋"/>
          <w:snapToGrid w:val="0"/>
          <w:color w:val="000000"/>
          <w:spacing w:val="2"/>
          <w:kern w:val="0"/>
          <w:sz w:val="28"/>
          <w:szCs w:val="28"/>
          <w:lang w:val="en-US" w:eastAsia="zh-CN"/>
        </w:rPr>
        <w:t>新建区教育体育局</w:t>
      </w:r>
      <w:r>
        <w:rPr>
          <w:rFonts w:hint="eastAsia" w:ascii="仿宋" w:hAnsi="仿宋" w:eastAsia="仿宋" w:cs="仿宋"/>
          <w:snapToGrid w:val="0"/>
          <w:color w:val="000000"/>
          <w:spacing w:val="2"/>
          <w:kern w:val="0"/>
          <w:sz w:val="28"/>
          <w:szCs w:val="28"/>
        </w:rPr>
        <w:t>组织成立了部门绩效评价组对“</w:t>
      </w:r>
      <w:r>
        <w:rPr>
          <w:rFonts w:hint="eastAsia" w:ascii="仿宋" w:hAnsi="仿宋" w:eastAsia="仿宋" w:cs="仿宋"/>
          <w:snapToGrid w:val="0"/>
          <w:color w:val="000000"/>
          <w:spacing w:val="2"/>
          <w:kern w:val="0"/>
          <w:sz w:val="28"/>
          <w:szCs w:val="28"/>
          <w:lang w:val="en-US" w:eastAsia="zh-CN"/>
        </w:rPr>
        <w:t>学前教育专项资金</w:t>
      </w:r>
      <w:r>
        <w:rPr>
          <w:rFonts w:hint="eastAsia" w:ascii="仿宋" w:hAnsi="仿宋" w:eastAsia="仿宋" w:cs="仿宋"/>
          <w:snapToGrid w:val="0"/>
          <w:color w:val="000000"/>
          <w:spacing w:val="2"/>
          <w:kern w:val="0"/>
          <w:sz w:val="28"/>
          <w:szCs w:val="28"/>
        </w:rPr>
        <w:t>项目”支出绩效实施开展了部门评价工作</w:t>
      </w:r>
      <w:r>
        <w:rPr>
          <w:rFonts w:hint="eastAsia" w:ascii="Times New Roman" w:hAnsi="Times New Roman" w:eastAsia="仿宋_GB2312" w:cs="仿宋_GB2312"/>
          <w:color w:val="auto"/>
          <w:sz w:val="28"/>
          <w:szCs w:val="28"/>
          <w:lang w:eastAsia="zh-CN"/>
        </w:rPr>
        <w:t>，</w:t>
      </w:r>
      <w:r>
        <w:rPr>
          <w:rFonts w:hint="eastAsia" w:ascii="仿宋" w:hAnsi="仿宋" w:eastAsia="仿宋" w:cs="仿宋"/>
          <w:snapToGrid w:val="0"/>
          <w:color w:val="000000"/>
          <w:spacing w:val="2"/>
          <w:kern w:val="0"/>
          <w:sz w:val="28"/>
          <w:szCs w:val="28"/>
        </w:rPr>
        <w:t>现将评价情况报告如下：</w:t>
      </w:r>
    </w:p>
    <w:p>
      <w:pPr>
        <w:pStyle w:val="4"/>
        <w:keepNext/>
        <w:keepLines/>
        <w:pageBreakBefore w:val="0"/>
        <w:widowControl w:val="0"/>
        <w:kinsoku/>
        <w:wordWrap/>
        <w:overflowPunct/>
        <w:topLinePunct w:val="0"/>
        <w:autoSpaceDE/>
        <w:autoSpaceDN/>
        <w:bidi w:val="0"/>
        <w:adjustRightInd/>
        <w:snapToGrid/>
        <w:spacing w:line="600" w:lineRule="exact"/>
        <w:textAlignment w:val="auto"/>
        <w:rPr>
          <w:rFonts w:cs="Times New Roman"/>
          <w:color w:val="auto"/>
        </w:rPr>
      </w:pPr>
      <w:bookmarkStart w:id="21" w:name="_Toc512441857"/>
      <w:bookmarkStart w:id="22" w:name="_Toc11027"/>
      <w:r>
        <w:rPr>
          <w:rFonts w:hint="eastAsia" w:cs="黑体"/>
          <w:color w:val="auto"/>
        </w:rPr>
        <w:br w:type="page"/>
      </w:r>
      <w:bookmarkStart w:id="23" w:name="_Toc1723"/>
      <w:r>
        <w:rPr>
          <w:rFonts w:hint="eastAsia" w:cs="黑体"/>
          <w:color w:val="auto"/>
        </w:rPr>
        <w:t>一、基本情况</w:t>
      </w:r>
      <w:bookmarkEnd w:id="21"/>
      <w:bookmarkEnd w:id="22"/>
      <w:bookmarkEnd w:id="23"/>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24" w:name="_Toc512441858"/>
      <w:bookmarkStart w:id="25" w:name="_Toc15980"/>
      <w:bookmarkStart w:id="26" w:name="_Toc7409"/>
      <w:r>
        <w:rPr>
          <w:rFonts w:hint="eastAsia" w:ascii="Times New Roman" w:hAnsi="Times New Roman" w:eastAsia="楷体_GB2312" w:cs="楷体_GB2312"/>
          <w:color w:val="auto"/>
        </w:rPr>
        <w:t>（一）项目概况</w:t>
      </w:r>
      <w:bookmarkEnd w:id="24"/>
      <w:bookmarkEnd w:id="25"/>
      <w:bookmarkEnd w:id="26"/>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27" w:name="_Toc29115"/>
      <w:bookmarkStart w:id="28" w:name="_Toc26138"/>
      <w:bookmarkStart w:id="29" w:name="_Toc6755"/>
      <w:bookmarkStart w:id="30" w:name="_Toc29479"/>
      <w:bookmarkStart w:id="31" w:name="_Toc29805"/>
      <w:r>
        <w:rPr>
          <w:rFonts w:ascii="Times New Roman" w:hAnsi="Times New Roman" w:eastAsia="仿宋_GB2312" w:cs="Times New Roman"/>
          <w:color w:val="auto"/>
        </w:rPr>
        <w:t>1.</w:t>
      </w:r>
      <w:r>
        <w:rPr>
          <w:rFonts w:hint="eastAsia" w:ascii="Times New Roman" w:hAnsi="Times New Roman" w:eastAsia="仿宋_GB2312" w:cs="仿宋_GB2312"/>
          <w:color w:val="auto"/>
        </w:rPr>
        <w:t>项目背景</w:t>
      </w:r>
      <w:bookmarkEnd w:id="27"/>
      <w:bookmarkEnd w:id="28"/>
      <w:bookmarkEnd w:id="29"/>
      <w:bookmarkEnd w:id="30"/>
      <w:bookmarkEnd w:id="3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bookmarkStart w:id="32" w:name="_Toc512441860"/>
      <w:bookmarkStart w:id="33" w:name="_Toc26037"/>
      <w:r>
        <w:rPr>
          <w:rFonts w:hint="eastAsia" w:ascii="Times New Roman" w:hAnsi="Times New Roman" w:eastAsia="仿宋_GB2312" w:cs="仿宋_GB2312"/>
          <w:color w:val="auto"/>
          <w:sz w:val="28"/>
          <w:szCs w:val="28"/>
          <w:lang w:val="en-US" w:eastAsia="zh-CN"/>
        </w:rPr>
        <w:t>预备教育和素质教育质量事关亿万少年儿童健康成长，事关国家发展，事关民族未来。是民族振兴、社会进步的重要基石，是功在当代、利在千秋的德政工程，对提高人民综合素质、促进人的全面发展、增强中华民族创新创造活力、实现中华民族伟大复兴具有决定性意义。坚持中国特色社会主义教育发展道路，必须培养德智体美劳全面发展的社会主义建设者和接班人。优先发展教育事业、加快教育现代化、建设教育强国</w:t>
      </w:r>
      <w:r>
        <w:rPr>
          <w:rFonts w:hint="eastAsia" w:eastAsia="仿宋_GB2312" w:cs="仿宋_GB2312"/>
          <w:color w:val="auto"/>
          <w:sz w:val="28"/>
          <w:szCs w:val="28"/>
          <w:lang w:val="en-US" w:eastAsia="zh-CN"/>
        </w:rPr>
        <w:t>，</w:t>
      </w:r>
      <w:r>
        <w:rPr>
          <w:rFonts w:hint="eastAsia" w:ascii="Times New Roman" w:hAnsi="Times New Roman" w:eastAsia="仿宋_GB2312" w:cs="仿宋_GB2312"/>
          <w:color w:val="auto"/>
          <w:sz w:val="28"/>
          <w:szCs w:val="28"/>
          <w:lang w:val="en-US" w:eastAsia="zh-CN"/>
        </w:rPr>
        <w:t>使教育同党和国家事业发展要求相适应、同人民群众期待相契合、同我国综合国力和国际地位相匹配。</w:t>
      </w:r>
      <w:bookmarkStart w:id="34" w:name="_Toc6945"/>
      <w:bookmarkStart w:id="35" w:name="_Toc16178"/>
      <w:r>
        <w:rPr>
          <w:rFonts w:hint="eastAsia" w:ascii="Times New Roman" w:hAnsi="Times New Roman" w:eastAsia="仿宋_GB2312" w:cs="仿宋_GB2312"/>
          <w:color w:val="auto"/>
          <w:sz w:val="28"/>
          <w:szCs w:val="28"/>
          <w:lang w:val="en-US" w:eastAsia="zh-CN"/>
        </w:rPr>
        <w:t>新建区众多幼儿园教育资源紧缺，幼儿启蒙教育设备供不应求，</w:t>
      </w:r>
      <w:r>
        <w:rPr>
          <w:rFonts w:hint="eastAsia" w:eastAsia="仿宋_GB2312" w:cs="仿宋_GB2312"/>
          <w:color w:val="auto"/>
          <w:sz w:val="28"/>
          <w:szCs w:val="28"/>
          <w:lang w:val="en-US" w:eastAsia="zh-CN"/>
        </w:rPr>
        <w:t>学前教育学位紧张，</w:t>
      </w:r>
      <w:r>
        <w:rPr>
          <w:rFonts w:hint="eastAsia" w:ascii="Times New Roman" w:hAnsi="Times New Roman" w:eastAsia="仿宋_GB2312" w:cs="仿宋_GB2312"/>
          <w:color w:val="auto"/>
          <w:sz w:val="28"/>
          <w:szCs w:val="28"/>
          <w:lang w:val="en-US" w:eastAsia="zh-CN"/>
        </w:rPr>
        <w:t>教师权益和待遇保障不足，教学条件及教学质量有待提升。</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val="en-US" w:eastAsia="zh-CN"/>
        </w:rPr>
        <w:t>为进一步优化整合教育资源，改善教育结构体系，有效破解教育发展难题，全面加速教育现代化进程，</w:t>
      </w:r>
      <w:r>
        <w:rPr>
          <w:rFonts w:hint="eastAsia" w:eastAsia="仿宋_GB2312" w:cs="仿宋_GB2312"/>
          <w:color w:val="auto"/>
          <w:sz w:val="28"/>
          <w:szCs w:val="28"/>
          <w:highlight w:val="none"/>
          <w:lang w:val="en-US" w:eastAsia="zh-CN"/>
        </w:rPr>
        <w:t>新建区教育体育局根据</w:t>
      </w:r>
      <w:r>
        <w:rPr>
          <w:rFonts w:hint="eastAsia" w:ascii="Times New Roman" w:hAnsi="Times New Roman" w:eastAsia="仿宋_GB2312" w:cs="仿宋_GB2312"/>
          <w:color w:val="auto"/>
          <w:sz w:val="28"/>
          <w:szCs w:val="28"/>
          <w:highlight w:val="none"/>
          <w:lang w:val="en-US" w:eastAsia="zh-CN"/>
        </w:rPr>
        <w:t>开展</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关于新建区石埠镇龙岗小学附属幼儿园改造工程项目建议书的批复</w:t>
      </w:r>
      <w:r>
        <w:rPr>
          <w:rFonts w:hint="eastAsia"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新发改字</w:t>
      </w:r>
      <w:r>
        <w:rPr>
          <w:rFonts w:hint="eastAsia" w:ascii="Times New Roman" w:hAnsi="Times New Roman" w:eastAsia="仿宋_GB2312" w:cs="仿宋_GB2312"/>
          <w:color w:val="auto"/>
          <w:sz w:val="28"/>
          <w:szCs w:val="28"/>
          <w:highlight w:val="none"/>
          <w:lang w:eastAsia="zh-CN"/>
        </w:rPr>
        <w:t>〔20</w:t>
      </w:r>
      <w:r>
        <w:rPr>
          <w:rFonts w:hint="eastAsia" w:eastAsia="仿宋_GB2312" w:cs="仿宋_GB2312"/>
          <w:color w:val="auto"/>
          <w:sz w:val="28"/>
          <w:szCs w:val="28"/>
          <w:highlight w:val="none"/>
          <w:lang w:val="en-US" w:eastAsia="zh-CN"/>
        </w:rPr>
        <w:t>20</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1010</w:t>
      </w:r>
      <w:r>
        <w:rPr>
          <w:rFonts w:hint="eastAsia" w:ascii="Times New Roman" w:hAnsi="Times New Roman" w:eastAsia="仿宋_GB2312" w:cs="仿宋_GB2312"/>
          <w:color w:val="auto"/>
          <w:sz w:val="28"/>
          <w:szCs w:val="28"/>
          <w:highlight w:val="none"/>
          <w:lang w:eastAsia="zh-CN"/>
        </w:rPr>
        <w:t>号）</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关于天兴翰林院幼儿园精装修工程项目建议书的批复</w:t>
      </w:r>
      <w:r>
        <w:rPr>
          <w:rFonts w:hint="eastAsia"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新行审投字</w:t>
      </w:r>
      <w:r>
        <w:rPr>
          <w:rFonts w:hint="eastAsia" w:ascii="Times New Roman" w:hAnsi="Times New Roman" w:eastAsia="仿宋_GB2312" w:cs="仿宋_GB2312"/>
          <w:color w:val="auto"/>
          <w:sz w:val="28"/>
          <w:szCs w:val="28"/>
          <w:highlight w:val="none"/>
          <w:lang w:eastAsia="zh-CN"/>
        </w:rPr>
        <w:t>〔20</w:t>
      </w:r>
      <w:r>
        <w:rPr>
          <w:rFonts w:hint="eastAsia" w:eastAsia="仿宋_GB2312" w:cs="仿宋_GB2312"/>
          <w:color w:val="auto"/>
          <w:sz w:val="28"/>
          <w:szCs w:val="28"/>
          <w:highlight w:val="none"/>
          <w:lang w:val="en-US" w:eastAsia="zh-CN"/>
        </w:rPr>
        <w:t>21</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390</w:t>
      </w:r>
      <w:r>
        <w:rPr>
          <w:rFonts w:hint="eastAsia" w:ascii="Times New Roman" w:hAnsi="Times New Roman" w:eastAsia="仿宋_GB2312" w:cs="仿宋_GB2312"/>
          <w:color w:val="auto"/>
          <w:sz w:val="28"/>
          <w:szCs w:val="28"/>
          <w:highlight w:val="none"/>
          <w:lang w:eastAsia="zh-CN"/>
        </w:rPr>
        <w:t>号）</w:t>
      </w:r>
      <w:r>
        <w:rPr>
          <w:rFonts w:hint="eastAsia" w:eastAsia="仿宋_GB2312" w:cs="仿宋_GB2312"/>
          <w:color w:val="auto"/>
          <w:sz w:val="28"/>
          <w:szCs w:val="28"/>
          <w:highlight w:val="none"/>
          <w:lang w:val="en-US" w:eastAsia="zh-CN"/>
        </w:rPr>
        <w:t>等文件</w:t>
      </w:r>
      <w:r>
        <w:rPr>
          <w:rFonts w:hint="eastAsia" w:ascii="Times New Roman" w:hAnsi="Times New Roman" w:eastAsia="仿宋_GB2312" w:cs="仿宋_GB2312"/>
          <w:color w:val="auto"/>
          <w:sz w:val="28"/>
          <w:szCs w:val="28"/>
          <w:highlight w:val="none"/>
          <w:lang w:val="en-US" w:eastAsia="zh-CN"/>
        </w:rPr>
        <w:t>，</w:t>
      </w:r>
      <w:r>
        <w:rPr>
          <w:rFonts w:hint="eastAsia" w:eastAsia="仿宋_GB2312" w:cs="仿宋_GB2312"/>
          <w:color w:val="auto"/>
          <w:sz w:val="28"/>
          <w:szCs w:val="28"/>
          <w:highlight w:val="none"/>
          <w:lang w:val="en-US" w:eastAsia="zh-CN"/>
        </w:rPr>
        <w:t>开展学前教育专项资金项目，</w:t>
      </w:r>
      <w:r>
        <w:rPr>
          <w:rFonts w:hint="eastAsia" w:ascii="Times New Roman" w:hAnsi="Times New Roman" w:eastAsia="仿宋_GB2312" w:cs="仿宋_GB2312"/>
          <w:color w:val="auto"/>
          <w:sz w:val="28"/>
          <w:szCs w:val="28"/>
          <w:highlight w:val="none"/>
          <w:lang w:val="en-US" w:eastAsia="zh-CN"/>
        </w:rPr>
        <w:t>增</w:t>
      </w:r>
      <w:r>
        <w:rPr>
          <w:rFonts w:hint="eastAsia" w:ascii="Times New Roman" w:hAnsi="Times New Roman" w:eastAsia="仿宋_GB2312" w:cs="仿宋_GB2312"/>
          <w:color w:val="auto"/>
          <w:sz w:val="28"/>
          <w:szCs w:val="28"/>
          <w:lang w:val="en-US" w:eastAsia="zh-CN"/>
        </w:rPr>
        <w:t>加教育教学用具设备，</w:t>
      </w:r>
      <w:r>
        <w:rPr>
          <w:rFonts w:hint="eastAsia" w:eastAsia="仿宋_GB2312" w:cs="仿宋_GB2312"/>
          <w:color w:val="auto"/>
          <w:sz w:val="28"/>
          <w:szCs w:val="28"/>
          <w:lang w:val="en-US" w:eastAsia="zh-CN"/>
        </w:rPr>
        <w:t>扩大教育资源供给，</w:t>
      </w:r>
      <w:r>
        <w:rPr>
          <w:rFonts w:hint="eastAsia" w:ascii="Times New Roman" w:hAnsi="Times New Roman" w:eastAsia="仿宋_GB2312" w:cs="仿宋_GB2312"/>
          <w:color w:val="auto"/>
          <w:sz w:val="28"/>
          <w:szCs w:val="28"/>
          <w:lang w:val="en-US" w:eastAsia="zh-CN"/>
        </w:rPr>
        <w:t>提升教学质量，改善校园资源环境，推进教育现代化。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36" w:name="_Toc30144"/>
      <w:bookmarkStart w:id="37" w:name="_Toc11812"/>
      <w:r>
        <w:rPr>
          <w:rFonts w:ascii="Times New Roman" w:hAnsi="Times New Roman" w:eastAsia="仿宋_GB2312" w:cs="Times New Roman"/>
          <w:color w:val="auto"/>
        </w:rPr>
        <w:t>2.</w:t>
      </w:r>
      <w:r>
        <w:rPr>
          <w:rFonts w:hint="eastAsia" w:ascii="Times New Roman" w:hAnsi="Times New Roman" w:eastAsia="仿宋_GB2312" w:cs="仿宋_GB2312"/>
          <w:color w:val="auto"/>
        </w:rPr>
        <w:t>项目主要内容</w:t>
      </w:r>
      <w:bookmarkEnd w:id="32"/>
      <w:r>
        <w:rPr>
          <w:rFonts w:hint="eastAsia" w:ascii="Times New Roman" w:hAnsi="Times New Roman" w:eastAsia="仿宋_GB2312" w:cs="仿宋_GB2312"/>
          <w:color w:val="auto"/>
        </w:rPr>
        <w:t>及实施情况</w:t>
      </w:r>
      <w:bookmarkEnd w:id="34"/>
      <w:bookmarkEnd w:id="35"/>
      <w:bookmarkEnd w:id="36"/>
      <w:bookmarkEnd w:id="3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bookmarkStart w:id="38" w:name="_Hlk39134430"/>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）项目主要内容</w:t>
      </w:r>
      <w:bookmarkEnd w:id="38"/>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highlight w:val="none"/>
          <w:lang w:val="en-US" w:eastAsia="zh-CN"/>
        </w:rPr>
      </w:pPr>
      <w:r>
        <w:rPr>
          <w:rFonts w:hint="eastAsia" w:eastAsia="仿宋_GB2312" w:cs="仿宋_GB2312"/>
          <w:color w:val="auto"/>
          <w:sz w:val="28"/>
          <w:szCs w:val="28"/>
          <w:highlight w:val="none"/>
          <w:lang w:val="en-US" w:eastAsia="zh-CN"/>
        </w:rPr>
        <w:t>依据</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关于新建区石埠镇龙岗小学附属幼儿园改造工程项目建议书的批复</w:t>
      </w:r>
      <w:r>
        <w:rPr>
          <w:rFonts w:hint="eastAsia"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新发改字</w:t>
      </w:r>
      <w:r>
        <w:rPr>
          <w:rFonts w:hint="eastAsia" w:ascii="Times New Roman" w:hAnsi="Times New Roman" w:eastAsia="仿宋_GB2312" w:cs="仿宋_GB2312"/>
          <w:color w:val="auto"/>
          <w:sz w:val="28"/>
          <w:szCs w:val="28"/>
          <w:highlight w:val="none"/>
          <w:lang w:eastAsia="zh-CN"/>
        </w:rPr>
        <w:t>〔20</w:t>
      </w:r>
      <w:r>
        <w:rPr>
          <w:rFonts w:hint="eastAsia" w:eastAsia="仿宋_GB2312" w:cs="仿宋_GB2312"/>
          <w:color w:val="auto"/>
          <w:sz w:val="28"/>
          <w:szCs w:val="28"/>
          <w:highlight w:val="none"/>
          <w:lang w:val="en-US" w:eastAsia="zh-CN"/>
        </w:rPr>
        <w:t>20</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1010</w:t>
      </w:r>
      <w:r>
        <w:rPr>
          <w:rFonts w:hint="eastAsia" w:ascii="Times New Roman" w:hAnsi="Times New Roman" w:eastAsia="仿宋_GB2312" w:cs="仿宋_GB2312"/>
          <w:color w:val="auto"/>
          <w:sz w:val="28"/>
          <w:szCs w:val="28"/>
          <w:highlight w:val="none"/>
          <w:lang w:eastAsia="zh-CN"/>
        </w:rPr>
        <w:t>号）</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关于天兴翰林院幼儿园精装修工程项目建议书的批复</w:t>
      </w:r>
      <w:r>
        <w:rPr>
          <w:rFonts w:hint="eastAsia"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新行审投字</w:t>
      </w:r>
      <w:r>
        <w:rPr>
          <w:rFonts w:hint="eastAsia" w:ascii="Times New Roman" w:hAnsi="Times New Roman" w:eastAsia="仿宋_GB2312" w:cs="仿宋_GB2312"/>
          <w:color w:val="auto"/>
          <w:sz w:val="28"/>
          <w:szCs w:val="28"/>
          <w:highlight w:val="none"/>
          <w:lang w:eastAsia="zh-CN"/>
        </w:rPr>
        <w:t>〔20</w:t>
      </w:r>
      <w:r>
        <w:rPr>
          <w:rFonts w:hint="eastAsia" w:eastAsia="仿宋_GB2312" w:cs="仿宋_GB2312"/>
          <w:color w:val="auto"/>
          <w:sz w:val="28"/>
          <w:szCs w:val="28"/>
          <w:highlight w:val="none"/>
          <w:lang w:val="en-US" w:eastAsia="zh-CN"/>
        </w:rPr>
        <w:t>21</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390</w:t>
      </w:r>
      <w:r>
        <w:rPr>
          <w:rFonts w:hint="eastAsia" w:ascii="Times New Roman" w:hAnsi="Times New Roman" w:eastAsia="仿宋_GB2312" w:cs="仿宋_GB2312"/>
          <w:color w:val="auto"/>
          <w:sz w:val="28"/>
          <w:szCs w:val="28"/>
          <w:highlight w:val="none"/>
          <w:lang w:eastAsia="zh-CN"/>
        </w:rPr>
        <w:t>号）</w:t>
      </w:r>
      <w:r>
        <w:rPr>
          <w:rFonts w:hint="eastAsia" w:eastAsia="仿宋_GB2312" w:cs="仿宋_GB2312"/>
          <w:color w:val="auto"/>
          <w:sz w:val="28"/>
          <w:szCs w:val="28"/>
          <w:highlight w:val="none"/>
          <w:lang w:val="en-US" w:eastAsia="zh-CN"/>
        </w:rPr>
        <w:t>等文件</w:t>
      </w:r>
      <w:r>
        <w:rPr>
          <w:rFonts w:hint="eastAsia" w:ascii="Times New Roman" w:hAnsi="Times New Roman"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学前教育专项资金</w:t>
      </w:r>
      <w:r>
        <w:rPr>
          <w:rFonts w:hint="eastAsia" w:ascii="Times New Roman" w:hAnsi="Times New Roman" w:eastAsia="仿宋_GB2312" w:cs="仿宋_GB2312"/>
          <w:color w:val="auto"/>
          <w:sz w:val="28"/>
          <w:szCs w:val="28"/>
          <w:highlight w:val="none"/>
          <w:lang w:eastAsia="zh-CN"/>
        </w:rPr>
        <w:t>项目主要</w:t>
      </w:r>
      <w:r>
        <w:rPr>
          <w:rFonts w:hint="eastAsia" w:eastAsia="仿宋_GB2312" w:cs="仿宋_GB2312"/>
          <w:color w:val="auto"/>
          <w:sz w:val="28"/>
          <w:szCs w:val="28"/>
          <w:highlight w:val="none"/>
          <w:lang w:val="en-US" w:eastAsia="zh-CN"/>
        </w:rPr>
        <w:t>内容</w:t>
      </w:r>
      <w:r>
        <w:rPr>
          <w:rFonts w:hint="eastAsia" w:ascii="Times New Roman" w:hAnsi="Times New Roman" w:eastAsia="仿宋_GB2312" w:cs="仿宋_GB2312"/>
          <w:color w:val="auto"/>
          <w:sz w:val="28"/>
          <w:szCs w:val="28"/>
          <w:highlight w:val="none"/>
          <w:lang w:eastAsia="zh-CN"/>
        </w:rPr>
        <w:t>为</w:t>
      </w:r>
      <w:r>
        <w:rPr>
          <w:rFonts w:hint="eastAsia"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lang w:val="en-US" w:eastAsia="zh-CN"/>
        </w:rPr>
        <w:t>①完成</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工程；②完成</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工程；③完成</w:t>
      </w:r>
      <w:r>
        <w:rPr>
          <w:rFonts w:hint="eastAsia" w:eastAsia="仿宋_GB2312" w:cs="仿宋_GB2312"/>
          <w:color w:val="auto"/>
          <w:sz w:val="28"/>
          <w:szCs w:val="28"/>
          <w:lang w:val="en-US" w:eastAsia="zh-CN"/>
        </w:rPr>
        <w:t>象山镇中心幼儿园供水工程</w:t>
      </w:r>
      <w:r>
        <w:rPr>
          <w:rFonts w:hint="eastAsia" w:ascii="Times New Roman" w:hAnsi="Times New Roman" w:eastAsia="仿宋_GB2312" w:cs="仿宋_GB2312"/>
          <w:color w:val="auto"/>
          <w:sz w:val="28"/>
          <w:szCs w:val="28"/>
          <w:lang w:val="en-US" w:eastAsia="zh-CN"/>
        </w:rPr>
        <w:t>”。</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highlight w:val="none"/>
        </w:rPr>
        <w:t>项目实施情况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firstLineChars="200"/>
        <w:textAlignment w:val="auto"/>
        <w:rPr>
          <w:rFonts w:hint="eastAsia" w:eastAsia="仿宋_GB2312" w:cs="仿宋_GB2312"/>
          <w:b w:val="0"/>
          <w:bCs w:val="0"/>
          <w:color w:val="auto"/>
          <w:kern w:val="2"/>
          <w:sz w:val="28"/>
          <w:szCs w:val="28"/>
          <w:highlight w:val="none"/>
          <w:lang w:val="en-US" w:eastAsia="zh-CN" w:bidi="ar-SA"/>
        </w:rPr>
      </w:pPr>
      <w:bookmarkStart w:id="39" w:name="_Toc553"/>
      <w:bookmarkStart w:id="40" w:name="_Toc7433"/>
      <w:r>
        <w:rPr>
          <w:rFonts w:hint="eastAsia" w:eastAsia="仿宋_GB2312" w:cs="仿宋_GB2312"/>
          <w:b w:val="0"/>
          <w:bCs w:val="0"/>
          <w:color w:val="auto"/>
          <w:kern w:val="2"/>
          <w:sz w:val="28"/>
          <w:szCs w:val="28"/>
          <w:highlight w:val="none"/>
          <w:lang w:val="en-US" w:eastAsia="zh-CN" w:bidi="ar-SA"/>
        </w:rPr>
        <w:t>2022年，新建区教育体育局按要求完成幼儿园改造、精装修及供水工程，</w:t>
      </w:r>
      <w:r>
        <w:rPr>
          <w:rFonts w:hint="eastAsia" w:ascii="Times New Roman" w:hAnsi="Times New Roman" w:eastAsia="仿宋_GB2312" w:cs="仿宋_GB2312"/>
          <w:b w:val="0"/>
          <w:bCs w:val="0"/>
          <w:color w:val="auto"/>
          <w:kern w:val="2"/>
          <w:sz w:val="28"/>
          <w:szCs w:val="28"/>
          <w:highlight w:val="none"/>
          <w:lang w:val="en-US" w:eastAsia="zh-CN" w:bidi="ar-SA"/>
        </w:rPr>
        <w:t>综合完成率100.00%</w:t>
      </w:r>
      <w:r>
        <w:rPr>
          <w:rFonts w:hint="eastAsia" w:eastAsia="仿宋_GB2312" w:cs="仿宋_GB2312"/>
          <w:b w:val="0"/>
          <w:bCs w:val="0"/>
          <w:color w:val="auto"/>
          <w:kern w:val="2"/>
          <w:sz w:val="28"/>
          <w:szCs w:val="28"/>
          <w:highlight w:val="none"/>
          <w:lang w:val="en-US" w:eastAsia="zh-CN" w:bidi="ar-SA"/>
        </w:rPr>
        <w:t>，具体实施情况如下：</w:t>
      </w:r>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（1）计划完成新建区石埠</w:t>
      </w:r>
      <w:r>
        <w:rPr>
          <w:rFonts w:hint="eastAsia" w:eastAsia="仿宋_GB2312" w:cs="仿宋_GB2312"/>
          <w:color w:val="auto"/>
          <w:sz w:val="28"/>
          <w:szCs w:val="28"/>
          <w:lang w:val="en-US" w:eastAsia="zh-CN"/>
        </w:rPr>
        <w:t>龙岗小学附属幼儿园提升改造</w:t>
      </w:r>
      <w:r>
        <w:rPr>
          <w:rFonts w:hint="eastAsia" w:ascii="Times New Roman" w:hAnsi="Times New Roman" w:eastAsia="仿宋_GB2312" w:cs="仿宋_GB2312"/>
          <w:color w:val="auto"/>
          <w:sz w:val="28"/>
          <w:szCs w:val="28"/>
          <w:lang w:val="en-US" w:eastAsia="zh-CN"/>
        </w:rPr>
        <w:t>工程</w:t>
      </w:r>
      <w:r>
        <w:rPr>
          <w:rFonts w:hint="eastAsia" w:ascii="Times New Roman" w:hAnsi="Times New Roman" w:eastAsia="仿宋_GB2312" w:cs="Times New Roman"/>
          <w:b w:val="0"/>
          <w:bCs w:val="0"/>
          <w:color w:val="auto"/>
          <w:kern w:val="2"/>
          <w:sz w:val="28"/>
          <w:szCs w:val="28"/>
          <w:lang w:val="en-US" w:eastAsia="zh-CN" w:bidi="ar-SA"/>
        </w:rPr>
        <w:t>，实际完成新建区石埠</w:t>
      </w:r>
      <w:r>
        <w:rPr>
          <w:rFonts w:hint="eastAsia" w:eastAsia="仿宋_GB2312" w:cs="仿宋_GB2312"/>
          <w:color w:val="auto"/>
          <w:sz w:val="28"/>
          <w:szCs w:val="28"/>
          <w:lang w:val="en-US" w:eastAsia="zh-CN"/>
        </w:rPr>
        <w:t>龙岗小学附属幼儿园提升改造</w:t>
      </w:r>
      <w:r>
        <w:rPr>
          <w:rFonts w:hint="eastAsia" w:ascii="Times New Roman" w:hAnsi="Times New Roman" w:eastAsia="仿宋_GB2312" w:cs="仿宋_GB2312"/>
          <w:color w:val="auto"/>
          <w:sz w:val="28"/>
          <w:szCs w:val="28"/>
          <w:lang w:val="en-US" w:eastAsia="zh-CN"/>
        </w:rPr>
        <w:t>工程</w:t>
      </w:r>
      <w:r>
        <w:rPr>
          <w:rFonts w:hint="eastAsia" w:ascii="Times New Roman" w:hAnsi="Times New Roman" w:eastAsia="仿宋_GB2312" w:cs="Times New Roman"/>
          <w:b w:val="0"/>
          <w:bCs w:val="0"/>
          <w:color w:val="auto"/>
          <w:kern w:val="2"/>
          <w:sz w:val="28"/>
          <w:szCs w:val="28"/>
          <w:lang w:val="en-US" w:eastAsia="zh-CN" w:bidi="ar-SA"/>
        </w:rPr>
        <w:t>，计划完成率100.00%；</w:t>
      </w:r>
    </w:p>
    <w:p>
      <w:pPr>
        <w:pStyle w:val="3"/>
        <w:keepNext w:val="0"/>
        <w:keepLines w:val="0"/>
        <w:pageBreakBefore w:val="0"/>
        <w:widowControl/>
        <w:kinsoku/>
        <w:wordWrap w:val="0"/>
        <w:overflowPunct/>
        <w:topLinePunct w:val="0"/>
        <w:autoSpaceDE/>
        <w:autoSpaceDN/>
        <w:bidi w:val="0"/>
        <w:adjustRightInd/>
        <w:snapToGrid/>
        <w:spacing w:before="0" w:after="0" w:line="600" w:lineRule="exact"/>
        <w:ind w:left="0" w:right="0" w:firstLine="560" w:firstLineChars="200"/>
        <w:jc w:val="both"/>
        <w:textAlignment w:val="auto"/>
        <w:rPr>
          <w:rFonts w:hint="eastAsia" w:ascii="宋体" w:hAnsi="Times New Roman" w:eastAsia="仿宋_GB2312" w:cs="仿宋_GB2312"/>
          <w:i w:val="0"/>
          <w:color w:val="auto"/>
          <w:kern w:val="2"/>
          <w:sz w:val="28"/>
          <w:szCs w:val="28"/>
          <w:lang w:val="en-US" w:eastAsia="zh-CN" w:bidi="ar-SA"/>
        </w:rPr>
      </w:pPr>
      <w:r>
        <w:rPr>
          <w:rFonts w:hint="eastAsia" w:ascii="Times New Roman" w:hAnsi="Times New Roman" w:eastAsia="仿宋_GB2312" w:cs="仿宋_GB2312"/>
          <w:b w:val="0"/>
          <w:bCs w:val="0"/>
          <w:i w:val="0"/>
          <w:color w:val="auto"/>
          <w:kern w:val="2"/>
          <w:sz w:val="28"/>
          <w:szCs w:val="28"/>
          <w:highlight w:val="none"/>
          <w:lang w:val="en-US" w:eastAsia="zh-CN" w:bidi="ar-SA"/>
        </w:rPr>
        <w:t>（2）计</w:t>
      </w:r>
      <w:r>
        <w:rPr>
          <w:rFonts w:hint="eastAsia" w:ascii="宋体" w:hAnsi="Times New Roman" w:eastAsia="仿宋_GB2312" w:cs="仿宋_GB2312"/>
          <w:i w:val="0"/>
          <w:color w:val="auto"/>
          <w:kern w:val="2"/>
          <w:sz w:val="28"/>
          <w:szCs w:val="28"/>
          <w:lang w:val="en-US" w:eastAsia="zh-CN" w:bidi="ar-SA"/>
        </w:rPr>
        <w:t>划完成天兴翰林苑幼儿园精装修工程，实际完成天兴翰林苑幼儿园精装修工程，计划完成率100.00%；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i w:val="0"/>
          <w:color w:val="auto"/>
          <w:kern w:val="2"/>
          <w:sz w:val="28"/>
          <w:szCs w:val="28"/>
          <w:highlight w:val="none"/>
          <w:lang w:val="en-US" w:eastAsia="zh-CN" w:bidi="ar-SA"/>
        </w:rPr>
      </w:pPr>
      <w:r>
        <w:rPr>
          <w:rFonts w:hint="eastAsia" w:ascii="宋体" w:hAnsi="Times New Roman" w:eastAsia="仿宋_GB2312" w:cs="仿宋_GB2312"/>
          <w:i w:val="0"/>
          <w:color w:val="auto"/>
          <w:kern w:val="2"/>
          <w:sz w:val="28"/>
          <w:szCs w:val="28"/>
          <w:lang w:val="en-US" w:eastAsia="zh-CN" w:bidi="ar-SA"/>
        </w:rPr>
        <w:t>（3）计划完成</w:t>
      </w:r>
      <w:r>
        <w:rPr>
          <w:rFonts w:hint="eastAsia" w:eastAsia="仿宋_GB2312" w:cs="仿宋_GB2312"/>
          <w:color w:val="auto"/>
          <w:sz w:val="28"/>
          <w:szCs w:val="28"/>
          <w:lang w:val="en-US" w:eastAsia="zh-CN"/>
        </w:rPr>
        <w:t>象山镇中心幼儿园供水工程</w:t>
      </w:r>
      <w:r>
        <w:rPr>
          <w:rFonts w:hint="eastAsia" w:ascii="宋体" w:hAnsi="Times New Roman" w:eastAsia="仿宋_GB2312" w:cs="仿宋_GB2312"/>
          <w:i w:val="0"/>
          <w:color w:val="auto"/>
          <w:kern w:val="2"/>
          <w:sz w:val="28"/>
          <w:szCs w:val="28"/>
          <w:lang w:val="en-US" w:eastAsia="zh-CN" w:bidi="ar-SA"/>
        </w:rPr>
        <w:t>，实际完成</w:t>
      </w:r>
      <w:r>
        <w:rPr>
          <w:rFonts w:hint="eastAsia" w:eastAsia="仿宋_GB2312" w:cs="仿宋_GB2312"/>
          <w:color w:val="auto"/>
          <w:sz w:val="28"/>
          <w:szCs w:val="28"/>
          <w:lang w:val="en-US" w:eastAsia="zh-CN"/>
        </w:rPr>
        <w:t>象山镇中心幼儿园供水工程</w:t>
      </w:r>
      <w:r>
        <w:rPr>
          <w:rFonts w:hint="eastAsia" w:ascii="Times New Roman" w:hAnsi="Times New Roman" w:eastAsia="仿宋_GB2312" w:cs="仿宋_GB2312"/>
          <w:b w:val="0"/>
          <w:bCs w:val="0"/>
          <w:i w:val="0"/>
          <w:color w:val="auto"/>
          <w:kern w:val="2"/>
          <w:sz w:val="28"/>
          <w:szCs w:val="28"/>
          <w:highlight w:val="none"/>
          <w:lang w:val="en-US" w:eastAsia="zh-CN" w:bidi="ar-SA"/>
        </w:rPr>
        <w:t>，计划完成率100.00%。</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41" w:name="_Toc15383"/>
      <w:bookmarkStart w:id="42" w:name="_Toc27837"/>
      <w:r>
        <w:rPr>
          <w:rFonts w:ascii="Times New Roman" w:hAnsi="Times New Roman" w:eastAsia="仿宋_GB2312" w:cs="Times New Roman"/>
          <w:color w:val="auto"/>
        </w:rPr>
        <w:t>3.</w:t>
      </w:r>
      <w:r>
        <w:rPr>
          <w:rFonts w:hint="eastAsia" w:ascii="Times New Roman" w:hAnsi="Times New Roman" w:eastAsia="仿宋_GB2312" w:cs="Times New Roman"/>
          <w:color w:val="auto"/>
        </w:rPr>
        <w:t>资金投入和资金使用情况</w:t>
      </w:r>
      <w:bookmarkEnd w:id="39"/>
      <w:bookmarkEnd w:id="40"/>
      <w:bookmarkEnd w:id="41"/>
      <w:bookmarkEnd w:id="42"/>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）资金投入情况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val="en-US" w:eastAsia="zh-CN"/>
        </w:rPr>
        <w:t>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预算资金安排</w:t>
      </w:r>
      <w:r>
        <w:rPr>
          <w:rFonts w:hint="eastAsia" w:eastAsia="仿宋_GB2312" w:cs="仿宋_GB2312"/>
          <w:color w:val="auto"/>
          <w:sz w:val="28"/>
          <w:szCs w:val="28"/>
          <w:lang w:val="en-US" w:eastAsia="zh-CN"/>
        </w:rPr>
        <w:t>943.56</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highlight w:val="none"/>
          <w:lang w:val="en-US" w:eastAsia="zh-CN"/>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年12月31日，实际到位资金</w:t>
      </w:r>
      <w:r>
        <w:rPr>
          <w:rFonts w:hint="eastAsia" w:eastAsia="仿宋_GB2312" w:cs="仿宋_GB2312"/>
          <w:color w:val="auto"/>
          <w:sz w:val="28"/>
          <w:szCs w:val="28"/>
          <w:lang w:val="en-US" w:eastAsia="zh-CN"/>
        </w:rPr>
        <w:t>943.56</w:t>
      </w:r>
      <w:r>
        <w:rPr>
          <w:rFonts w:hint="eastAsia" w:ascii="Times New Roman" w:hAnsi="Times New Roman" w:eastAsia="仿宋_GB2312" w:cs="仿宋_GB2312"/>
          <w:color w:val="auto"/>
          <w:sz w:val="28"/>
          <w:szCs w:val="28"/>
          <w:lang w:val="en-US" w:eastAsia="zh-CN"/>
        </w:rPr>
        <w:t>万元，资金到位率100.00%。</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资金使用情况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到位资金</w:t>
      </w:r>
      <w:r>
        <w:rPr>
          <w:rFonts w:hint="eastAsia" w:eastAsia="仿宋_GB2312" w:cs="仿宋_GB2312"/>
          <w:color w:val="auto"/>
          <w:sz w:val="28"/>
          <w:szCs w:val="28"/>
          <w:lang w:val="en-US" w:eastAsia="zh-CN"/>
        </w:rPr>
        <w:t>943.56</w:t>
      </w:r>
      <w:r>
        <w:rPr>
          <w:rFonts w:hint="eastAsia" w:ascii="Times New Roman" w:hAnsi="Times New Roman" w:eastAsia="仿宋_GB2312" w:cs="仿宋_GB2312"/>
          <w:color w:val="auto"/>
          <w:sz w:val="28"/>
          <w:szCs w:val="28"/>
          <w:lang w:val="en-US" w:eastAsia="zh-CN"/>
        </w:rPr>
        <w:t>万元，实际支出资金为</w:t>
      </w:r>
      <w:r>
        <w:rPr>
          <w:rFonts w:hint="eastAsia" w:eastAsia="仿宋_GB2312" w:cs="仿宋_GB2312"/>
          <w:color w:val="auto"/>
          <w:sz w:val="28"/>
          <w:szCs w:val="28"/>
          <w:lang w:val="en-US" w:eastAsia="zh-CN"/>
        </w:rPr>
        <w:t>943.56</w:t>
      </w:r>
      <w:r>
        <w:rPr>
          <w:rFonts w:hint="eastAsia" w:ascii="Times New Roman" w:hAnsi="Times New Roman" w:eastAsia="仿宋_GB2312" w:cs="仿宋_GB2312"/>
          <w:color w:val="auto"/>
          <w:sz w:val="28"/>
          <w:szCs w:val="28"/>
          <w:lang w:val="en-US" w:eastAsia="zh-CN"/>
        </w:rPr>
        <w:t>万元，</w:t>
      </w:r>
      <w:bookmarkEnd w:id="33"/>
      <w:bookmarkStart w:id="43" w:name="_Toc512441861"/>
      <w:r>
        <w:rPr>
          <w:rFonts w:hint="eastAsia" w:ascii="Times New Roman" w:hAnsi="Times New Roman" w:eastAsia="仿宋_GB2312" w:cs="仿宋_GB2312"/>
          <w:color w:val="auto"/>
          <w:sz w:val="28"/>
          <w:szCs w:val="28"/>
          <w:lang w:val="en-US" w:eastAsia="zh-CN"/>
        </w:rPr>
        <w:t>预算资金执行率</w:t>
      </w:r>
      <w:r>
        <w:rPr>
          <w:rFonts w:hint="eastAsia" w:eastAsia="仿宋_GB2312" w:cs="仿宋_GB2312"/>
          <w:color w:val="auto"/>
          <w:sz w:val="28"/>
          <w:szCs w:val="28"/>
          <w:lang w:val="en-US" w:eastAsia="zh-CN"/>
        </w:rPr>
        <w:t>100.00</w:t>
      </w:r>
      <w:r>
        <w:rPr>
          <w:rFonts w:hint="eastAsia" w:ascii="Times New Roman" w:hAnsi="Times New Roman" w:eastAsia="仿宋_GB2312" w:cs="仿宋_GB2312"/>
          <w:color w:val="auto"/>
          <w:sz w:val="28"/>
          <w:szCs w:val="28"/>
          <w:lang w:val="en-US" w:eastAsia="zh-CN"/>
        </w:rPr>
        <w:t>%。项目资金主要用于</w:t>
      </w:r>
      <w:r>
        <w:rPr>
          <w:rFonts w:hint="eastAsia" w:eastAsia="仿宋_GB2312" w:cs="仿宋_GB2312"/>
          <w:color w:val="auto"/>
          <w:sz w:val="28"/>
          <w:szCs w:val="28"/>
          <w:highlight w:val="none"/>
          <w:lang w:val="en-US" w:eastAsia="zh-CN"/>
        </w:rPr>
        <w:t>幼儿园提升改造、精装修工程和供水工程</w:t>
      </w:r>
      <w:r>
        <w:rPr>
          <w:rFonts w:hint="eastAsia" w:eastAsia="仿宋_GB2312" w:cs="仿宋_GB2312"/>
          <w:color w:val="auto"/>
          <w:sz w:val="28"/>
          <w:szCs w:val="28"/>
          <w:lang w:val="en-US" w:eastAsia="zh-CN"/>
        </w:rPr>
        <w:t>，推动普惠性资源扩容增效，进一步改善幼儿园教学环境，提高新建区幼儿园教学质量。</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44" w:name="_Toc8180"/>
      <w:r>
        <w:rPr>
          <w:rFonts w:hint="eastAsia" w:ascii="Times New Roman" w:hAnsi="Times New Roman" w:eastAsia="楷体_GB2312" w:cs="楷体_GB2312"/>
          <w:color w:val="auto"/>
        </w:rPr>
        <w:t>（二）项目绩效目标</w:t>
      </w:r>
      <w:bookmarkEnd w:id="43"/>
      <w:bookmarkEnd w:id="4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45" w:name="_Toc31683"/>
      <w:bookmarkStart w:id="46" w:name="_Toc11423"/>
      <w:bookmarkStart w:id="47" w:name="_Toc18658"/>
      <w:bookmarkStart w:id="48" w:name="_Toc25463"/>
      <w:r>
        <w:rPr>
          <w:rFonts w:ascii="Times New Roman" w:hAnsi="Times New Roman" w:eastAsia="仿宋_GB2312" w:cs="Times New Roman"/>
          <w:color w:val="auto"/>
        </w:rPr>
        <w:t>1.</w:t>
      </w:r>
      <w:r>
        <w:rPr>
          <w:rFonts w:hint="eastAsia" w:ascii="Times New Roman" w:hAnsi="Times New Roman" w:eastAsia="仿宋_GB2312" w:cs="仿宋_GB2312"/>
          <w:color w:val="auto"/>
        </w:rPr>
        <w:t>项目绩效总目标</w:t>
      </w:r>
      <w:bookmarkEnd w:id="45"/>
      <w:bookmarkEnd w:id="46"/>
      <w:bookmarkEnd w:id="47"/>
      <w:bookmarkEnd w:id="48"/>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s="仿宋_GB2312"/>
          <w:b w:val="0"/>
          <w:bCs w:val="0"/>
          <w:color w:val="auto"/>
          <w:kern w:val="2"/>
          <w:sz w:val="28"/>
          <w:szCs w:val="28"/>
          <w:lang w:val="en-US" w:eastAsia="zh-CN" w:bidi="ar-SA"/>
        </w:rPr>
      </w:pPr>
      <w:bookmarkStart w:id="49" w:name="_Toc12700"/>
      <w:bookmarkStart w:id="50" w:name="_Toc16915"/>
      <w:r>
        <w:rPr>
          <w:rFonts w:hint="eastAsia" w:ascii="Times New Roman" w:hAnsi="Times New Roman" w:eastAsia="仿宋_GB2312" w:cs="仿宋_GB2312"/>
          <w:b w:val="0"/>
          <w:bCs w:val="0"/>
          <w:color w:val="auto"/>
          <w:kern w:val="2"/>
          <w:sz w:val="28"/>
          <w:szCs w:val="28"/>
          <w:lang w:val="en-US" w:eastAsia="zh-CN" w:bidi="ar-SA"/>
        </w:rPr>
        <w:t>以习近平新时代中国特色社会主义思想为指导，立足新发展阶段，贯彻新发展理念，把实现学前教育普及普惠安全优质发展作为提高普惠性公共服务水平、扎实推进共同富裕的重大任务，全面贯彻党的教育方针，落实立德树人根本任务，遵循学前教育规律，强化政府主体责任，健全保障机制，努力满足人民群众幼有所育的美好期盼，为培养德智体美劳全面发展的社会主义建设者和接班人奠定坚实基础</w:t>
      </w:r>
      <w:r>
        <w:rPr>
          <w:rFonts w:hint="eastAsia" w:eastAsia="仿宋_GB2312" w:cs="仿宋_GB2312"/>
          <w:b w:val="0"/>
          <w:bCs w:val="0"/>
          <w:color w:val="auto"/>
          <w:kern w:val="2"/>
          <w:sz w:val="28"/>
          <w:szCs w:val="28"/>
          <w:lang w:val="en-US" w:eastAsia="zh-CN" w:bidi="ar-SA"/>
        </w:rPr>
        <w:t>；同时，提升改造、精装修幼儿园和供水工程，</w:t>
      </w:r>
      <w:r>
        <w:rPr>
          <w:rFonts w:hint="eastAsia" w:ascii="Times New Roman" w:hAnsi="Times New Roman" w:eastAsia="仿宋_GB2312" w:cs="仿宋_GB2312"/>
          <w:b w:val="0"/>
          <w:bCs w:val="0"/>
          <w:color w:val="auto"/>
          <w:kern w:val="2"/>
          <w:sz w:val="28"/>
          <w:szCs w:val="28"/>
          <w:lang w:val="en-US" w:eastAsia="zh-CN" w:bidi="ar-SA"/>
        </w:rPr>
        <w:t>积极推进学前教育事业发展</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坚持学前教育公益性和普惠性</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构建覆盖城乡、布局合理的学前教育公共服务体系</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做到确保公益、促进均衡、提升内涵、激发活力</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切实提高全区学前教育水平</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完善学前教育体系</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为每个适龄儿童提供条件条件基本均衡、入园机会均等的学前教育。</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51" w:name="_Toc20586"/>
      <w:bookmarkStart w:id="52" w:name="_Toc11747"/>
      <w:r>
        <w:rPr>
          <w:rFonts w:hint="eastAsia" w:ascii="Times New Roman" w:hAnsi="Times New Roman" w:eastAsia="仿宋_GB2312" w:cs="Times New Roman"/>
          <w:color w:val="auto"/>
          <w:lang w:val="en-US" w:eastAsia="zh-CN"/>
        </w:rPr>
        <w:t>2</w:t>
      </w:r>
      <w:r>
        <w:rPr>
          <w:rFonts w:ascii="Times New Roman" w:hAnsi="Times New Roman" w:eastAsia="仿宋_GB2312" w:cs="Times New Roman"/>
          <w:color w:val="auto"/>
        </w:rPr>
        <w:t>.</w:t>
      </w:r>
      <w:r>
        <w:rPr>
          <w:rFonts w:hint="eastAsia" w:ascii="Times New Roman" w:hAnsi="Times New Roman" w:eastAsia="仿宋_GB2312" w:cs="仿宋_GB2312"/>
          <w:color w:val="auto"/>
        </w:rPr>
        <w:t>项目绩效阶段性目标</w:t>
      </w:r>
      <w:bookmarkEnd w:id="49"/>
      <w:bookmarkEnd w:id="50"/>
      <w:bookmarkEnd w:id="51"/>
      <w:bookmarkEnd w:id="52"/>
    </w:p>
    <w:p>
      <w:pPr>
        <w:pStyle w:val="2"/>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sz w:val="28"/>
          <w:szCs w:val="28"/>
          <w:lang w:val="en-US" w:eastAsia="zh-CN"/>
        </w:rPr>
      </w:pPr>
      <w:r>
        <w:rPr>
          <w:rFonts w:hint="eastAsia" w:eastAsia="仿宋_GB2312" w:cs="仿宋_GB2312"/>
          <w:b w:val="0"/>
          <w:bCs w:val="0"/>
          <w:color w:val="auto"/>
          <w:sz w:val="28"/>
          <w:szCs w:val="28"/>
          <w:lang w:val="en-US" w:eastAsia="zh-CN"/>
        </w:rPr>
        <w:t>新建区教育体育局认</w:t>
      </w:r>
      <w:r>
        <w:rPr>
          <w:rFonts w:hint="eastAsia" w:eastAsia="仿宋_GB2312" w:cs="仿宋_GB2312"/>
          <w:b w:val="0"/>
          <w:bCs w:val="0"/>
          <w:color w:val="auto"/>
          <w:sz w:val="28"/>
          <w:szCs w:val="28"/>
          <w:highlight w:val="none"/>
          <w:lang w:val="en-US" w:eastAsia="zh-CN"/>
        </w:rPr>
        <w:t>真贯</w:t>
      </w:r>
      <w:r>
        <w:rPr>
          <w:rFonts w:hint="eastAsia" w:eastAsia="仿宋_GB2312" w:cs="仿宋_GB2312"/>
          <w:b w:val="0"/>
          <w:bCs w:val="0"/>
          <w:color w:val="auto"/>
          <w:sz w:val="28"/>
          <w:szCs w:val="28"/>
          <w:lang w:val="en-US" w:eastAsia="zh-CN"/>
        </w:rPr>
        <w:t>彻落实《关于新建区石埠镇龙岗小学附属幼儿园改造工程项目建议书的批复》（新发改字〔2020〕1010号）、《关于天兴翰林院幼儿园精装修工程项目建议书的批复》（新行审投字〔2021〕390号）等文件要求，保障各项工作落实到位，做好新建区幼儿园建设、提升改造工程和各类设备采购工作，优化城乡幼儿园布局，持续增加普惠性学前教育资源供给，进一步提高学前教育普及水平，巩固普惠成果，有效满足适龄儿童就近接受学前教育需求，各项教育教学设备均采购到位，并充分投入使用，丰富多种教学方式，园内教学环境明显得到改善，促进每名幼儿富有个性发展，衔接幼儿园与小学教育，为幼儿后续学习和终生发展奠定基础。</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53" w:name="_Toc512441862"/>
      <w:bookmarkStart w:id="54" w:name="_Toc32336"/>
      <w:bookmarkStart w:id="55" w:name="_Toc13904"/>
      <w:r>
        <w:rPr>
          <w:rFonts w:hint="eastAsia" w:cs="黑体"/>
          <w:color w:val="auto"/>
        </w:rPr>
        <w:t>二、绩效评价工作情况</w:t>
      </w:r>
      <w:bookmarkEnd w:id="53"/>
      <w:bookmarkEnd w:id="54"/>
      <w:bookmarkEnd w:id="55"/>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56" w:name="_Toc23299"/>
      <w:bookmarkStart w:id="57" w:name="_Toc512441863"/>
      <w:bookmarkStart w:id="58" w:name="_Toc17618"/>
      <w:r>
        <w:rPr>
          <w:rFonts w:hint="eastAsia" w:ascii="Times New Roman" w:hAnsi="Times New Roman" w:eastAsia="楷体_GB2312" w:cs="楷体_GB2312"/>
          <w:color w:val="auto"/>
        </w:rPr>
        <w:t>（一）绩效评价目的</w:t>
      </w:r>
      <w:bookmarkEnd w:id="56"/>
      <w:bookmarkEnd w:id="57"/>
      <w:r>
        <w:rPr>
          <w:rFonts w:hint="eastAsia" w:ascii="Times New Roman" w:hAnsi="Times New Roman" w:eastAsia="楷体_GB2312" w:cs="楷体_GB2312"/>
          <w:color w:val="auto"/>
        </w:rPr>
        <w:t>、对象和范围</w:t>
      </w:r>
      <w:bookmarkEnd w:id="58"/>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59" w:name="_Toc29738"/>
      <w:bookmarkStart w:id="60" w:name="_Toc17761"/>
      <w:bookmarkStart w:id="61" w:name="_Toc15721"/>
      <w:bookmarkStart w:id="62" w:name="_Toc32433"/>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绩效评价目的</w:t>
      </w:r>
      <w:bookmarkEnd w:id="59"/>
      <w:bookmarkEnd w:id="60"/>
      <w:bookmarkEnd w:id="61"/>
      <w:bookmarkEnd w:id="6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w:t>
      </w:r>
      <w:r>
        <w:rPr>
          <w:rFonts w:hint="eastAsia" w:ascii="Times New Roman" w:hAnsi="Times New Roman" w:eastAsia="仿宋_GB2312" w:cs="仿宋_GB2312"/>
          <w:color w:val="auto"/>
          <w:sz w:val="28"/>
          <w:szCs w:val="28"/>
          <w:lang w:eastAsia="zh-CN"/>
        </w:rPr>
        <w:t>编制年度预算时提交的财政支出项目绩效目标申报表及</w:t>
      </w:r>
      <w:r>
        <w:rPr>
          <w:rFonts w:hint="eastAsia" w:ascii="Times New Roman" w:hAnsi="Times New Roman" w:eastAsia="仿宋_GB2312" w:cs="仿宋_GB2312"/>
          <w:color w:val="auto"/>
          <w:sz w:val="28"/>
          <w:szCs w:val="28"/>
        </w:rPr>
        <w:t>项目设定的预期目标，选择合适的评价指标和标准，运用</w:t>
      </w:r>
      <w:r>
        <w:rPr>
          <w:rFonts w:hint="eastAsia" w:ascii="Times New Roman" w:hAnsi="Times New Roman" w:eastAsia="仿宋_GB2312" w:cs="仿宋_GB2312"/>
          <w:color w:val="auto"/>
          <w:sz w:val="28"/>
          <w:szCs w:val="28"/>
          <w:highlight w:val="none"/>
        </w:rPr>
        <w:t>科学的评价</w:t>
      </w:r>
      <w:r>
        <w:rPr>
          <w:rFonts w:hint="eastAsia" w:ascii="Times New Roman" w:hAnsi="Times New Roman" w:eastAsia="仿宋_GB2312" w:cs="仿宋_GB2312"/>
          <w:color w:val="auto"/>
          <w:sz w:val="28"/>
          <w:szCs w:val="28"/>
        </w:rPr>
        <w:t>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掌握</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rPr>
        <w:t>的资金申请拨付以及使用情况；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了解</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rPr>
        <w:t>的产出与效益；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发现</w:t>
      </w:r>
      <w:r>
        <w:rPr>
          <w:rFonts w:hint="eastAsia" w:eastAsia="仿宋_GB2312" w:cs="仿宋_GB2312"/>
          <w:color w:val="auto"/>
          <w:sz w:val="28"/>
          <w:szCs w:val="28"/>
          <w:lang w:val="en-US" w:eastAsia="zh-CN"/>
        </w:rPr>
        <w:t>学前教育专项资金</w:t>
      </w:r>
      <w:r>
        <w:rPr>
          <w:rFonts w:hint="eastAsia" w:ascii="Times New Roman" w:hAnsi="Times New Roman" w:eastAsia="仿宋_GB2312" w:cs="仿宋_GB2312"/>
          <w:color w:val="auto"/>
          <w:sz w:val="28"/>
          <w:szCs w:val="28"/>
        </w:rPr>
        <w:t>项目经费使用及项目实施中存在的不足和问题，并提出有针对性、可操作的解决对策。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63" w:name="_Toc24308"/>
      <w:bookmarkStart w:id="64" w:name="_Toc18910"/>
      <w:bookmarkStart w:id="65" w:name="_Toc24673"/>
      <w:bookmarkStart w:id="66" w:name="_Toc14690"/>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评价对象</w:t>
      </w:r>
      <w:bookmarkEnd w:id="63"/>
      <w:bookmarkEnd w:id="64"/>
      <w:bookmarkEnd w:id="65"/>
      <w:bookmarkEnd w:id="66"/>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，区教体局</w:t>
      </w: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主管单位，</w:t>
      </w:r>
      <w:r>
        <w:rPr>
          <w:rFonts w:hint="eastAsia" w:ascii="Times New Roman" w:hAnsi="Times New Roman" w:eastAsia="仿宋_GB2312" w:cs="仿宋_GB2312"/>
          <w:color w:val="auto"/>
          <w:sz w:val="28"/>
          <w:szCs w:val="28"/>
          <w:lang w:val="en-US" w:eastAsia="zh-CN"/>
        </w:rPr>
        <w:t>落实</w:t>
      </w:r>
      <w:r>
        <w:rPr>
          <w:rFonts w:hint="eastAsia" w:ascii="Times New Roman" w:hAnsi="Times New Roman" w:eastAsia="仿宋_GB2312" w:cs="Times New Roman"/>
          <w:b w:val="0"/>
          <w:kern w:val="2"/>
          <w:sz w:val="28"/>
          <w:szCs w:val="28"/>
          <w:lang w:val="en-US" w:eastAsia="zh-CN" w:bidi="ar-SA"/>
        </w:rPr>
        <w:t>项目监督管理工作，监控项目实施成效，</w:t>
      </w:r>
      <w:r>
        <w:rPr>
          <w:rFonts w:hint="eastAsia" w:ascii="Times New Roman" w:hAnsi="Times New Roman" w:eastAsia="仿宋_GB2312" w:cs="仿宋_GB2312"/>
          <w:color w:val="auto"/>
          <w:sz w:val="28"/>
          <w:szCs w:val="28"/>
          <w:lang w:eastAsia="zh-CN"/>
        </w:rPr>
        <w:t>由</w:t>
      </w:r>
      <w:r>
        <w:rPr>
          <w:rFonts w:hint="eastAsia" w:eastAsia="仿宋_GB2312" w:cs="仿宋_GB2312"/>
          <w:color w:val="auto"/>
          <w:sz w:val="28"/>
          <w:szCs w:val="28"/>
          <w:lang w:val="en-US" w:eastAsia="zh-CN"/>
        </w:rPr>
        <w:t>新建</w:t>
      </w:r>
      <w:r>
        <w:rPr>
          <w:rFonts w:hint="eastAsia" w:ascii="Times New Roman" w:hAnsi="Times New Roman" w:eastAsia="仿宋_GB2312" w:cs="Times New Roman"/>
          <w:b w:val="0"/>
          <w:kern w:val="2"/>
          <w:sz w:val="28"/>
          <w:szCs w:val="28"/>
          <w:lang w:val="en-US" w:eastAsia="zh-CN" w:bidi="ar-SA"/>
        </w:rPr>
        <w:t>区</w:t>
      </w:r>
      <w:r>
        <w:rPr>
          <w:rFonts w:hint="eastAsia" w:eastAsia="仿宋_GB2312" w:cs="Times New Roman"/>
          <w:b w:val="0"/>
          <w:kern w:val="2"/>
          <w:sz w:val="28"/>
          <w:szCs w:val="28"/>
          <w:lang w:val="en-US" w:eastAsia="zh-CN" w:bidi="ar-SA"/>
        </w:rPr>
        <w:t>教育体育</w:t>
      </w:r>
      <w:r>
        <w:rPr>
          <w:rFonts w:hint="eastAsia" w:ascii="Times New Roman" w:hAnsi="Times New Roman" w:eastAsia="仿宋_GB2312" w:cs="Times New Roman"/>
          <w:b w:val="0"/>
          <w:kern w:val="2"/>
          <w:sz w:val="28"/>
          <w:szCs w:val="28"/>
          <w:lang w:val="en-US" w:eastAsia="zh-CN" w:bidi="ar-SA"/>
        </w:rPr>
        <w:t>局</w:t>
      </w:r>
      <w:r>
        <w:rPr>
          <w:rFonts w:hint="eastAsia" w:eastAsia="仿宋_GB2312" w:cs="Times New Roman"/>
          <w:b w:val="0"/>
          <w:kern w:val="2"/>
          <w:sz w:val="28"/>
          <w:szCs w:val="28"/>
          <w:lang w:val="en-US" w:eastAsia="zh-CN" w:bidi="ar-SA"/>
        </w:rPr>
        <w:t>学前教育股</w:t>
      </w:r>
      <w:r>
        <w:rPr>
          <w:rFonts w:hint="eastAsia" w:ascii="Times New Roman" w:hAnsi="Times New Roman" w:eastAsia="仿宋_GB2312" w:cs="仿宋_GB2312"/>
          <w:color w:val="auto"/>
          <w:sz w:val="28"/>
          <w:szCs w:val="28"/>
          <w:lang w:eastAsia="zh-CN"/>
        </w:rPr>
        <w:t>组织实施，</w:t>
      </w:r>
      <w:r>
        <w:rPr>
          <w:rFonts w:hint="eastAsia" w:ascii="Times New Roman" w:hAnsi="Times New Roman" w:eastAsia="仿宋_GB2312" w:cs="Times New Roman"/>
          <w:b w:val="0"/>
          <w:kern w:val="2"/>
          <w:sz w:val="28"/>
          <w:szCs w:val="28"/>
          <w:lang w:val="en-US" w:eastAsia="zh-CN" w:bidi="ar-SA"/>
        </w:rPr>
        <w:t>保证项目合规、高效完成</w:t>
      </w:r>
      <w:r>
        <w:rPr>
          <w:rFonts w:hint="eastAsia" w:ascii="Times New Roman" w:hAnsi="Times New Roman" w:eastAsia="仿宋_GB2312" w:cs="仿宋_GB2312"/>
          <w:color w:val="auto"/>
          <w:sz w:val="28"/>
          <w:szCs w:val="28"/>
          <w:lang w:eastAsia="zh-CN"/>
        </w:rPr>
        <w:t>。</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rPr>
      </w:pPr>
      <w:bookmarkStart w:id="67" w:name="_Toc20098"/>
      <w:bookmarkStart w:id="68" w:name="_Toc29886"/>
      <w:bookmarkStart w:id="69" w:name="_Toc9793"/>
      <w:bookmarkStart w:id="70" w:name="_Toc20311"/>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评价范围</w:t>
      </w:r>
      <w:bookmarkEnd w:id="67"/>
      <w:bookmarkEnd w:id="68"/>
      <w:bookmarkEnd w:id="69"/>
      <w:bookmarkEnd w:id="7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预算资</w:t>
      </w:r>
      <w:r>
        <w:rPr>
          <w:rFonts w:hint="eastAsia" w:eastAsia="仿宋_GB2312" w:cs="仿宋_GB2312"/>
          <w:color w:val="auto"/>
          <w:sz w:val="28"/>
          <w:szCs w:val="28"/>
          <w:lang w:val="en-US" w:eastAsia="zh-CN"/>
        </w:rPr>
        <w:t>943.56</w:t>
      </w:r>
      <w:r>
        <w:rPr>
          <w:rFonts w:hint="eastAsia" w:ascii="Times New Roman" w:hAnsi="Times New Roman" w:eastAsia="仿宋_GB2312" w:cs="仿宋_GB2312"/>
          <w:color w:val="auto"/>
          <w:sz w:val="28"/>
          <w:szCs w:val="28"/>
          <w:lang w:val="en-US" w:eastAsia="zh-CN"/>
        </w:rPr>
        <w:t>万元</w:t>
      </w:r>
      <w:r>
        <w:rPr>
          <w:rFonts w:hint="eastAsia" w:ascii="Times New Roman" w:hAnsi="Times New Roman" w:eastAsia="仿宋_GB2312" w:cs="仿宋_GB2312"/>
          <w:color w:val="auto"/>
          <w:sz w:val="28"/>
          <w:szCs w:val="28"/>
        </w:rPr>
        <w:t>；实施范围为</w:t>
      </w:r>
      <w:r>
        <w:rPr>
          <w:rFonts w:hint="eastAsia" w:eastAsia="仿宋_GB2312" w:cs="仿宋_GB2312"/>
          <w:color w:val="auto"/>
          <w:sz w:val="28"/>
          <w:szCs w:val="28"/>
          <w:highlight w:val="none"/>
          <w:lang w:val="en-US" w:eastAsia="zh-CN"/>
        </w:rPr>
        <w:t>幼儿园提升改造、精装修工程和供水工程</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项目具体实施</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color w:val="auto"/>
          <w:sz w:val="28"/>
          <w:szCs w:val="28"/>
        </w:rPr>
        <w:t>情况</w:t>
      </w:r>
      <w:r>
        <w:rPr>
          <w:rFonts w:hint="eastAsia" w:ascii="Times New Roman" w:hAnsi="Times New Roman" w:eastAsia="仿宋_GB2312" w:cs="仿宋_GB2312"/>
          <w:color w:val="auto"/>
          <w:sz w:val="28"/>
          <w:szCs w:val="28"/>
          <w:lang w:eastAsia="zh-CN"/>
        </w:rPr>
        <w:t>以及</w:t>
      </w:r>
      <w:r>
        <w:rPr>
          <w:rFonts w:hint="eastAsia" w:ascii="Times New Roman" w:hAnsi="Times New Roman" w:eastAsia="仿宋_GB2312" w:cs="仿宋_GB2312"/>
          <w:color w:val="auto"/>
          <w:sz w:val="28"/>
          <w:szCs w:val="28"/>
          <w:lang w:val="en-US" w:eastAsia="zh-CN"/>
        </w:rPr>
        <w:t>社会公众</w:t>
      </w:r>
      <w:r>
        <w:rPr>
          <w:rFonts w:hint="eastAsia" w:ascii="Times New Roman" w:hAnsi="Times New Roman" w:eastAsia="仿宋_GB2312" w:cs="仿宋_GB2312"/>
          <w:color w:val="auto"/>
          <w:sz w:val="28"/>
          <w:szCs w:val="28"/>
        </w:rPr>
        <w:t>满意度等</w:t>
      </w:r>
      <w:r>
        <w:rPr>
          <w:rFonts w:hint="eastAsia" w:ascii="Times New Roman" w:hAnsi="Times New Roman" w:eastAsia="仿宋_GB2312" w:cs="仿宋_GB2312"/>
          <w:color w:val="auto"/>
          <w:sz w:val="28"/>
          <w:szCs w:val="28"/>
          <w:lang w:eastAsia="zh-CN"/>
        </w:rPr>
        <w:t>，评价项目</w:t>
      </w:r>
      <w:r>
        <w:rPr>
          <w:rFonts w:hint="eastAsia" w:ascii="Times New Roman" w:hAnsi="Times New Roman" w:eastAsia="仿宋_GB2312" w:cs="仿宋_GB2312"/>
          <w:color w:val="auto"/>
          <w:sz w:val="28"/>
          <w:szCs w:val="28"/>
        </w:rPr>
        <w:t>时</w:t>
      </w:r>
      <w:r>
        <w:rPr>
          <w:rFonts w:hint="eastAsia" w:ascii="Times New Roman" w:hAnsi="Times New Roman" w:eastAsia="仿宋_GB2312" w:cs="仿宋_GB2312"/>
          <w:color w:val="auto"/>
          <w:sz w:val="28"/>
          <w:szCs w:val="28"/>
          <w:lang w:eastAsia="zh-CN"/>
        </w:rPr>
        <w:t>段</w:t>
      </w:r>
      <w:r>
        <w:rPr>
          <w:rFonts w:hint="eastAsia" w:ascii="Times New Roman" w:hAnsi="Times New Roman" w:eastAsia="仿宋_GB2312" w:cs="仿宋_GB2312"/>
          <w:color w:val="auto"/>
          <w:sz w:val="28"/>
          <w:szCs w:val="28"/>
        </w:rPr>
        <w:t>为</w:t>
      </w:r>
      <w:r>
        <w:rPr>
          <w:rFonts w:hint="eastAsia" w:ascii="Times New Roman" w:hAnsi="Times New Roman" w:eastAsia="仿宋_GB2312" w:cs="Times New Roman"/>
          <w:color w:val="auto"/>
          <w:sz w:val="28"/>
          <w:szCs w:val="28"/>
          <w:lang w:eastAsia="zh-CN"/>
        </w:rPr>
        <w:t>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年1月1日至202</w:t>
      </w:r>
      <w:r>
        <w:rPr>
          <w:rFonts w:hint="eastAsia"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年12月31日</w:t>
      </w:r>
      <w:r>
        <w:rPr>
          <w:rFonts w:hint="eastAsia" w:ascii="Times New Roman" w:hAnsi="Times New Roman" w:eastAsia="仿宋_GB2312" w:cs="仿宋_GB2312"/>
          <w:color w:val="auto"/>
          <w:sz w:val="28"/>
          <w:szCs w:val="28"/>
        </w:rPr>
        <w:t>。</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71" w:name="_Toc6611"/>
      <w:bookmarkStart w:id="72" w:name="_Toc512441865"/>
      <w:bookmarkStart w:id="73" w:name="_Toc1320"/>
      <w:r>
        <w:rPr>
          <w:rFonts w:hint="eastAsia" w:ascii="Times New Roman" w:hAnsi="Times New Roman" w:eastAsia="楷体_GB2312" w:cs="楷体_GB2312"/>
          <w:color w:val="auto"/>
        </w:rPr>
        <w:t>（二）绩效评价</w:t>
      </w:r>
      <w:bookmarkEnd w:id="71"/>
      <w:bookmarkEnd w:id="72"/>
      <w:r>
        <w:rPr>
          <w:rFonts w:hint="eastAsia" w:ascii="Times New Roman" w:hAnsi="Times New Roman" w:eastAsia="楷体_GB2312" w:cs="楷体_GB2312"/>
          <w:color w:val="auto"/>
        </w:rPr>
        <w:t>原则、评价指标体系、评价方法、评价标准</w:t>
      </w:r>
      <w:bookmarkEnd w:id="73"/>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74" w:name="_Toc17481"/>
      <w:bookmarkStart w:id="75" w:name="_Toc25301"/>
      <w:bookmarkStart w:id="76" w:name="_Toc576"/>
      <w:bookmarkStart w:id="77" w:name="_Toc10667"/>
      <w:bookmarkStart w:id="78" w:name="_Toc512441866"/>
      <w:bookmarkStart w:id="79" w:name="_Toc15313"/>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绩效评价原则</w:t>
      </w:r>
      <w:bookmarkEnd w:id="74"/>
      <w:bookmarkEnd w:id="75"/>
      <w:bookmarkEnd w:id="76"/>
      <w:bookmarkEnd w:id="77"/>
      <w:bookmarkEnd w:id="78"/>
      <w:bookmarkEnd w:id="7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绩效评价遵循以下基本原则：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（一）科学公正。绩效评价应当运用科学合理的方法，按照规范的程序，对项目绩效进行客观、公正的反映。</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（三）激励约束。绩效评价结果应与预算安排、政策调整、改进管理实质性挂钩，体现奖优罚劣和激励相容导向，有效要安排、低效要压减、无效要问责。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（四）公开透明。绩效评价结果应依法依规公开，并自觉接受社会监督。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根据以上原则，绩效评价应达到如下要求：</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）在数据采集时，采取各</w:t>
      </w:r>
      <w:r>
        <w:rPr>
          <w:rFonts w:hint="eastAsia" w:ascii="Times New Roman" w:hAnsi="Times New Roman" w:eastAsia="仿宋_GB2312" w:cs="仿宋_GB2312"/>
          <w:color w:val="auto"/>
          <w:sz w:val="28"/>
          <w:szCs w:val="28"/>
          <w:lang w:val="en-US" w:eastAsia="zh-CN"/>
        </w:rPr>
        <w:t>项目责任单位</w:t>
      </w:r>
      <w:r>
        <w:rPr>
          <w:rFonts w:hint="eastAsia" w:ascii="Times New Roman" w:hAnsi="Times New Roman" w:eastAsia="仿宋_GB2312" w:cs="仿宋_GB2312"/>
          <w:color w:val="auto"/>
          <w:sz w:val="28"/>
          <w:szCs w:val="28"/>
        </w:rPr>
        <w:t>提供客观数据，</w:t>
      </w:r>
      <w:r>
        <w:rPr>
          <w:rFonts w:hint="eastAsia" w:ascii="Times New Roman" w:hAnsi="Times New Roman" w:eastAsia="仿宋_GB2312" w:cs="仿宋_GB2312"/>
          <w:color w:val="auto"/>
          <w:sz w:val="28"/>
          <w:szCs w:val="28"/>
          <w:lang w:val="en-US" w:eastAsia="zh-CN"/>
        </w:rPr>
        <w:t>第三方机构</w:t>
      </w:r>
      <w:r>
        <w:rPr>
          <w:rFonts w:hint="eastAsia" w:ascii="Times New Roman" w:hAnsi="Times New Roman" w:eastAsia="仿宋_GB2312" w:cs="仿宋_GB2312"/>
          <w:color w:val="auto"/>
          <w:sz w:val="28"/>
          <w:szCs w:val="28"/>
          <w:lang w:eastAsia="zh-CN"/>
        </w:rPr>
        <w:t>现场查阅、复核</w:t>
      </w:r>
      <w:r>
        <w:rPr>
          <w:rFonts w:hint="eastAsia" w:ascii="Times New Roman" w:hAnsi="Times New Roman" w:eastAsia="仿宋_GB2312" w:cs="仿宋_GB2312"/>
          <w:color w:val="auto"/>
          <w:sz w:val="28"/>
          <w:szCs w:val="28"/>
        </w:rPr>
        <w:t>，以确保各项指标的数据真实性。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）保证评价结果的真实性、公正性，提高评价报告的公信力。</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）绩效评价报告应当简明扼要，除了对绩效评价的过程、结果描述外，还应总结经验，指出问题，并就共性问题提出可操作性改进建议。</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80" w:name="_Toc23005"/>
      <w:bookmarkStart w:id="81" w:name="_Toc22760"/>
      <w:bookmarkStart w:id="82" w:name="_Toc7432"/>
      <w:bookmarkStart w:id="83" w:name="_Toc512441867"/>
      <w:bookmarkStart w:id="84" w:name="_Toc16596"/>
      <w:bookmarkStart w:id="85" w:name="_Toc30334"/>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评价指标体系</w:t>
      </w:r>
      <w:bookmarkEnd w:id="80"/>
      <w:bookmarkEnd w:id="81"/>
      <w:bookmarkEnd w:id="82"/>
      <w:bookmarkEnd w:id="83"/>
      <w:bookmarkEnd w:id="84"/>
      <w:bookmarkEnd w:id="8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根据财政部《预算绩效评价共性指标体系框架》等文件精神，确定本次绩效评价指标的整体框架。针对项目构建一套指标体系，项目指标包括项目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项目立项、绩效目标、资金投入</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项目过程（资金管理、组织实施），</w:t>
      </w:r>
      <w:r>
        <w:rPr>
          <w:rFonts w:hint="eastAsia" w:ascii="Times New Roman" w:hAnsi="Times New Roman" w:eastAsia="仿宋_GB2312" w:cs="仿宋_GB2312"/>
          <w:color w:val="auto"/>
          <w:sz w:val="28"/>
          <w:szCs w:val="28"/>
        </w:rPr>
        <w:t>项目产出（产出数量、产出质量、产出时效、产出成本），项目效益（社会效益、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、服务对象满意度</w:t>
      </w:r>
      <w:r>
        <w:rPr>
          <w:rFonts w:hint="eastAsia" w:ascii="Times New Roman" w:hAnsi="Times New Roman" w:eastAsia="仿宋_GB2312" w:cs="仿宋_GB2312"/>
          <w:color w:val="auto"/>
          <w:sz w:val="28"/>
          <w:szCs w:val="28"/>
        </w:rPr>
        <w:t>）。结合项目工作情况等内容，确定本次绩效评价指标体系的个性指标，设置</w:t>
      </w:r>
      <w:r>
        <w:rPr>
          <w:rFonts w:hint="eastAsia" w:ascii="Times New Roman" w:hAnsi="Times New Roman" w:eastAsia="仿宋_GB2312" w:cs="仿宋_GB2312"/>
          <w:color w:val="auto"/>
          <w:sz w:val="28"/>
          <w:szCs w:val="28"/>
          <w:lang w:eastAsia="zh-CN"/>
        </w:rPr>
        <w:t>项目绩效评分指标</w:t>
      </w:r>
      <w:r>
        <w:rPr>
          <w:rFonts w:hint="eastAsia" w:ascii="Times New Roman" w:hAnsi="Times New Roman" w:eastAsia="仿宋_GB2312" w:cs="仿宋_GB2312"/>
          <w:color w:val="auto"/>
          <w:sz w:val="28"/>
          <w:szCs w:val="28"/>
        </w:rPr>
        <w:t>表</w:t>
      </w:r>
      <w:r>
        <w:rPr>
          <w:rFonts w:hint="eastAsia" w:ascii="Times New Roman" w:hAnsi="Times New Roman" w:eastAsia="仿宋_GB2312" w:cs="Times New Roman"/>
          <w:color w:val="auto"/>
          <w:sz w:val="28"/>
          <w:szCs w:val="28"/>
          <w:lang w:eastAsia="zh-CN"/>
        </w:rPr>
        <w:t>一</w:t>
      </w:r>
      <w:r>
        <w:rPr>
          <w:rFonts w:hint="eastAsia" w:ascii="Times New Roman" w:hAnsi="Times New Roman" w:eastAsia="仿宋_GB2312" w:cs="仿宋_GB2312"/>
          <w:color w:val="auto"/>
          <w:sz w:val="28"/>
          <w:szCs w:val="28"/>
        </w:rPr>
        <w:t>套，三级指标</w:t>
      </w:r>
      <w:r>
        <w:rPr>
          <w:rFonts w:hint="eastAsia" w:ascii="Times New Roman" w:hAnsi="Times New Roman" w:eastAsia="仿宋_GB2312" w:cs="仿宋_GB2312"/>
          <w:color w:val="auto"/>
          <w:sz w:val="28"/>
          <w:szCs w:val="28"/>
          <w:lang w:val="en-US" w:eastAsia="zh-CN"/>
        </w:rPr>
        <w:t>2</w:t>
      </w:r>
      <w:r>
        <w:rPr>
          <w:rFonts w:hint="eastAsia" w:eastAsia="仿宋_GB2312" w:cs="仿宋_GB2312"/>
          <w:color w:val="auto"/>
          <w:sz w:val="28"/>
          <w:szCs w:val="28"/>
          <w:lang w:val="en-US" w:eastAsia="zh-CN"/>
        </w:rPr>
        <w:t>5</w:t>
      </w:r>
      <w:r>
        <w:rPr>
          <w:rFonts w:hint="eastAsia" w:ascii="Times New Roman" w:hAnsi="Times New Roman" w:eastAsia="仿宋_GB2312" w:cs="仿宋_GB2312"/>
          <w:color w:val="auto"/>
          <w:sz w:val="28"/>
          <w:szCs w:val="28"/>
        </w:rPr>
        <w:t>个。指标数据来源于相关法规、政府文件、基础数据采集、问卷调查和访谈等。具体详见附件</w:t>
      </w:r>
      <w:r>
        <w:rPr>
          <w:rFonts w:hint="eastAsia" w:eastAsia="仿宋_GB2312" w:cs="仿宋_GB2312"/>
          <w:color w:val="auto"/>
          <w:sz w:val="28"/>
          <w:szCs w:val="28"/>
          <w:lang w:val="en-US" w:eastAsia="zh-CN"/>
        </w:rPr>
        <w:t>1</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color w:val="auto"/>
          <w:sz w:val="28"/>
          <w:szCs w:val="28"/>
        </w:rPr>
        <w:t>项目支出绩效评</w:t>
      </w:r>
      <w:r>
        <w:rPr>
          <w:rFonts w:hint="eastAsia" w:ascii="Times New Roman" w:hAnsi="Times New Roman" w:eastAsia="仿宋_GB2312" w:cs="仿宋_GB2312"/>
          <w:color w:val="auto"/>
          <w:sz w:val="28"/>
          <w:szCs w:val="28"/>
          <w:lang w:eastAsia="zh-CN"/>
        </w:rPr>
        <w:t>分</w:t>
      </w:r>
      <w:r>
        <w:rPr>
          <w:rFonts w:hint="eastAsia" w:ascii="Times New Roman" w:hAnsi="Times New Roman" w:eastAsia="仿宋_GB2312" w:cs="仿宋_GB2312"/>
          <w:color w:val="auto"/>
          <w:sz w:val="28"/>
          <w:szCs w:val="28"/>
        </w:rPr>
        <w:t>表。</w:t>
      </w:r>
    </w:p>
    <w:p>
      <w:pPr>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：占权重</w:t>
      </w:r>
      <w:r>
        <w:rPr>
          <w:rFonts w:hint="eastAsia" w:eastAsia="仿宋_GB2312" w:cs="Times New Roman"/>
          <w:color w:val="auto"/>
          <w:sz w:val="28"/>
          <w:szCs w:val="28"/>
          <w:lang w:val="en-US" w:eastAsia="zh-CN"/>
        </w:rPr>
        <w:t>20</w:t>
      </w:r>
      <w:r>
        <w:rPr>
          <w:rFonts w:hint="eastAsia" w:ascii="Times New Roman" w:hAnsi="Times New Roman" w:eastAsia="仿宋_GB2312" w:cs="仿宋_GB2312"/>
          <w:color w:val="auto"/>
          <w:sz w:val="28"/>
          <w:szCs w:val="28"/>
        </w:rPr>
        <w:t>分，用于考核</w:t>
      </w:r>
      <w:r>
        <w:rPr>
          <w:rFonts w:hint="eastAsia" w:ascii="Times New Roman" w:hAnsi="Times New Roman" w:eastAsia="仿宋_GB2312" w:cs="仿宋_GB2312"/>
          <w:color w:val="auto"/>
          <w:sz w:val="28"/>
          <w:szCs w:val="28"/>
          <w:lang w:eastAsia="zh-CN"/>
        </w:rPr>
        <w:t>项目立项依据规范性、绩效目标编制合理性、预算资金编制分配合理性等</w:t>
      </w:r>
      <w:r>
        <w:rPr>
          <w:rFonts w:hint="eastAsia" w:ascii="Times New Roman" w:hAnsi="Times New Roman" w:eastAsia="仿宋_GB2312" w:cs="仿宋_GB2312"/>
          <w:color w:val="auto"/>
          <w:sz w:val="28"/>
          <w:szCs w:val="28"/>
        </w:rPr>
        <w:t>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color w:val="auto"/>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过程</w:t>
      </w:r>
      <w:r>
        <w:rPr>
          <w:rFonts w:hint="eastAsia" w:ascii="Times New Roman" w:hAnsi="Times New Roman" w:eastAsia="仿宋_GB2312" w:cs="仿宋_GB2312"/>
          <w:color w:val="auto"/>
          <w:sz w:val="28"/>
          <w:szCs w:val="28"/>
        </w:rPr>
        <w:t>：占权重</w:t>
      </w:r>
      <w:r>
        <w:rPr>
          <w:rFonts w:hint="eastAsia" w:eastAsia="仿宋_GB2312" w:cs="仿宋_GB2312"/>
          <w:color w:val="auto"/>
          <w:sz w:val="28"/>
          <w:szCs w:val="28"/>
          <w:lang w:val="en-US" w:eastAsia="zh-CN"/>
        </w:rPr>
        <w:t>20</w:t>
      </w:r>
      <w:r>
        <w:rPr>
          <w:rFonts w:hint="eastAsia" w:ascii="Times New Roman" w:hAnsi="Times New Roman" w:eastAsia="仿宋_GB2312" w:cs="仿宋_GB2312"/>
          <w:color w:val="auto"/>
          <w:sz w:val="28"/>
          <w:szCs w:val="28"/>
        </w:rPr>
        <w:t>分，</w:t>
      </w:r>
      <w:r>
        <w:rPr>
          <w:rFonts w:hint="eastAsia" w:ascii="Times New Roman" w:hAnsi="Times New Roman" w:eastAsia="仿宋_GB2312" w:cs="仿宋_GB2312"/>
          <w:color w:val="auto"/>
          <w:sz w:val="28"/>
          <w:szCs w:val="28"/>
          <w:lang w:eastAsia="zh-CN"/>
        </w:rPr>
        <w:t>用于考核预算资金到位及执行使用的合规性、项目管理制度健全及有效性等情况。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仿宋_GB2312"/>
          <w:color w:val="auto"/>
          <w:sz w:val="28"/>
          <w:szCs w:val="28"/>
        </w:rPr>
        <w:t>）项目产出：占权重</w:t>
      </w:r>
      <w:r>
        <w:rPr>
          <w:rFonts w:hint="eastAsia" w:ascii="Times New Roman" w:hAnsi="Times New Roman" w:eastAsia="仿宋_GB2312" w:cs="仿宋_GB2312"/>
          <w:color w:val="auto"/>
          <w:sz w:val="28"/>
          <w:szCs w:val="28"/>
          <w:lang w:val="en-US" w:eastAsia="zh-CN"/>
        </w:rPr>
        <w:t>3</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rPr>
        <w:t>分，分为产出数量、产出质量、产出时效、产出成本四个方面，于衡量实际工作成果。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）项目效益：占权重</w:t>
      </w:r>
      <w:r>
        <w:rPr>
          <w:rFonts w:hint="eastAsia" w:ascii="Times New Roman" w:hAnsi="Times New Roman" w:eastAsia="仿宋_GB2312" w:cs="仿宋_GB2312"/>
          <w:color w:val="auto"/>
          <w:sz w:val="28"/>
          <w:szCs w:val="28"/>
          <w:lang w:val="en-US" w:eastAsia="zh-CN"/>
        </w:rPr>
        <w:t>2</w:t>
      </w:r>
      <w:r>
        <w:rPr>
          <w:rFonts w:hint="eastAsia" w:eastAsia="仿宋_GB2312" w:cs="仿宋_GB2312"/>
          <w:color w:val="auto"/>
          <w:sz w:val="28"/>
          <w:szCs w:val="28"/>
          <w:lang w:val="en-US" w:eastAsia="zh-CN"/>
        </w:rPr>
        <w:t>8</w:t>
      </w:r>
      <w:r>
        <w:rPr>
          <w:rFonts w:hint="eastAsia" w:ascii="Times New Roman" w:hAnsi="Times New Roman" w:eastAsia="仿宋_GB2312" w:cs="仿宋_GB2312"/>
          <w:color w:val="auto"/>
          <w:sz w:val="28"/>
          <w:szCs w:val="28"/>
        </w:rPr>
        <w:t>分，分为社会效益、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eastAsia="仿宋_GB2312" w:cs="仿宋_GB2312"/>
          <w:color w:val="auto"/>
          <w:sz w:val="28"/>
          <w:szCs w:val="28"/>
          <w:lang w:val="en-US" w:eastAsia="zh-CN"/>
        </w:rPr>
        <w:t>和满意度四</w:t>
      </w:r>
      <w:r>
        <w:rPr>
          <w:rFonts w:hint="eastAsia" w:ascii="Times New Roman" w:hAnsi="Times New Roman" w:eastAsia="仿宋_GB2312" w:cs="仿宋_GB2312"/>
          <w:color w:val="auto"/>
          <w:sz w:val="28"/>
          <w:szCs w:val="28"/>
        </w:rPr>
        <w:t>个方面，用于展现项目实施效果</w:t>
      </w:r>
      <w:r>
        <w:rPr>
          <w:rFonts w:hint="eastAsia" w:eastAsia="仿宋_GB2312" w:cs="仿宋_GB2312"/>
          <w:color w:val="auto"/>
          <w:sz w:val="28"/>
          <w:szCs w:val="28"/>
          <w:lang w:val="en-US" w:eastAsia="zh-CN"/>
        </w:rPr>
        <w:t>和对该项目的满意程度</w:t>
      </w:r>
      <w:r>
        <w:rPr>
          <w:rFonts w:hint="eastAsia" w:ascii="Times New Roman" w:hAnsi="Times New Roman" w:eastAsia="仿宋_GB2312" w:cs="仿宋_GB2312"/>
          <w:color w:val="auto"/>
          <w:sz w:val="28"/>
          <w:szCs w:val="28"/>
        </w:rPr>
        <w:t>。</w:t>
      </w:r>
    </w:p>
    <w:p>
      <w:pPr>
        <w:pStyle w:val="6"/>
        <w:keepNext/>
        <w:keepLines/>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86" w:name="_Toc10640"/>
      <w:bookmarkStart w:id="87" w:name="_Toc17865"/>
      <w:bookmarkStart w:id="88" w:name="_Toc11245"/>
      <w:bookmarkStart w:id="89" w:name="_Toc17890"/>
      <w:bookmarkStart w:id="90" w:name="_Toc512441868"/>
      <w:bookmarkStart w:id="91" w:name="_Toc31656"/>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评价方法</w:t>
      </w:r>
      <w:bookmarkEnd w:id="86"/>
      <w:bookmarkEnd w:id="87"/>
      <w:bookmarkEnd w:id="88"/>
      <w:bookmarkEnd w:id="89"/>
      <w:bookmarkEnd w:id="90"/>
      <w:bookmarkEnd w:id="9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）主要采用因素分析法和数据对比法。因素分析法评价项目实施的整体情况是否符合实际需要，数据对比法则反映的是项目运行的持续性和质量的可控性。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）本次绩效评价中对于</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的不同实施主体，</w:t>
      </w:r>
      <w:r>
        <w:rPr>
          <w:rFonts w:hint="eastAsia" w:ascii="Times New Roman" w:hAnsi="Times New Roman" w:eastAsia="仿宋_GB2312" w:cs="仿宋_GB2312"/>
          <w:color w:val="auto"/>
          <w:sz w:val="28"/>
          <w:szCs w:val="28"/>
        </w:rPr>
        <w:t>采取随机</w:t>
      </w:r>
      <w:r>
        <w:rPr>
          <w:rFonts w:hint="eastAsia" w:ascii="Times New Roman" w:hAnsi="Times New Roman" w:eastAsia="仿宋_GB2312" w:cs="仿宋_GB2312"/>
          <w:color w:val="auto"/>
          <w:sz w:val="28"/>
          <w:szCs w:val="28"/>
          <w:lang w:eastAsia="zh-CN"/>
        </w:rPr>
        <w:t>面访、电访</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sz w:val="28"/>
          <w:szCs w:val="28"/>
          <w:lang w:eastAsia="zh-CN"/>
        </w:rPr>
        <w:t>方式完成受益对象的</w:t>
      </w:r>
      <w:r>
        <w:rPr>
          <w:rFonts w:hint="eastAsia" w:ascii="Times New Roman" w:hAnsi="Times New Roman" w:eastAsia="仿宋_GB2312" w:cs="仿宋_GB2312"/>
          <w:color w:val="auto"/>
          <w:sz w:val="28"/>
          <w:szCs w:val="28"/>
        </w:rPr>
        <w:t>满意度问卷调查。</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92" w:name="_Toc15374"/>
      <w:bookmarkStart w:id="93" w:name="_Toc13544"/>
      <w:bookmarkStart w:id="94" w:name="_Toc31037"/>
      <w:bookmarkStart w:id="95" w:name="_Toc19306"/>
      <w:r>
        <w:rPr>
          <w:rFonts w:ascii="Times New Roman" w:hAnsi="Times New Roman" w:eastAsia="仿宋_GB2312" w:cs="Times New Roman"/>
          <w:color w:val="auto"/>
          <w:sz w:val="28"/>
          <w:szCs w:val="28"/>
        </w:rPr>
        <w:t>4.</w:t>
      </w:r>
      <w:r>
        <w:rPr>
          <w:rFonts w:hint="eastAsia" w:ascii="Times New Roman" w:hAnsi="Times New Roman" w:eastAsia="仿宋_GB2312" w:cs="仿宋_GB2312"/>
          <w:color w:val="auto"/>
          <w:sz w:val="28"/>
          <w:szCs w:val="28"/>
        </w:rPr>
        <w:t>评价标准</w:t>
      </w:r>
      <w:bookmarkEnd w:id="92"/>
      <w:bookmarkEnd w:id="93"/>
      <w:bookmarkEnd w:id="94"/>
      <w:bookmarkEnd w:id="95"/>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bookmarkStart w:id="96" w:name="_Toc26772"/>
      <w:bookmarkStart w:id="97" w:name="_Toc512441870"/>
      <w:r>
        <w:rPr>
          <w:rFonts w:hint="eastAsia" w:ascii="Times New Roman" w:hAnsi="Times New Roman" w:eastAsia="仿宋_GB2312" w:cs="Times New Roman"/>
          <w:b w:val="0"/>
          <w:color w:val="auto"/>
          <w:kern w:val="2"/>
          <w:sz w:val="28"/>
          <w:szCs w:val="28"/>
          <w:highlight w:val="none"/>
          <w:lang w:val="en-US" w:eastAsia="zh-CN" w:bidi="ar-SA"/>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（1）计划标准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以预先制定的规划、计划、目标、预算或定额等数据作为绩效评价标准。计划值作为评价指标的预计完成值，旨在通过与实际完成值进行比对，通过测算计划值完成比例，达成绩效评价目的。</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（2）行业标准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参照国家公布的相关财政经费的相关指标数据为基准数据，充分挖掘数据中蕴含的信息，从而制定相适应的行业评价标准。行业标准的充分应用需要充足的样本数据库作支撑，具备一定的权威性、客观性与真实性，便于财政项目支出绩效评价情况的纵向和横向的分析与对比。</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（3）历史标准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本项目以项目历史数据作为样本数据，采用历史数据统计分析，建立系统动力学模型及决策模拟系统，测算出各类指标历史均值。</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（4）经验标准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98" w:name="_Toc26894"/>
      <w:r>
        <w:rPr>
          <w:rFonts w:hint="eastAsia" w:ascii="Times New Roman" w:hAnsi="Times New Roman" w:eastAsia="楷体_GB2312" w:cs="楷体_GB2312"/>
          <w:color w:val="auto"/>
        </w:rPr>
        <w:t>（三）绩效评价工作过程</w:t>
      </w:r>
      <w:bookmarkEnd w:id="96"/>
      <w:bookmarkEnd w:id="97"/>
      <w:bookmarkEnd w:id="98"/>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rPr>
      </w:pPr>
      <w:bookmarkStart w:id="99" w:name="_Toc512441872"/>
      <w:r>
        <w:rPr>
          <w:rFonts w:hint="eastAsia" w:ascii="Times New Roman" w:hAnsi="Times New Roman" w:eastAsia="仿宋_GB2312" w:cs="仿宋_GB2312"/>
          <w:color w:val="000000"/>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w:t>
      </w:r>
      <w:r>
        <w:rPr>
          <w:rFonts w:hint="eastAsia" w:ascii="Times New Roman" w:hAnsi="Times New Roman" w:eastAsia="仿宋_GB2312" w:cs="仿宋_GB2312"/>
          <w:color w:val="000000"/>
          <w:sz w:val="28"/>
          <w:szCs w:val="28"/>
          <w:highlight w:val="none"/>
        </w:rPr>
        <w:t>科学的评价</w:t>
      </w:r>
      <w:r>
        <w:rPr>
          <w:rFonts w:hint="eastAsia" w:ascii="Times New Roman" w:hAnsi="Times New Roman" w:eastAsia="仿宋_GB2312" w:cs="仿宋_GB2312"/>
          <w:color w:val="000000"/>
          <w:sz w:val="28"/>
          <w:szCs w:val="28"/>
        </w:rPr>
        <w:t>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rPr>
      </w:pPr>
      <w:bookmarkStart w:id="100" w:name="_Toc22419"/>
      <w:bookmarkStart w:id="101" w:name="_Toc7263"/>
      <w:bookmarkStart w:id="102" w:name="_Toc20599"/>
      <w:bookmarkStart w:id="103" w:name="_Toc6213"/>
      <w:bookmarkStart w:id="104" w:name="_Toc23230"/>
      <w:bookmarkStart w:id="105" w:name="_Toc20668"/>
      <w:bookmarkStart w:id="106" w:name="_Toc9340"/>
      <w:bookmarkStart w:id="107" w:name="_Toc13346"/>
      <w:r>
        <w:rPr>
          <w:rFonts w:hint="eastAsia" w:ascii="Times New Roman" w:hAnsi="Times New Roman" w:eastAsia="仿宋_GB2312"/>
        </w:rPr>
        <w:t>1.绩效评价的业务流程</w:t>
      </w:r>
      <w:bookmarkEnd w:id="100"/>
      <w:bookmarkEnd w:id="101"/>
      <w:bookmarkEnd w:id="102"/>
      <w:bookmarkEnd w:id="103"/>
      <w:bookmarkEnd w:id="104"/>
      <w:bookmarkEnd w:id="105"/>
      <w:bookmarkEnd w:id="106"/>
      <w:bookmarkEnd w:id="107"/>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（1）评价前期准备</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了解评价对象情况：根据相关文件的解读，了解预算绩效管理项目情况，确定本次绩效评价类型、适用的原理框架、评价重点领域及涉及到的相关方。</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选择绩效评价</w:t>
      </w:r>
      <w:r>
        <w:rPr>
          <w:rFonts w:hint="eastAsia" w:ascii="Times New Roman" w:hAnsi="Times New Roman" w:eastAsia="仿宋_GB2312" w:cs="仿宋_GB2312"/>
          <w:color w:val="000000"/>
          <w:sz w:val="28"/>
          <w:szCs w:val="28"/>
          <w:highlight w:val="none"/>
          <w:lang w:val="en-US" w:eastAsia="zh-CN"/>
        </w:rPr>
        <w:t>工作组</w:t>
      </w:r>
      <w:r>
        <w:rPr>
          <w:rFonts w:hint="eastAsia" w:ascii="Times New Roman" w:hAnsi="Times New Roman" w:eastAsia="仿宋_GB2312" w:cs="仿宋_GB2312"/>
          <w:color w:val="000000"/>
          <w:sz w:val="28"/>
          <w:szCs w:val="28"/>
          <w:highlight w:val="none"/>
        </w:rPr>
        <w:t>：基于对项目的情况了解，选择合适的绩效</w:t>
      </w:r>
      <w:r>
        <w:rPr>
          <w:rFonts w:hint="eastAsia" w:ascii="Times New Roman" w:hAnsi="Times New Roman" w:eastAsia="仿宋_GB2312" w:cs="仿宋_GB2312"/>
          <w:color w:val="000000"/>
          <w:sz w:val="28"/>
          <w:szCs w:val="28"/>
          <w:highlight w:val="none"/>
          <w:lang w:val="en-US" w:eastAsia="zh-CN"/>
        </w:rPr>
        <w:t>评价人员，组建绩效评价工作组</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根据</w:t>
      </w:r>
      <w:r>
        <w:rPr>
          <w:rFonts w:hint="eastAsia" w:ascii="Times New Roman" w:hAnsi="Times New Roman" w:eastAsia="仿宋_GB2312" w:cs="仿宋_GB2312"/>
          <w:color w:val="000000"/>
          <w:sz w:val="28"/>
          <w:szCs w:val="28"/>
          <w:highlight w:val="none"/>
        </w:rPr>
        <w:t>绩效管理政策</w:t>
      </w:r>
      <w:r>
        <w:rPr>
          <w:rFonts w:hint="eastAsia" w:ascii="Times New Roman" w:hAnsi="Times New Roman" w:eastAsia="仿宋_GB2312" w:cs="仿宋_GB2312"/>
          <w:color w:val="000000"/>
          <w:sz w:val="28"/>
          <w:szCs w:val="28"/>
          <w:highlight w:val="none"/>
          <w:lang w:val="en-US" w:eastAsia="zh-CN"/>
        </w:rPr>
        <w:t>要求，开展</w:t>
      </w:r>
      <w:r>
        <w:rPr>
          <w:rFonts w:hint="eastAsia" w:ascii="Times New Roman" w:hAnsi="Times New Roman" w:eastAsia="仿宋_GB2312" w:cs="仿宋_GB2312"/>
          <w:color w:val="000000"/>
          <w:sz w:val="28"/>
          <w:szCs w:val="28"/>
          <w:highlight w:val="none"/>
        </w:rPr>
        <w:t>绩效评价</w:t>
      </w:r>
      <w:r>
        <w:rPr>
          <w:rFonts w:hint="eastAsia" w:ascii="Times New Roman" w:hAnsi="Times New Roman" w:eastAsia="仿宋_GB2312" w:cs="仿宋_GB2312"/>
          <w:color w:val="000000"/>
          <w:sz w:val="28"/>
          <w:szCs w:val="28"/>
          <w:highlight w:val="none"/>
          <w:lang w:val="en-US" w:eastAsia="zh-CN"/>
        </w:rPr>
        <w:t>工作</w:t>
      </w:r>
      <w:r>
        <w:rPr>
          <w:rFonts w:hint="eastAsia" w:ascii="Times New Roman" w:hAnsi="Times New Roman" w:eastAsia="仿宋_GB2312" w:cs="仿宋_GB2312"/>
          <w:color w:val="000000"/>
          <w:sz w:val="28"/>
          <w:szCs w:val="28"/>
          <w:highlight w:val="none"/>
        </w:rPr>
        <w:t>，并履行以下职责：</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①</w:t>
      </w:r>
      <w:r>
        <w:rPr>
          <w:rFonts w:hint="eastAsia" w:ascii="Times New Roman" w:hAnsi="Times New Roman" w:eastAsia="仿宋_GB2312" w:cs="仿宋_GB2312"/>
          <w:color w:val="000000"/>
          <w:sz w:val="28"/>
          <w:szCs w:val="28"/>
          <w:highlight w:val="none"/>
          <w:lang w:val="en-US" w:eastAsia="zh-CN"/>
        </w:rPr>
        <w:t>确定</w:t>
      </w:r>
      <w:r>
        <w:rPr>
          <w:rFonts w:hint="eastAsia" w:ascii="Times New Roman" w:hAnsi="Times New Roman" w:eastAsia="仿宋_GB2312" w:cs="仿宋_GB2312"/>
          <w:color w:val="000000"/>
          <w:sz w:val="28"/>
          <w:szCs w:val="28"/>
          <w:highlight w:val="none"/>
        </w:rPr>
        <w:t>评价任务；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②为开展评价活动提供必要的支持，组织协调各项评价活动；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③</w:t>
      </w:r>
      <w:r>
        <w:rPr>
          <w:rFonts w:hint="eastAsia" w:ascii="Times New Roman" w:hAnsi="Times New Roman" w:eastAsia="仿宋_GB2312" w:cs="仿宋_GB2312"/>
          <w:color w:val="000000"/>
          <w:sz w:val="28"/>
          <w:szCs w:val="28"/>
          <w:highlight w:val="none"/>
        </w:rPr>
        <w:t>监督评价活动；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④</w:t>
      </w:r>
      <w:r>
        <w:rPr>
          <w:rFonts w:hint="eastAsia" w:ascii="Times New Roman" w:hAnsi="Times New Roman" w:eastAsia="仿宋_GB2312" w:cs="仿宋_GB2312"/>
          <w:color w:val="000000"/>
          <w:sz w:val="28"/>
          <w:szCs w:val="28"/>
          <w:highlight w:val="none"/>
        </w:rPr>
        <w:t>实施评价质量控制；</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⑤</w:t>
      </w:r>
      <w:r>
        <w:rPr>
          <w:rFonts w:hint="eastAsia" w:ascii="Times New Roman" w:hAnsi="Times New Roman" w:eastAsia="仿宋_GB2312" w:cs="仿宋_GB2312"/>
          <w:color w:val="000000"/>
          <w:sz w:val="28"/>
          <w:szCs w:val="28"/>
          <w:highlight w:val="none"/>
        </w:rPr>
        <w:t>对评价活动中出现的问题</w:t>
      </w:r>
      <w:r>
        <w:rPr>
          <w:rFonts w:hint="eastAsia" w:ascii="Times New Roman" w:hAnsi="Times New Roman" w:eastAsia="仿宋_GB2312" w:cs="仿宋_GB2312"/>
          <w:color w:val="000000"/>
          <w:sz w:val="28"/>
          <w:szCs w:val="28"/>
          <w:highlight w:val="none"/>
          <w:lang w:eastAsia="zh-CN"/>
        </w:rPr>
        <w:t>作出</w:t>
      </w:r>
      <w:r>
        <w:rPr>
          <w:rFonts w:hint="eastAsia" w:ascii="Times New Roman" w:hAnsi="Times New Roman" w:eastAsia="仿宋_GB2312" w:cs="仿宋_GB2312"/>
          <w:color w:val="000000"/>
          <w:sz w:val="28"/>
          <w:szCs w:val="28"/>
          <w:highlight w:val="none"/>
        </w:rPr>
        <w:t>及时回应；</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⑥</w:t>
      </w:r>
      <w:r>
        <w:rPr>
          <w:rFonts w:hint="eastAsia" w:ascii="Times New Roman" w:hAnsi="Times New Roman" w:eastAsia="仿宋_GB2312" w:cs="仿宋_GB2312"/>
          <w:color w:val="000000"/>
          <w:sz w:val="28"/>
          <w:szCs w:val="28"/>
          <w:highlight w:val="none"/>
        </w:rPr>
        <w:t>负责组织审查绩效评价报告初稿，并判断其是否符合要求，审定绩效评价报告。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根据</w:t>
      </w:r>
      <w:r>
        <w:rPr>
          <w:rFonts w:hint="eastAsia" w:ascii="Times New Roman" w:hAnsi="Times New Roman" w:eastAsia="仿宋_GB2312" w:cs="仿宋_GB2312"/>
          <w:color w:val="000000"/>
          <w:sz w:val="28"/>
          <w:szCs w:val="28"/>
          <w:highlight w:val="none"/>
          <w:lang w:val="en-US" w:eastAsia="zh-CN"/>
        </w:rPr>
        <w:t>绩效评价组组长</w:t>
      </w:r>
      <w:r>
        <w:rPr>
          <w:rFonts w:hint="eastAsia" w:ascii="Times New Roman" w:hAnsi="Times New Roman" w:eastAsia="仿宋_GB2312" w:cs="仿宋_GB2312"/>
          <w:color w:val="000000"/>
          <w:sz w:val="28"/>
          <w:szCs w:val="28"/>
          <w:highlight w:val="none"/>
        </w:rPr>
        <w:t>安排，绩效评价组成员负责具体实施各项绩效评价工作，完成</w:t>
      </w:r>
      <w:r>
        <w:rPr>
          <w:rFonts w:hint="eastAsia" w:ascii="Times New Roman" w:hAnsi="Times New Roman" w:eastAsia="仿宋_GB2312" w:cs="仿宋_GB2312"/>
          <w:color w:val="000000"/>
          <w:sz w:val="28"/>
          <w:szCs w:val="28"/>
          <w:highlight w:val="none"/>
          <w:lang w:val="en-US" w:eastAsia="zh-CN"/>
        </w:rPr>
        <w:t>整体绩效评价工作</w:t>
      </w:r>
      <w:r>
        <w:rPr>
          <w:rFonts w:hint="eastAsia" w:ascii="Times New Roman" w:hAnsi="Times New Roman" w:eastAsia="仿宋_GB2312" w:cs="仿宋_GB2312"/>
          <w:color w:val="000000"/>
          <w:sz w:val="28"/>
          <w:szCs w:val="28"/>
          <w:highlight w:val="none"/>
        </w:rPr>
        <w:t>。</w:t>
      </w:r>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highlight w:val="none"/>
        </w:rPr>
      </w:pPr>
      <w:r>
        <w:rPr>
          <w:rFonts w:hint="eastAsia" w:ascii="Times New Roman" w:hAnsi="Times New Roman" w:eastAsia="仿宋_GB2312" w:cs="仿宋_GB2312"/>
          <w:b/>
          <w:bCs/>
          <w:color w:val="000000"/>
          <w:sz w:val="28"/>
          <w:szCs w:val="28"/>
          <w:highlight w:val="none"/>
        </w:rPr>
        <w:t>（2）绩效评价实施</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然后，对项目组织实施资料进行核实，这一阶段主要是进行项目相关证据的收集，为后续分析及报告撰写做好铺垫。</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另外，对项目组织实施资料进行整理，了解项目实施受益群体范围，并进行问卷调查和组织座谈。</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评价证据审核：对收集到的评价证据，通过核实基础数据的全面性、真实性以及统计口径的一致性等，增加评价证据的可置信程度。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绩效分析与评级：运用既定的分析方法，根据收集整理的证据和设定的评分标准进行分析，对各项评价指标进行评分。通过加权计算出最终的评价分值，并相应确定绩效等级。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highlight w:val="none"/>
        </w:rPr>
      </w:pPr>
      <w:bookmarkStart w:id="108" w:name="_Toc4648"/>
      <w:bookmarkStart w:id="109" w:name="_Toc20179"/>
      <w:bookmarkStart w:id="110" w:name="_Toc30491"/>
      <w:bookmarkStart w:id="111" w:name="_Toc24177"/>
      <w:bookmarkStart w:id="112" w:name="_Toc21116"/>
      <w:bookmarkStart w:id="113" w:name="_Toc8238"/>
      <w:bookmarkStart w:id="114" w:name="_Toc5457"/>
      <w:bookmarkStart w:id="115" w:name="_Toc1560"/>
      <w:r>
        <w:rPr>
          <w:rFonts w:hint="eastAsia" w:ascii="Times New Roman" w:hAnsi="Times New Roman" w:eastAsia="仿宋_GB2312"/>
          <w:highlight w:val="none"/>
        </w:rPr>
        <w:t>2.形成绩效评价报告</w:t>
      </w:r>
      <w:bookmarkEnd w:id="108"/>
      <w:bookmarkEnd w:id="109"/>
      <w:bookmarkEnd w:id="110"/>
      <w:bookmarkEnd w:id="111"/>
      <w:bookmarkEnd w:id="112"/>
      <w:bookmarkEnd w:id="113"/>
      <w:bookmarkEnd w:id="114"/>
      <w:bookmarkEnd w:id="11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000000"/>
          <w:sz w:val="28"/>
          <w:szCs w:val="28"/>
          <w:highlight w:val="none"/>
        </w:rPr>
        <w:t>评价组根据前述绩效分析和评价结论，按照要求提炼撰写绩效报告，并在</w:t>
      </w:r>
      <w:r>
        <w:rPr>
          <w:rFonts w:hint="eastAsia" w:ascii="Times New Roman" w:hAnsi="Times New Roman" w:eastAsia="仿宋_GB2312" w:cs="仿宋_GB2312"/>
          <w:color w:val="000000"/>
          <w:sz w:val="28"/>
          <w:szCs w:val="28"/>
          <w:highlight w:val="none"/>
          <w:lang w:val="en-US" w:eastAsia="zh-CN"/>
        </w:rPr>
        <w:t>评价</w:t>
      </w:r>
      <w:r>
        <w:rPr>
          <w:rFonts w:hint="eastAsia" w:ascii="Times New Roman" w:hAnsi="Times New Roman" w:eastAsia="仿宋_GB2312" w:cs="仿宋_GB2312"/>
          <w:color w:val="000000"/>
          <w:sz w:val="28"/>
          <w:szCs w:val="28"/>
          <w:highlight w:val="none"/>
        </w:rPr>
        <w:t>组内部进行审核，主要关注报告格式是否规范，内容是否完整；绩效数据是否真实、可靠，是否进行了必要的核实工作；报告逻辑是否清晰，分析问题是否透彻</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报</w:t>
      </w:r>
      <w:r>
        <w:rPr>
          <w:rFonts w:hint="eastAsia" w:ascii="Times New Roman" w:hAnsi="Times New Roman" w:eastAsia="仿宋_GB2312" w:cs="仿宋_GB2312"/>
          <w:color w:val="000000"/>
          <w:sz w:val="28"/>
          <w:szCs w:val="28"/>
          <w:highlight w:val="none"/>
        </w:rPr>
        <w:t>告结论是否全面、准确；经验、教训的总结是否深刻，建议是否可行等。</w:t>
      </w:r>
      <w:r>
        <w:rPr>
          <w:rFonts w:hint="eastAsia" w:ascii="Times New Roman" w:hAnsi="Times New Roman" w:eastAsia="仿宋_GB2312" w:cs="仿宋_GB2312"/>
          <w:color w:val="000000"/>
          <w:sz w:val="28"/>
          <w:szCs w:val="28"/>
          <w:highlight w:val="none"/>
          <w:lang w:val="en-US" w:eastAsia="zh-CN"/>
        </w:rPr>
        <w:t>在评价组内部审核的基础上，</w:t>
      </w:r>
      <w:r>
        <w:rPr>
          <w:rFonts w:hint="eastAsia" w:ascii="Times New Roman" w:hAnsi="Times New Roman" w:eastAsia="仿宋_GB2312" w:cs="仿宋_GB2312"/>
          <w:color w:val="000000"/>
          <w:sz w:val="28"/>
          <w:szCs w:val="28"/>
          <w:highlight w:val="none"/>
        </w:rPr>
        <w:t>修改并完善形成最终评价报告</w:t>
      </w:r>
      <w:r>
        <w:rPr>
          <w:rFonts w:hint="eastAsia" w:ascii="Times New Roman" w:hAnsi="Times New Roman" w:eastAsia="仿宋_GB2312" w:cs="仿宋_GB2312"/>
          <w:color w:val="000000"/>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16" w:name="_Toc30943"/>
      <w:r>
        <w:rPr>
          <w:rFonts w:hint="eastAsia" w:cs="黑体"/>
          <w:color w:val="auto"/>
        </w:rPr>
        <w:t>三、综合评价情况及评价结论</w:t>
      </w:r>
      <w:bookmarkEnd w:id="116"/>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楷体_GB2312" w:cs="楷体_GB2312"/>
          <w:b/>
          <w:bCs/>
          <w:color w:val="auto"/>
          <w:sz w:val="32"/>
          <w:szCs w:val="32"/>
        </w:rPr>
        <w:t>（一）评分结果：</w:t>
      </w:r>
      <w:r>
        <w:rPr>
          <w:rFonts w:hint="eastAsia" w:ascii="Times New Roman" w:hAnsi="Times New Roman" w:eastAsia="仿宋_GB2312" w:cs="仿宋_GB2312"/>
          <w:color w:val="auto"/>
          <w:sz w:val="28"/>
          <w:szCs w:val="28"/>
        </w:rPr>
        <w:t>评价组围绕绩效评价指标体系，通过数据采集分析，财务核查、实地核查及深度访</w:t>
      </w:r>
      <w:r>
        <w:rPr>
          <w:rFonts w:hint="eastAsia" w:ascii="Times New Roman" w:hAnsi="Times New Roman" w:eastAsia="仿宋_GB2312" w:cs="仿宋_GB2312"/>
          <w:color w:val="auto"/>
          <w:sz w:val="28"/>
          <w:szCs w:val="28"/>
          <w:highlight w:val="none"/>
        </w:rPr>
        <w:t>谈等方式，对该项目绩效进行了客观、公正、合理、有效的评价，最终评价结果为</w:t>
      </w:r>
      <w:r>
        <w:rPr>
          <w:rFonts w:hint="eastAsia" w:ascii="Times New Roman" w:hAnsi="Times New Roman" w:eastAsia="仿宋_GB2312" w:cs="Times New Roman"/>
          <w:b/>
          <w:bCs/>
          <w:color w:val="auto"/>
          <w:sz w:val="28"/>
          <w:szCs w:val="28"/>
          <w:highlight w:val="none"/>
          <w:lang w:val="en-US" w:eastAsia="zh-CN"/>
        </w:rPr>
        <w:t>9</w:t>
      </w:r>
      <w:r>
        <w:rPr>
          <w:rFonts w:hint="eastAsia" w:eastAsia="仿宋_GB2312" w:cs="Times New Roman"/>
          <w:b/>
          <w:bCs/>
          <w:color w:val="auto"/>
          <w:sz w:val="28"/>
          <w:szCs w:val="28"/>
          <w:highlight w:val="none"/>
          <w:lang w:val="en-US" w:eastAsia="zh-CN"/>
        </w:rPr>
        <w:t>3.00</w:t>
      </w:r>
      <w:r>
        <w:rPr>
          <w:rFonts w:hint="eastAsia" w:ascii="Times New Roman" w:hAnsi="Times New Roman" w:eastAsia="仿宋_GB2312" w:cs="仿宋_GB2312"/>
          <w:color w:val="auto"/>
          <w:sz w:val="28"/>
          <w:szCs w:val="28"/>
          <w:highlight w:val="none"/>
        </w:rPr>
        <w:t>分</w:t>
      </w:r>
      <w:r>
        <w:rPr>
          <w:rFonts w:hint="eastAsia" w:ascii="Times New Roman" w:hAnsi="Times New Roman" w:eastAsia="仿宋_GB2312" w:cs="仿宋_GB2312"/>
          <w:color w:val="auto"/>
          <w:sz w:val="28"/>
          <w:szCs w:val="28"/>
        </w:rPr>
        <w:t>，依据财政绩效评价等级划分，本项目绩效评价等级为“</w:t>
      </w:r>
      <w:r>
        <w:rPr>
          <w:rFonts w:hint="eastAsia" w:ascii="Times New Roman" w:hAnsi="Times New Roman" w:eastAsia="仿宋_GB2312" w:cs="仿宋_GB2312"/>
          <w:b/>
          <w:bCs/>
          <w:color w:val="auto"/>
          <w:sz w:val="28"/>
          <w:szCs w:val="28"/>
          <w:lang w:val="en-US" w:eastAsia="zh-CN"/>
        </w:rPr>
        <w:t>优</w:t>
      </w:r>
      <w:r>
        <w:rPr>
          <w:rFonts w:hint="eastAsia" w:ascii="Times New Roman" w:hAnsi="Times New Roman" w:eastAsia="仿宋_GB2312" w:cs="仿宋_GB2312"/>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jc w:val="center"/>
        <w:textAlignment w:val="auto"/>
        <w:rPr>
          <w:rFonts w:ascii="Times New Roman" w:hAnsi="Times New Roman" w:eastAsia="仿宋"/>
          <w:color w:val="auto"/>
          <w:sz w:val="32"/>
          <w:szCs w:val="32"/>
        </w:rPr>
      </w:pPr>
      <w:r>
        <w:rPr>
          <w:rFonts w:hint="eastAsia" w:ascii="Times New Roman" w:hAnsi="Times New Roman" w:eastAsia="仿宋_GB2312" w:cs="仿宋"/>
          <w:b/>
          <w:color w:val="auto"/>
          <w:kern w:val="0"/>
          <w:sz w:val="28"/>
          <w:szCs w:val="24"/>
        </w:rPr>
        <w:t>表</w:t>
      </w:r>
      <w:r>
        <w:rPr>
          <w:rFonts w:hint="eastAsia" w:ascii="Times New Roman" w:hAnsi="Times New Roman" w:eastAsia="仿宋_GB2312" w:cs="仿宋"/>
          <w:b/>
          <w:color w:val="auto"/>
          <w:kern w:val="0"/>
          <w:sz w:val="28"/>
          <w:szCs w:val="24"/>
          <w:lang w:val="en-US" w:eastAsia="zh-CN"/>
        </w:rPr>
        <w:t>1</w:t>
      </w:r>
      <w:r>
        <w:rPr>
          <w:rFonts w:hint="eastAsia" w:ascii="Times New Roman" w:hAnsi="Times New Roman" w:eastAsia="仿宋_GB2312" w:cs="仿宋"/>
          <w:b/>
          <w:color w:val="auto"/>
          <w:kern w:val="0"/>
          <w:sz w:val="28"/>
          <w:szCs w:val="24"/>
        </w:rPr>
        <w:t>：</w:t>
      </w:r>
      <w:r>
        <w:rPr>
          <w:rFonts w:hint="eastAsia" w:eastAsia="仿宋_GB2312" w:cs="仿宋"/>
          <w:b/>
          <w:color w:val="auto"/>
          <w:kern w:val="0"/>
          <w:sz w:val="28"/>
          <w:szCs w:val="24"/>
          <w:lang w:val="en-US" w:eastAsia="zh-CN"/>
        </w:rPr>
        <w:t>学前教育专项资金项目</w:t>
      </w:r>
      <w:r>
        <w:rPr>
          <w:rFonts w:hint="eastAsia" w:ascii="Times New Roman" w:hAnsi="Times New Roman" w:eastAsia="仿宋_GB2312" w:cs="仿宋"/>
          <w:b/>
          <w:color w:val="auto"/>
          <w:kern w:val="0"/>
          <w:sz w:val="28"/>
          <w:szCs w:val="24"/>
        </w:rPr>
        <w:t>得分汇总表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94"/>
        <w:gridCol w:w="1696"/>
        <w:gridCol w:w="1787"/>
        <w:gridCol w:w="192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7" w:hRule="atLeast"/>
        </w:trPr>
        <w:tc>
          <w:tcPr>
            <w:tcW w:w="1045"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决策</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3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过程</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8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产出</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3</w:t>
            </w:r>
            <w:r>
              <w:rPr>
                <w:rFonts w:hint="eastAsia" w:eastAsia="仿宋_GB2312" w:cs="仿宋_GB2312"/>
                <w:b/>
                <w:bCs/>
                <w:color w:val="FFFFFF"/>
                <w:kern w:val="0"/>
                <w:sz w:val="28"/>
                <w:szCs w:val="28"/>
                <w:lang w:val="en-US" w:eastAsia="zh-CN"/>
              </w:rPr>
              <w:t>2</w:t>
            </w:r>
            <w:r>
              <w:rPr>
                <w:rFonts w:hint="eastAsia" w:ascii="Times New Roman" w:hAnsi="Times New Roman" w:eastAsia="仿宋_GB2312" w:cs="仿宋_GB2312"/>
                <w:b/>
                <w:bCs/>
                <w:color w:val="FFFFFF"/>
                <w:kern w:val="0"/>
                <w:sz w:val="28"/>
                <w:szCs w:val="28"/>
              </w:rPr>
              <w:t>分）</w:t>
            </w:r>
          </w:p>
        </w:tc>
        <w:tc>
          <w:tcPr>
            <w:tcW w:w="1062"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效益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w:t>
            </w:r>
            <w:r>
              <w:rPr>
                <w:rFonts w:hint="eastAsia" w:eastAsia="仿宋_GB2312" w:cs="仿宋_GB2312"/>
                <w:b/>
                <w:bCs/>
                <w:color w:val="FFFFFF"/>
                <w:kern w:val="0"/>
                <w:sz w:val="28"/>
                <w:szCs w:val="28"/>
                <w:lang w:val="en-US" w:eastAsia="zh-CN"/>
              </w:rPr>
              <w:t>8</w:t>
            </w:r>
            <w:r>
              <w:rPr>
                <w:rFonts w:hint="eastAsia" w:ascii="Times New Roman" w:hAnsi="Times New Roman" w:eastAsia="仿宋_GB2312" w:cs="仿宋_GB2312"/>
                <w:b/>
                <w:bCs/>
                <w:color w:val="FFFFFF"/>
                <w:kern w:val="0"/>
                <w:sz w:val="28"/>
                <w:szCs w:val="28"/>
              </w:rPr>
              <w:t>分）</w:t>
            </w:r>
          </w:p>
        </w:tc>
        <w:tc>
          <w:tcPr>
            <w:tcW w:w="968"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2"/>
                <w:sz w:val="28"/>
                <w:szCs w:val="28"/>
                <w:lang w:val="en-US" w:eastAsia="zh-CN" w:bidi="ar-SA"/>
              </w:rPr>
            </w:pPr>
            <w:r>
              <w:rPr>
                <w:rFonts w:hint="eastAsia" w:ascii="Times New Roman" w:hAnsi="Times New Roman" w:eastAsia="仿宋_GB2312"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9" w:hRule="atLeast"/>
        </w:trPr>
        <w:tc>
          <w:tcPr>
            <w:tcW w:w="104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w:t>
            </w:r>
            <w:r>
              <w:rPr>
                <w:rFonts w:hint="eastAsia" w:eastAsia="仿宋" w:cs="仿宋"/>
                <w:color w:val="auto"/>
                <w:sz w:val="24"/>
                <w:szCs w:val="24"/>
                <w:lang w:val="en-US" w:eastAsia="zh-CN"/>
              </w:rPr>
              <w:t>6</w:t>
            </w:r>
            <w:r>
              <w:rPr>
                <w:rFonts w:hint="eastAsia" w:ascii="Times New Roman" w:hAnsi="Times New Roman" w:eastAsia="仿宋" w:cs="仿宋"/>
                <w:color w:val="auto"/>
                <w:sz w:val="24"/>
                <w:szCs w:val="24"/>
                <w:lang w:val="en-US" w:eastAsia="zh-CN"/>
              </w:rPr>
              <w:t>.00</w:t>
            </w:r>
          </w:p>
        </w:tc>
        <w:tc>
          <w:tcPr>
            <w:tcW w:w="93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eastAsia="仿宋" w:cs="仿宋"/>
                <w:color w:val="auto"/>
                <w:sz w:val="24"/>
                <w:szCs w:val="24"/>
                <w:lang w:val="en-US" w:eastAsia="zh-CN"/>
              </w:rPr>
              <w:t>19.00</w:t>
            </w:r>
          </w:p>
        </w:tc>
        <w:tc>
          <w:tcPr>
            <w:tcW w:w="98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3</w:t>
            </w:r>
            <w:r>
              <w:rPr>
                <w:rFonts w:hint="eastAsia" w:eastAsia="仿宋" w:cs="仿宋"/>
                <w:color w:val="auto"/>
                <w:sz w:val="24"/>
                <w:szCs w:val="24"/>
                <w:lang w:val="en-US" w:eastAsia="zh-CN"/>
              </w:rPr>
              <w:t>2</w:t>
            </w:r>
            <w:r>
              <w:rPr>
                <w:rFonts w:hint="eastAsia" w:ascii="Times New Roman" w:hAnsi="Times New Roman" w:eastAsia="仿宋" w:cs="仿宋"/>
                <w:color w:val="auto"/>
                <w:sz w:val="24"/>
                <w:szCs w:val="24"/>
                <w:lang w:val="en-US" w:eastAsia="zh-CN"/>
              </w:rPr>
              <w:t>.00</w:t>
            </w:r>
          </w:p>
        </w:tc>
        <w:tc>
          <w:tcPr>
            <w:tcW w:w="106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2</w:t>
            </w:r>
            <w:r>
              <w:rPr>
                <w:rFonts w:hint="eastAsia" w:eastAsia="仿宋" w:cs="仿宋"/>
                <w:color w:val="auto"/>
                <w:sz w:val="24"/>
                <w:szCs w:val="24"/>
                <w:lang w:val="en-US" w:eastAsia="zh-CN"/>
              </w:rPr>
              <w:t>6</w:t>
            </w:r>
            <w:r>
              <w:rPr>
                <w:rFonts w:hint="eastAsia" w:ascii="Times New Roman" w:hAnsi="Times New Roman" w:eastAsia="仿宋" w:cs="仿宋"/>
                <w:color w:val="auto"/>
                <w:sz w:val="24"/>
                <w:szCs w:val="24"/>
                <w:lang w:val="en-US" w:eastAsia="zh-CN"/>
              </w:rPr>
              <w:t>.00</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kern w:val="2"/>
                <w:sz w:val="24"/>
                <w:szCs w:val="24"/>
                <w:lang w:val="en-US" w:eastAsia="zh-CN" w:bidi="ar-SA"/>
              </w:rPr>
            </w:pPr>
            <w:r>
              <w:rPr>
                <w:rFonts w:hint="eastAsia" w:eastAsia="仿宋" w:cs="仿宋"/>
                <w:color w:val="auto"/>
                <w:sz w:val="24"/>
                <w:szCs w:val="24"/>
                <w:lang w:val="en-US" w:eastAsia="zh-CN"/>
              </w:rPr>
              <w:t>93.00</w:t>
            </w:r>
          </w:p>
        </w:tc>
      </w:tr>
    </w:tbl>
    <w:p>
      <w:pPr>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28"/>
          <w:szCs w:val="28"/>
        </w:rPr>
      </w:pPr>
      <w:r>
        <w:rPr>
          <w:rFonts w:hint="eastAsia" w:ascii="Times New Roman" w:hAnsi="Times New Roman" w:eastAsia="楷体_GB2312" w:cs="楷体_GB2312"/>
          <w:b/>
          <w:bCs/>
          <w:color w:val="auto"/>
          <w:sz w:val="32"/>
          <w:szCs w:val="32"/>
        </w:rPr>
        <w:t>（二）主要结论：</w:t>
      </w:r>
    </w:p>
    <w:p>
      <w:pPr>
        <w:pStyle w:val="2"/>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rPr>
      </w:pPr>
      <w:r>
        <w:rPr>
          <w:rFonts w:hint="eastAsia" w:ascii="Times New Roman" w:hAnsi="Times New Roman" w:eastAsia="仿宋_GB2312" w:cs="Times New Roman"/>
          <w:b w:val="0"/>
          <w:bCs w:val="0"/>
          <w:color w:val="auto"/>
          <w:kern w:val="2"/>
          <w:sz w:val="28"/>
          <w:szCs w:val="28"/>
          <w:lang w:val="en-US" w:eastAsia="zh-CN"/>
        </w:rPr>
        <w:t>202</w:t>
      </w:r>
      <w:r>
        <w:rPr>
          <w:rFonts w:hint="eastAsia" w:eastAsia="仿宋_GB2312" w:cs="Times New Roman"/>
          <w:b w:val="0"/>
          <w:bCs w:val="0"/>
          <w:color w:val="auto"/>
          <w:kern w:val="2"/>
          <w:sz w:val="28"/>
          <w:szCs w:val="28"/>
          <w:lang w:val="en-US" w:eastAsia="zh-CN"/>
        </w:rPr>
        <w:t>2</w:t>
      </w:r>
      <w:r>
        <w:rPr>
          <w:rFonts w:hint="eastAsia" w:ascii="Times New Roman" w:hAnsi="Times New Roman" w:eastAsia="仿宋_GB2312" w:cs="Times New Roman"/>
          <w:b w:val="0"/>
          <w:bCs w:val="0"/>
          <w:color w:val="auto"/>
          <w:kern w:val="2"/>
          <w:sz w:val="28"/>
          <w:szCs w:val="28"/>
          <w:lang w:val="en-US" w:eastAsia="zh-CN"/>
        </w:rPr>
        <w:t>年，</w:t>
      </w:r>
      <w:r>
        <w:rPr>
          <w:rFonts w:hint="eastAsia" w:eastAsia="仿宋_GB2312" w:cs="Times New Roman"/>
          <w:b w:val="0"/>
          <w:bCs w:val="0"/>
          <w:color w:val="auto"/>
          <w:kern w:val="2"/>
          <w:sz w:val="28"/>
          <w:szCs w:val="28"/>
          <w:lang w:val="en-US" w:eastAsia="zh-CN"/>
        </w:rPr>
        <w:t>新建区教育体育局有序</w:t>
      </w:r>
      <w:r>
        <w:rPr>
          <w:rFonts w:hint="eastAsia" w:ascii="Times New Roman" w:hAnsi="Times New Roman" w:eastAsia="仿宋_GB2312" w:cs="Times New Roman"/>
          <w:b w:val="0"/>
          <w:bCs w:val="0"/>
          <w:color w:val="auto"/>
          <w:kern w:val="2"/>
          <w:sz w:val="28"/>
          <w:szCs w:val="28"/>
          <w:lang w:val="en-US" w:eastAsia="zh-CN"/>
        </w:rPr>
        <w:t>开展</w:t>
      </w:r>
      <w:r>
        <w:rPr>
          <w:rFonts w:hint="eastAsia" w:eastAsia="仿宋_GB2312" w:cs="Times New Roman"/>
          <w:b w:val="0"/>
          <w:bCs w:val="0"/>
          <w:color w:val="auto"/>
          <w:kern w:val="2"/>
          <w:sz w:val="28"/>
          <w:szCs w:val="28"/>
          <w:lang w:val="en-US" w:eastAsia="zh-CN"/>
        </w:rPr>
        <w:t>学前教育专项资金项目</w:t>
      </w:r>
      <w:r>
        <w:rPr>
          <w:rFonts w:hint="eastAsia" w:ascii="Times New Roman" w:hAnsi="Times New Roman" w:eastAsia="仿宋_GB2312" w:cs="Times New Roman"/>
          <w:b w:val="0"/>
          <w:bCs w:val="0"/>
          <w:color w:val="auto"/>
          <w:kern w:val="2"/>
          <w:sz w:val="28"/>
          <w:szCs w:val="28"/>
          <w:lang w:val="en-US" w:eastAsia="zh-CN"/>
        </w:rPr>
        <w:t>，项目</w:t>
      </w:r>
      <w:r>
        <w:rPr>
          <w:rFonts w:hint="eastAsia" w:eastAsia="仿宋_GB2312" w:cs="Times New Roman"/>
          <w:b w:val="0"/>
          <w:bCs w:val="0"/>
          <w:color w:val="auto"/>
          <w:kern w:val="2"/>
          <w:sz w:val="28"/>
          <w:szCs w:val="28"/>
          <w:lang w:val="en-US" w:eastAsia="zh-CN"/>
        </w:rPr>
        <w:t>全年</w:t>
      </w:r>
      <w:r>
        <w:rPr>
          <w:rFonts w:hint="eastAsia" w:ascii="Times New Roman" w:hAnsi="Times New Roman" w:eastAsia="仿宋_GB2312" w:cs="Times New Roman"/>
          <w:b w:val="0"/>
          <w:bCs w:val="0"/>
          <w:color w:val="auto"/>
          <w:kern w:val="2"/>
          <w:sz w:val="28"/>
          <w:szCs w:val="28"/>
          <w:lang w:val="en-US" w:eastAsia="zh-CN"/>
        </w:rPr>
        <w:t>预算安排</w:t>
      </w:r>
      <w:r>
        <w:rPr>
          <w:rFonts w:hint="eastAsia" w:eastAsia="仿宋_GB2312" w:cs="Times New Roman"/>
          <w:b w:val="0"/>
          <w:bCs w:val="0"/>
          <w:color w:val="auto"/>
          <w:kern w:val="2"/>
          <w:sz w:val="28"/>
          <w:szCs w:val="28"/>
          <w:lang w:val="en-US" w:eastAsia="zh-CN"/>
        </w:rPr>
        <w:t>943.56</w:t>
      </w:r>
      <w:r>
        <w:rPr>
          <w:rFonts w:hint="eastAsia" w:ascii="Times New Roman" w:hAnsi="Times New Roman" w:eastAsia="仿宋_GB2312" w:cs="Times New Roman"/>
          <w:b w:val="0"/>
          <w:bCs w:val="0"/>
          <w:color w:val="auto"/>
          <w:kern w:val="2"/>
          <w:sz w:val="28"/>
          <w:szCs w:val="28"/>
          <w:lang w:val="en-US" w:eastAsia="zh-CN"/>
        </w:rPr>
        <w:t>万元，</w:t>
      </w:r>
      <w:r>
        <w:rPr>
          <w:rFonts w:hint="eastAsia" w:ascii="Times New Roman" w:hAnsi="Times New Roman" w:eastAsia="仿宋_GB2312" w:cs="仿宋_GB2312"/>
          <w:b w:val="0"/>
          <w:bCs w:val="0"/>
          <w:color w:val="auto"/>
          <w:kern w:val="2"/>
          <w:sz w:val="28"/>
          <w:szCs w:val="28"/>
          <w:lang w:val="en-US" w:eastAsia="zh-CN"/>
        </w:rPr>
        <w:t>根据</w:t>
      </w:r>
      <w:r>
        <w:rPr>
          <w:rFonts w:hint="eastAsia" w:eastAsia="仿宋_GB2312" w:cs="仿宋_GB2312"/>
          <w:b w:val="0"/>
          <w:bCs w:val="0"/>
          <w:color w:val="auto"/>
          <w:sz w:val="28"/>
          <w:szCs w:val="28"/>
          <w:lang w:val="en-US" w:eastAsia="zh-CN"/>
        </w:rPr>
        <w:t>《关于新建区石埠镇龙岗小学附属幼儿园改造工程项目建议书的批复》（新发改字〔2020〕1010号）、《关于天兴翰林院幼儿园精装修工程项目建议书的批复》（新行审投字〔2021〕390号）等文件</w:t>
      </w:r>
      <w:r>
        <w:rPr>
          <w:rFonts w:hint="eastAsia" w:ascii="Times New Roman" w:hAnsi="Times New Roman" w:eastAsia="仿宋_GB2312" w:cs="仿宋_GB2312"/>
          <w:b w:val="0"/>
          <w:bCs w:val="0"/>
          <w:color w:val="auto"/>
          <w:kern w:val="2"/>
          <w:sz w:val="28"/>
          <w:szCs w:val="28"/>
          <w:lang w:val="en-US" w:eastAsia="zh-CN"/>
        </w:rPr>
        <w:t>，</w:t>
      </w:r>
      <w:r>
        <w:rPr>
          <w:rFonts w:hint="eastAsia" w:ascii="Times New Roman" w:hAnsi="Times New Roman" w:eastAsia="仿宋_GB2312" w:cs="仿宋_GB2312"/>
          <w:b w:val="0"/>
          <w:bCs w:val="0"/>
          <w:color w:val="auto"/>
          <w:sz w:val="28"/>
          <w:szCs w:val="28"/>
          <w:lang w:val="en-US" w:eastAsia="zh-CN"/>
        </w:rPr>
        <w:t>实施开展</w:t>
      </w:r>
      <w:r>
        <w:rPr>
          <w:rFonts w:hint="eastAsia" w:eastAsia="仿宋_GB2312" w:cs="仿宋_GB2312"/>
          <w:b w:val="0"/>
          <w:bCs w:val="0"/>
          <w:color w:val="auto"/>
          <w:sz w:val="28"/>
          <w:szCs w:val="28"/>
          <w:lang w:val="en-US" w:eastAsia="zh-CN"/>
        </w:rPr>
        <w:t>新建区幼儿园提升改造、精装修工程和供水工程，</w:t>
      </w:r>
      <w:r>
        <w:rPr>
          <w:rFonts w:hint="eastAsia" w:ascii="Times New Roman" w:hAnsi="Times New Roman" w:eastAsia="仿宋_GB2312" w:cs="Times New Roman"/>
          <w:b w:val="0"/>
          <w:bCs w:val="0"/>
          <w:color w:val="auto"/>
          <w:kern w:val="2"/>
          <w:sz w:val="28"/>
          <w:szCs w:val="28"/>
          <w:lang w:val="en-US" w:eastAsia="zh-CN"/>
        </w:rPr>
        <w:t>项目综合完成率100.00%，项目各项工作完成度较好，</w:t>
      </w:r>
      <w:r>
        <w:rPr>
          <w:rFonts w:hint="eastAsia" w:ascii="Times New Roman" w:hAnsi="Times New Roman" w:eastAsia="仿宋_GB2312" w:cs="仿宋_GB2312"/>
          <w:b w:val="0"/>
          <w:bCs w:val="0"/>
          <w:color w:val="auto"/>
          <w:kern w:val="2"/>
          <w:sz w:val="28"/>
          <w:szCs w:val="28"/>
          <w:lang w:val="en-US" w:eastAsia="zh-CN"/>
        </w:rPr>
        <w:t>但项目实施</w:t>
      </w:r>
      <w:r>
        <w:rPr>
          <w:rFonts w:hint="eastAsia" w:eastAsia="仿宋_GB2312" w:cs="仿宋_GB2312"/>
          <w:b w:val="0"/>
          <w:bCs w:val="0"/>
          <w:color w:val="auto"/>
          <w:kern w:val="2"/>
          <w:sz w:val="28"/>
          <w:szCs w:val="28"/>
          <w:lang w:val="en-US" w:eastAsia="zh-CN"/>
        </w:rPr>
        <w:t>过程中，</w:t>
      </w:r>
      <w:r>
        <w:rPr>
          <w:rFonts w:hint="eastAsia" w:ascii="Times New Roman" w:hAnsi="Times New Roman" w:eastAsia="仿宋_GB2312" w:cs="仿宋_GB2312"/>
          <w:b w:val="0"/>
          <w:bCs w:val="0"/>
          <w:color w:val="auto"/>
          <w:kern w:val="2"/>
          <w:sz w:val="28"/>
          <w:szCs w:val="28"/>
          <w:lang w:val="en-US" w:eastAsia="zh-CN"/>
        </w:rPr>
        <w:t>存在</w:t>
      </w:r>
      <w:r>
        <w:rPr>
          <w:rFonts w:hint="eastAsia" w:eastAsia="仿宋_GB2312" w:cs="仿宋_GB2312"/>
          <w:b w:val="0"/>
          <w:bCs w:val="0"/>
          <w:color w:val="auto"/>
          <w:kern w:val="2"/>
          <w:sz w:val="28"/>
          <w:szCs w:val="28"/>
          <w:lang w:val="en-US" w:eastAsia="zh-CN"/>
        </w:rPr>
        <w:t>绩效目标不明确、</w:t>
      </w:r>
      <w:r>
        <w:rPr>
          <w:rFonts w:hint="eastAsia" w:ascii="Times New Roman" w:hAnsi="Times New Roman" w:eastAsia="仿宋_GB2312" w:cs="仿宋_GB2312"/>
          <w:b w:val="0"/>
          <w:bCs w:val="0"/>
          <w:color w:val="auto"/>
          <w:kern w:val="2"/>
          <w:sz w:val="28"/>
          <w:szCs w:val="28"/>
          <w:highlight w:val="none"/>
          <w:lang w:val="en-US" w:eastAsia="zh-CN"/>
        </w:rPr>
        <w:t>管理制度</w:t>
      </w:r>
      <w:r>
        <w:rPr>
          <w:rFonts w:hint="eastAsia" w:eastAsia="仿宋_GB2312" w:cs="仿宋_GB2312"/>
          <w:b w:val="0"/>
          <w:bCs w:val="0"/>
          <w:color w:val="auto"/>
          <w:kern w:val="2"/>
          <w:sz w:val="28"/>
          <w:szCs w:val="28"/>
          <w:highlight w:val="none"/>
          <w:lang w:val="en-US" w:eastAsia="zh-CN"/>
        </w:rPr>
        <w:t>不够</w:t>
      </w:r>
      <w:r>
        <w:rPr>
          <w:rFonts w:hint="eastAsia" w:ascii="Times New Roman" w:hAnsi="Times New Roman" w:eastAsia="仿宋_GB2312" w:cs="仿宋_GB2312"/>
          <w:b w:val="0"/>
          <w:bCs w:val="0"/>
          <w:color w:val="auto"/>
          <w:kern w:val="2"/>
          <w:sz w:val="28"/>
          <w:szCs w:val="28"/>
          <w:highlight w:val="none"/>
          <w:lang w:val="en-US" w:eastAsia="zh-CN"/>
        </w:rPr>
        <w:t>健全等</w:t>
      </w:r>
      <w:r>
        <w:rPr>
          <w:rFonts w:hint="eastAsia" w:ascii="Times New Roman" w:hAnsi="Times New Roman" w:eastAsia="仿宋_GB2312" w:cs="仿宋_GB2312"/>
          <w:b w:val="0"/>
          <w:bCs w:val="0"/>
          <w:color w:val="auto"/>
          <w:kern w:val="2"/>
          <w:sz w:val="28"/>
          <w:szCs w:val="28"/>
          <w:lang w:val="en-US" w:eastAsia="zh-CN"/>
        </w:rPr>
        <w:t>问题。</w:t>
      </w:r>
    </w:p>
    <w:p>
      <w:pPr>
        <w:rPr>
          <w:rFonts w:hint="eastAsia" w:cs="黑体"/>
          <w:color w:val="auto"/>
        </w:rPr>
      </w:pPr>
      <w:r>
        <w:rPr>
          <w:rFonts w:hint="eastAsia" w:cs="黑体"/>
          <w:color w:val="auto"/>
        </w:rPr>
        <w:br w:type="page"/>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17" w:name="_Toc3519"/>
      <w:r>
        <w:rPr>
          <w:rFonts w:hint="eastAsia" w:cs="黑体"/>
          <w:color w:val="auto"/>
        </w:rPr>
        <w:t>四、绩效评价指标分析</w:t>
      </w:r>
      <w:bookmarkEnd w:id="99"/>
      <w:bookmarkEnd w:id="117"/>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18" w:name="_Toc11121"/>
      <w:r>
        <w:rPr>
          <w:rFonts w:hint="eastAsia" w:ascii="Times New Roman" w:hAnsi="Times New Roman" w:eastAsia="楷体_GB2312" w:cs="楷体_GB2312"/>
          <w:color w:val="auto"/>
        </w:rPr>
        <w:t>（一）项目决策情况</w:t>
      </w:r>
      <w:r>
        <w:rPr>
          <w:rFonts w:hint="eastAsia" w:ascii="Times New Roman" w:hAnsi="Times New Roman" w:eastAsia="楷体_GB2312" w:cs="楷体_GB2312"/>
          <w:color w:val="auto"/>
          <w:lang w:eastAsia="zh-CN"/>
        </w:rPr>
        <w:t>（</w:t>
      </w:r>
      <w:r>
        <w:rPr>
          <w:rFonts w:hint="eastAsia" w:ascii="Times New Roman" w:hAnsi="Times New Roman" w:eastAsia="楷体_GB2312" w:cs="楷体_GB2312"/>
          <w:color w:val="auto"/>
          <w:lang w:val="en-US" w:eastAsia="zh-CN"/>
        </w:rPr>
        <w:t>20分</w:t>
      </w:r>
      <w:r>
        <w:rPr>
          <w:rFonts w:hint="eastAsia" w:ascii="Times New Roman" w:hAnsi="Times New Roman" w:eastAsia="楷体_GB2312" w:cs="楷体_GB2312"/>
          <w:color w:val="auto"/>
          <w:lang w:eastAsia="zh-CN"/>
        </w:rPr>
        <w:t>）</w:t>
      </w:r>
      <w:bookmarkEnd w:id="118"/>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olor w:val="auto"/>
          <w:lang w:val="en-US" w:eastAsia="zh-CN"/>
        </w:rPr>
      </w:pPr>
      <w:bookmarkStart w:id="119" w:name="_Toc11413"/>
      <w:bookmarkStart w:id="120" w:name="_Toc2201"/>
      <w:bookmarkStart w:id="121" w:name="_Toc23845"/>
      <w:bookmarkStart w:id="122" w:name="_Toc13095"/>
      <w:bookmarkStart w:id="123" w:name="_Toc32408"/>
      <w:bookmarkStart w:id="124" w:name="_Toc24136"/>
      <w:bookmarkStart w:id="125" w:name="_Toc3798"/>
      <w:bookmarkStart w:id="126" w:name="_Toc512441878"/>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项目立项</w:t>
      </w:r>
      <w:r>
        <w:rPr>
          <w:rFonts w:hint="eastAsia" w:ascii="Times New Roman" w:hAnsi="Times New Roman" w:eastAsia="仿宋_GB2312" w:cs="仿宋_GB2312"/>
          <w:color w:val="auto"/>
          <w:lang w:eastAsia="zh-CN"/>
        </w:rPr>
        <w:t>（</w:t>
      </w:r>
      <w:r>
        <w:rPr>
          <w:rFonts w:hint="eastAsia" w:eastAsia="仿宋_GB2312" w:cs="仿宋_GB2312"/>
          <w:color w:val="auto"/>
          <w:lang w:val="en-US" w:eastAsia="zh-CN"/>
        </w:rPr>
        <w:t>6</w:t>
      </w:r>
      <w:r>
        <w:rPr>
          <w:rFonts w:hint="eastAsia" w:ascii="Times New Roman" w:hAnsi="Times New Roman" w:eastAsia="仿宋_GB2312" w:cs="仿宋_GB2312"/>
          <w:color w:val="auto"/>
          <w:lang w:val="en-US" w:eastAsia="zh-CN"/>
        </w:rPr>
        <w:t>分）</w:t>
      </w:r>
      <w:bookmarkEnd w:id="119"/>
      <w:bookmarkEnd w:id="120"/>
      <w:bookmarkEnd w:id="121"/>
      <w:bookmarkEnd w:id="122"/>
      <w:bookmarkEnd w:id="123"/>
      <w:bookmarkEnd w:id="124"/>
      <w:bookmarkEnd w:id="12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（1）立项依据充分性（3分）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w:t>
      </w:r>
      <w:r>
        <w:rPr>
          <w:rFonts w:hint="eastAsia" w:ascii="Times New Roman" w:hAnsi="Times New Roman" w:eastAsia="仿宋_GB2312" w:cs="仿宋_GB2312"/>
          <w:b w:val="0"/>
          <w:bCs w:val="0"/>
          <w:color w:val="auto"/>
          <w:sz w:val="28"/>
          <w:szCs w:val="28"/>
          <w:lang w:eastAsia="zh-CN"/>
        </w:rPr>
        <w:t>《项目支出绩效评价管理办法》</w:t>
      </w:r>
      <w:r>
        <w:rPr>
          <w:rFonts w:hint="eastAsia" w:ascii="Times New Roman" w:hAnsi="Times New Roman" w:eastAsia="仿宋_GB2312" w:cs="仿宋_GB2312"/>
          <w:b w:val="0"/>
          <w:bCs w:val="0"/>
          <w:color w:val="auto"/>
          <w:kern w:val="2"/>
          <w:sz w:val="28"/>
          <w:szCs w:val="28"/>
          <w:lang w:val="en-US" w:eastAsia="zh-CN" w:bidi="ar-SA"/>
        </w:rPr>
        <w:t>（财预〔2020〕10号）“项目是否符合法律法规、相关政策、发展规划以及部门职责”设立此指标。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通过核查项目立项业务材料</w:t>
      </w:r>
      <w:r>
        <w:rPr>
          <w:rFonts w:hint="eastAsia" w:ascii="Times New Roman" w:hAnsi="Times New Roman" w:eastAsia="仿宋_GB2312" w:cs="仿宋_GB2312"/>
          <w:b w:val="0"/>
          <w:bCs w:val="0"/>
          <w:color w:val="auto"/>
          <w:kern w:val="2"/>
          <w:sz w:val="28"/>
          <w:szCs w:val="28"/>
          <w:lang w:val="en-US" w:eastAsia="zh-CN" w:bidi="ar-SA"/>
        </w:rPr>
        <w:t>，</w:t>
      </w:r>
      <w:r>
        <w:rPr>
          <w:rFonts w:hint="eastAsia" w:eastAsia="仿宋_GB2312" w:cs="仿宋_GB2312"/>
          <w:b w:val="0"/>
          <w:bCs w:val="0"/>
          <w:color w:val="auto"/>
          <w:kern w:val="2"/>
          <w:sz w:val="28"/>
          <w:szCs w:val="28"/>
          <w:lang w:val="en-US" w:eastAsia="zh-CN" w:bidi="ar-SA"/>
        </w:rPr>
        <w:t>学前教育专项资金</w:t>
      </w:r>
      <w:r>
        <w:rPr>
          <w:rFonts w:hint="eastAsia" w:ascii="Times New Roman" w:hAnsi="Times New Roman" w:eastAsia="仿宋_GB2312" w:cs="仿宋_GB2312"/>
          <w:color w:val="auto"/>
          <w:sz w:val="28"/>
          <w:szCs w:val="28"/>
          <w:highlight w:val="none"/>
          <w:lang w:val="en-US" w:eastAsia="zh-CN"/>
        </w:rPr>
        <w:t>项目</w:t>
      </w:r>
      <w:r>
        <w:rPr>
          <w:rFonts w:hint="eastAsia" w:ascii="Times New Roman" w:hAnsi="Times New Roman" w:eastAsia="仿宋_GB2312" w:cs="仿宋_GB2312"/>
          <w:b w:val="0"/>
          <w:bCs w:val="0"/>
          <w:color w:val="auto"/>
          <w:kern w:val="2"/>
          <w:sz w:val="28"/>
          <w:szCs w:val="28"/>
          <w:lang w:val="en-US" w:eastAsia="zh-CN" w:bidi="ar-SA"/>
        </w:rPr>
        <w:t>主要</w:t>
      </w:r>
      <w:r>
        <w:rPr>
          <w:rFonts w:hint="eastAsia" w:eastAsia="仿宋_GB2312" w:cs="仿宋_GB2312"/>
          <w:b w:val="0"/>
          <w:bCs w:val="0"/>
          <w:color w:val="auto"/>
          <w:kern w:val="2"/>
          <w:sz w:val="28"/>
          <w:szCs w:val="28"/>
          <w:lang w:val="en-US" w:eastAsia="zh-CN" w:bidi="ar-SA"/>
        </w:rPr>
        <w:t>目的</w:t>
      </w:r>
      <w:r>
        <w:rPr>
          <w:rFonts w:hint="eastAsia" w:ascii="Times New Roman" w:hAnsi="Times New Roman" w:eastAsia="仿宋_GB2312" w:cs="仿宋_GB2312"/>
          <w:b w:val="0"/>
          <w:bCs w:val="0"/>
          <w:color w:val="auto"/>
          <w:kern w:val="2"/>
          <w:sz w:val="28"/>
          <w:szCs w:val="28"/>
          <w:lang w:val="en-US" w:eastAsia="zh-CN" w:bidi="ar-SA"/>
        </w:rPr>
        <w:t>是通过</w:t>
      </w:r>
      <w:r>
        <w:rPr>
          <w:rFonts w:hint="eastAsia" w:eastAsia="仿宋_GB2312" w:cs="仿宋_GB2312"/>
          <w:b w:val="0"/>
          <w:bCs w:val="0"/>
          <w:color w:val="auto"/>
          <w:kern w:val="2"/>
          <w:sz w:val="28"/>
          <w:szCs w:val="28"/>
          <w:lang w:val="en-US" w:eastAsia="zh-CN" w:bidi="ar-SA"/>
        </w:rPr>
        <w:t>项目实施</w:t>
      </w:r>
      <w:r>
        <w:rPr>
          <w:rFonts w:hint="eastAsia" w:ascii="Times New Roman" w:hAnsi="Times New Roman" w:eastAsia="仿宋_GB2312" w:cs="仿宋_GB2312"/>
          <w:b w:val="0"/>
          <w:bCs w:val="0"/>
          <w:color w:val="auto"/>
          <w:kern w:val="2"/>
          <w:sz w:val="28"/>
          <w:szCs w:val="28"/>
          <w:lang w:val="en-US" w:eastAsia="zh-CN" w:bidi="ar-SA"/>
        </w:rPr>
        <w:t>，提高教学环境质量，全面发展</w:t>
      </w:r>
      <w:r>
        <w:rPr>
          <w:rFonts w:hint="eastAsia" w:eastAsia="仿宋_GB2312" w:cs="仿宋_GB2312"/>
          <w:b w:val="0"/>
          <w:bCs w:val="0"/>
          <w:color w:val="auto"/>
          <w:kern w:val="2"/>
          <w:sz w:val="28"/>
          <w:szCs w:val="28"/>
          <w:lang w:val="en-US" w:eastAsia="zh-CN" w:bidi="ar-SA"/>
        </w:rPr>
        <w:t>基础</w:t>
      </w:r>
      <w:r>
        <w:rPr>
          <w:rFonts w:hint="eastAsia" w:ascii="Times New Roman" w:hAnsi="Times New Roman" w:eastAsia="仿宋_GB2312" w:cs="仿宋_GB2312"/>
          <w:b w:val="0"/>
          <w:bCs w:val="0"/>
          <w:color w:val="auto"/>
          <w:kern w:val="2"/>
          <w:sz w:val="28"/>
          <w:szCs w:val="28"/>
          <w:lang w:val="en-US" w:eastAsia="zh-CN" w:bidi="ar-SA"/>
        </w:rPr>
        <w:t>教育</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项目立项符合相关法律法规、政策，与部门职责范围相符，满足部门履职所需，且项目未与相关部门同类项目或部门内部相关项目重复。根据评分标准，该指标得分3.00分。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立项程序规范性（</w:t>
      </w:r>
      <w:r>
        <w:rPr>
          <w:rFonts w:hint="eastAsia" w:eastAsia="仿宋_GB2312" w:cs="仿宋_GB2312"/>
          <w:b/>
          <w:bCs/>
          <w:color w:val="auto"/>
          <w:kern w:val="2"/>
          <w:sz w:val="28"/>
          <w:szCs w:val="28"/>
          <w:lang w:val="en-US" w:eastAsia="zh-CN" w:bidi="ar-SA"/>
        </w:rPr>
        <w:t>3</w:t>
      </w:r>
      <w:r>
        <w:rPr>
          <w:rFonts w:hint="eastAsia" w:ascii="Times New Roman" w:hAnsi="Times New Roman" w:eastAsia="仿宋_GB2312" w:cs="仿宋_GB2312"/>
          <w:b/>
          <w:bCs/>
          <w:color w:val="auto"/>
          <w:kern w:val="2"/>
          <w:sz w:val="28"/>
          <w:szCs w:val="28"/>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依据《项目支出绩效评价管理办法》（财预〔2020〕10号）“项目申请、设立过程是否符合相关要求”设立此指标。通过项目立项业务材料核查，区教体局按要求提交</w:t>
      </w:r>
      <w:r>
        <w:rPr>
          <w:rFonts w:hint="eastAsia" w:eastAsia="仿宋_GB2312" w:cs="仿宋_GB2312"/>
          <w:b w:val="0"/>
          <w:bCs w:val="0"/>
          <w:color w:val="auto"/>
          <w:sz w:val="28"/>
          <w:szCs w:val="28"/>
          <w:lang w:val="en-US" w:eastAsia="zh-CN"/>
        </w:rPr>
        <w:t>新建区幼儿园提升改造、精装修工程和供水工程</w:t>
      </w:r>
      <w:r>
        <w:rPr>
          <w:rFonts w:hint="eastAsia" w:ascii="Times New Roman" w:hAnsi="Times New Roman" w:eastAsia="仿宋_GB2312" w:cs="仿宋_GB2312"/>
          <w:b w:val="0"/>
          <w:bCs w:val="0"/>
          <w:color w:val="auto"/>
          <w:kern w:val="2"/>
          <w:sz w:val="28"/>
          <w:szCs w:val="28"/>
          <w:lang w:val="en-US" w:eastAsia="zh-CN" w:bidi="ar-SA"/>
        </w:rPr>
        <w:t>相关材料，各项提交的材料符合相关要求，项目立项程序规范。</w:t>
      </w:r>
      <w:r>
        <w:rPr>
          <w:rFonts w:hint="eastAsia" w:eastAsia="仿宋_GB2312" w:cs="仿宋_GB2312"/>
          <w:b w:val="0"/>
          <w:bCs w:val="0"/>
          <w:color w:val="auto"/>
          <w:kern w:val="2"/>
          <w:sz w:val="28"/>
          <w:szCs w:val="28"/>
          <w:lang w:val="en-US" w:eastAsia="zh-CN" w:bidi="ar-SA"/>
        </w:rPr>
        <w:t>根</w:t>
      </w:r>
      <w:r>
        <w:rPr>
          <w:rFonts w:hint="eastAsia" w:ascii="Times New Roman" w:hAnsi="Times New Roman" w:eastAsia="仿宋_GB2312" w:cs="仿宋_GB2312"/>
          <w:b w:val="0"/>
          <w:bCs w:val="0"/>
          <w:color w:val="auto"/>
          <w:kern w:val="2"/>
          <w:sz w:val="28"/>
          <w:szCs w:val="28"/>
          <w:lang w:val="en-US" w:eastAsia="zh-CN" w:bidi="ar-SA"/>
        </w:rPr>
        <w:t>据评分标准，该指标得分</w:t>
      </w:r>
      <w:r>
        <w:rPr>
          <w:rFonts w:hint="eastAsia" w:eastAsia="仿宋_GB2312" w:cs="仿宋_GB2312"/>
          <w:b w:val="0"/>
          <w:bCs w:val="0"/>
          <w:color w:val="auto"/>
          <w:kern w:val="2"/>
          <w:sz w:val="28"/>
          <w:szCs w:val="28"/>
          <w:lang w:val="en-US" w:eastAsia="zh-CN" w:bidi="ar-SA"/>
        </w:rPr>
        <w:t>3</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27" w:name="_Toc12488"/>
      <w:bookmarkStart w:id="128" w:name="_Toc6053"/>
      <w:bookmarkStart w:id="129" w:name="_Toc3309"/>
      <w:bookmarkStart w:id="130" w:name="_Toc13197"/>
      <w:bookmarkStart w:id="131" w:name="_Toc26720"/>
      <w:bookmarkStart w:id="132" w:name="_Toc786"/>
      <w:bookmarkStart w:id="133" w:name="_Toc24588"/>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绩效目标（</w:t>
      </w:r>
      <w:r>
        <w:rPr>
          <w:rFonts w:hint="eastAsia" w:eastAsia="仿宋_GB2312" w:cs="Times New Roman"/>
          <w:color w:val="auto"/>
          <w:lang w:val="en-US" w:eastAsia="zh-CN"/>
        </w:rPr>
        <w:t>6</w:t>
      </w:r>
      <w:r>
        <w:rPr>
          <w:rFonts w:hint="eastAsia" w:ascii="Times New Roman" w:hAnsi="Times New Roman" w:eastAsia="仿宋_GB2312" w:cs="Times New Roman"/>
          <w:color w:val="auto"/>
          <w:lang w:val="en-US" w:eastAsia="zh-CN"/>
        </w:rPr>
        <w:t>分）</w:t>
      </w:r>
      <w:bookmarkEnd w:id="127"/>
      <w:bookmarkEnd w:id="128"/>
      <w:bookmarkEnd w:id="129"/>
      <w:bookmarkEnd w:id="130"/>
      <w:bookmarkEnd w:id="131"/>
      <w:bookmarkEnd w:id="132"/>
      <w:bookmarkEnd w:id="13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1）绩效目标合理性（</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依据《项目支出绩效评价管理办法》（财预〔2020〕10号）“项目所设定的绩效目标是否依据充分、符合客观实际，项目绩效目标与项目实施是否相符”设立此指标。通过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项目立项业务材料，202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年度</w:t>
      </w:r>
      <w:r>
        <w:rPr>
          <w:rFonts w:hint="eastAsia" w:eastAsia="仿宋_GB2312" w:cs="仿宋_GB2312"/>
          <w:b w:val="0"/>
          <w:bCs w:val="0"/>
          <w:color w:val="auto"/>
          <w:kern w:val="2"/>
          <w:sz w:val="28"/>
          <w:szCs w:val="28"/>
          <w:lang w:val="en-US" w:eastAsia="zh-CN" w:bidi="ar-SA"/>
        </w:rPr>
        <w:t>学前教育专项资金项目主要任务是完成</w:t>
      </w:r>
      <w:r>
        <w:rPr>
          <w:rFonts w:hint="eastAsia" w:eastAsia="仿宋_GB2312" w:cs="仿宋_GB2312"/>
          <w:b w:val="0"/>
          <w:bCs w:val="0"/>
          <w:color w:val="auto"/>
          <w:sz w:val="28"/>
          <w:szCs w:val="28"/>
          <w:lang w:val="en-US" w:eastAsia="zh-CN"/>
        </w:rPr>
        <w:t>新建区幼儿园提升改造、精装修工程和供水工程</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bidi="ar-SA"/>
        </w:rPr>
        <w:t>绩效目标与实际工作内容相符，预算确定的项目投资额或资金量相匹配</w:t>
      </w:r>
      <w:r>
        <w:rPr>
          <w:rFonts w:hint="eastAsia" w:eastAsia="仿宋_GB2312" w:cs="仿宋_GB2312"/>
          <w:b w:val="0"/>
          <w:bCs w:val="0"/>
          <w:color w:val="auto"/>
          <w:kern w:val="2"/>
          <w:sz w:val="28"/>
          <w:szCs w:val="28"/>
          <w:lang w:val="en-US" w:eastAsia="zh-CN" w:bidi="ar-SA"/>
        </w:rPr>
        <w:t>，但未体现出项目效益目标，项目效益体现充分性不足</w:t>
      </w:r>
      <w:r>
        <w:rPr>
          <w:rFonts w:hint="eastAsia" w:ascii="Times New Roman" w:hAnsi="Times New Roman" w:eastAsia="仿宋_GB2312" w:cs="仿宋_GB2312"/>
          <w:b w:val="0"/>
          <w:bCs w:val="0"/>
          <w:color w:val="auto"/>
          <w:kern w:val="2"/>
          <w:sz w:val="28"/>
          <w:szCs w:val="28"/>
          <w:lang w:val="en-US" w:eastAsia="zh-CN" w:bidi="ar-SA"/>
        </w:rPr>
        <w:t>。根据评分标准，该指标得分</w:t>
      </w:r>
      <w:r>
        <w:rPr>
          <w:rFonts w:hint="eastAsia" w:eastAsia="仿宋_GB2312" w:cs="仿宋_GB2312"/>
          <w:b w:val="0"/>
          <w:bCs w:val="0"/>
          <w:color w:val="auto"/>
          <w:kern w:val="2"/>
          <w:sz w:val="28"/>
          <w:szCs w:val="28"/>
          <w:lang w:val="en-US" w:eastAsia="zh-CN" w:bidi="ar-SA"/>
        </w:rPr>
        <w:t>1</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（2）绩效指标明确性（</w:t>
      </w:r>
      <w:r>
        <w:rPr>
          <w:rFonts w:hint="eastAsia" w:eastAsia="仿宋_GB2312" w:cs="仿宋_GB2312"/>
          <w:b/>
          <w:bCs/>
          <w:color w:val="auto"/>
          <w:kern w:val="2"/>
          <w:sz w:val="28"/>
          <w:szCs w:val="28"/>
          <w:lang w:val="en-US" w:eastAsia="zh-CN" w:bidi="ar-SA"/>
        </w:rPr>
        <w:t>3</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依据《项目支出绩效评价管理办法》（财预〔2020〕10号）“绩效目标设定的绩效指标是否清晰、细化、可衡量”设立此指标。通过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项目业务材料，</w:t>
      </w:r>
      <w:r>
        <w:rPr>
          <w:rFonts w:hint="eastAsia" w:eastAsia="仿宋_GB2312" w:cs="仿宋_GB2312"/>
          <w:b w:val="0"/>
          <w:bCs w:val="0"/>
          <w:color w:val="auto"/>
          <w:kern w:val="2"/>
          <w:sz w:val="28"/>
          <w:szCs w:val="28"/>
          <w:lang w:val="en-US" w:eastAsia="zh-CN" w:bidi="ar-SA"/>
        </w:rPr>
        <w:t>学前教育专项资金</w:t>
      </w:r>
      <w:r>
        <w:rPr>
          <w:rFonts w:hint="eastAsia" w:ascii="Times New Roman" w:hAnsi="Times New Roman" w:eastAsia="仿宋_GB2312" w:cs="仿宋_GB2312"/>
          <w:b w:val="0"/>
          <w:bCs w:val="0"/>
          <w:color w:val="auto"/>
          <w:kern w:val="2"/>
          <w:sz w:val="28"/>
          <w:szCs w:val="28"/>
          <w:lang w:val="en-US" w:eastAsia="zh-CN" w:bidi="ar-SA"/>
        </w:rPr>
        <w:t>项目</w:t>
      </w:r>
      <w:r>
        <w:rPr>
          <w:rFonts w:hint="eastAsia" w:eastAsia="仿宋_GB2312" w:cs="仿宋_GB2312"/>
          <w:b w:val="0"/>
          <w:bCs w:val="0"/>
          <w:color w:val="auto"/>
          <w:kern w:val="2"/>
          <w:sz w:val="28"/>
          <w:szCs w:val="28"/>
          <w:lang w:val="en-US" w:eastAsia="zh-CN" w:bidi="ar-SA"/>
        </w:rPr>
        <w:t>产出</w:t>
      </w:r>
      <w:r>
        <w:rPr>
          <w:rFonts w:hint="eastAsia" w:ascii="Times New Roman" w:hAnsi="Times New Roman" w:eastAsia="仿宋_GB2312" w:cs="仿宋_GB2312"/>
          <w:b w:val="0"/>
          <w:bCs w:val="0"/>
          <w:color w:val="auto"/>
          <w:kern w:val="2"/>
          <w:sz w:val="28"/>
          <w:szCs w:val="28"/>
          <w:lang w:val="en-US" w:eastAsia="zh-CN" w:bidi="ar-SA"/>
        </w:rPr>
        <w:t>指标明确，与项目目标任务数相对应；但由于项目效益目标未明确，</w:t>
      </w:r>
      <w:r>
        <w:rPr>
          <w:rFonts w:hint="eastAsia" w:eastAsia="仿宋_GB2312" w:cs="仿宋_GB2312"/>
          <w:b w:val="0"/>
          <w:bCs w:val="0"/>
          <w:color w:val="auto"/>
          <w:kern w:val="2"/>
          <w:sz w:val="28"/>
          <w:szCs w:val="28"/>
          <w:lang w:val="en-US" w:eastAsia="zh-CN" w:bidi="ar-SA"/>
        </w:rPr>
        <w:t>绩效效益指标</w:t>
      </w:r>
      <w:r>
        <w:rPr>
          <w:rFonts w:hint="eastAsia" w:ascii="Times New Roman" w:hAnsi="Times New Roman" w:eastAsia="仿宋_GB2312" w:cs="仿宋_GB2312"/>
          <w:b w:val="0"/>
          <w:bCs w:val="0"/>
          <w:color w:val="auto"/>
          <w:kern w:val="2"/>
          <w:sz w:val="28"/>
          <w:szCs w:val="28"/>
          <w:lang w:val="en-US" w:eastAsia="zh-CN" w:bidi="ar-SA"/>
        </w:rPr>
        <w:t>无法细化分解，难以衡量项目效益目标达成程度。根据评分标准，该指标得分1.00分。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34" w:name="_Toc11796"/>
      <w:bookmarkStart w:id="135" w:name="_Toc19314"/>
      <w:bookmarkStart w:id="136" w:name="_Toc10573"/>
      <w:bookmarkStart w:id="137" w:name="_Toc31117"/>
      <w:bookmarkStart w:id="138" w:name="_Toc20471"/>
      <w:bookmarkStart w:id="139" w:name="_Toc13358"/>
      <w:bookmarkStart w:id="140" w:name="_Toc3321"/>
      <w:r>
        <w:rPr>
          <w:rFonts w:hint="eastAsia" w:ascii="Times New Roman" w:hAnsi="Times New Roman" w:eastAsia="仿宋_GB2312" w:cs="Times New Roman"/>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资金投入（</w:t>
      </w:r>
      <w:r>
        <w:rPr>
          <w:rFonts w:hint="eastAsia" w:eastAsia="仿宋_GB2312" w:cs="Times New Roman"/>
          <w:color w:val="auto"/>
          <w:lang w:val="en-US" w:eastAsia="zh-CN"/>
        </w:rPr>
        <w:t>8</w:t>
      </w:r>
      <w:r>
        <w:rPr>
          <w:rFonts w:hint="eastAsia" w:ascii="Times New Roman" w:hAnsi="Times New Roman" w:eastAsia="仿宋_GB2312" w:cs="Times New Roman"/>
          <w:color w:val="auto"/>
          <w:lang w:val="en-US" w:eastAsia="zh-CN"/>
        </w:rPr>
        <w:t>分）</w:t>
      </w:r>
      <w:bookmarkEnd w:id="134"/>
      <w:bookmarkEnd w:id="135"/>
      <w:bookmarkEnd w:id="136"/>
      <w:bookmarkEnd w:id="137"/>
      <w:bookmarkEnd w:id="138"/>
      <w:bookmarkEnd w:id="139"/>
      <w:bookmarkEnd w:id="14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1）预算编制科学性（</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依据《项目支出绩效评价管理办法》（财预〔2020〕10号）“项目预算编制是否经过科学论证、有明确标准，资金额度与年度目标是否相适应”设立此指标。通过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项目业务和财务材料，</w:t>
      </w:r>
      <w:r>
        <w:rPr>
          <w:rFonts w:hint="eastAsia" w:eastAsia="仿宋_GB2312" w:cs="仿宋_GB2312"/>
          <w:b w:val="0"/>
          <w:bCs w:val="0"/>
          <w:color w:val="auto"/>
          <w:kern w:val="2"/>
          <w:sz w:val="28"/>
          <w:szCs w:val="28"/>
          <w:lang w:val="en-US" w:eastAsia="zh-CN" w:bidi="ar-SA"/>
        </w:rPr>
        <w:t>新建区教育体育局</w:t>
      </w:r>
      <w:r>
        <w:rPr>
          <w:rFonts w:hint="eastAsia" w:ascii="Times New Roman" w:hAnsi="Times New Roman" w:eastAsia="仿宋_GB2312" w:cs="仿宋_GB2312"/>
          <w:b w:val="0"/>
          <w:bCs w:val="0"/>
          <w:color w:val="auto"/>
          <w:kern w:val="2"/>
          <w:sz w:val="28"/>
          <w:szCs w:val="28"/>
          <w:lang w:val="en-US" w:eastAsia="zh-CN" w:bidi="ar-SA"/>
        </w:rPr>
        <w:t>根据</w:t>
      </w:r>
      <w:r>
        <w:rPr>
          <w:rFonts w:hint="eastAsia" w:eastAsia="仿宋_GB2312" w:cs="仿宋_GB2312"/>
          <w:b w:val="0"/>
          <w:bCs w:val="0"/>
          <w:color w:val="auto"/>
          <w:kern w:val="2"/>
          <w:sz w:val="28"/>
          <w:szCs w:val="28"/>
          <w:lang w:val="en-US" w:eastAsia="zh-CN" w:bidi="ar-SA"/>
        </w:rPr>
        <w:t>学前教育专项资金</w:t>
      </w:r>
      <w:r>
        <w:rPr>
          <w:rFonts w:hint="eastAsia" w:ascii="Times New Roman" w:hAnsi="Times New Roman" w:eastAsia="仿宋_GB2312" w:cs="仿宋_GB2312"/>
          <w:b w:val="0"/>
          <w:bCs w:val="0"/>
          <w:color w:val="auto"/>
          <w:kern w:val="2"/>
          <w:sz w:val="28"/>
          <w:szCs w:val="28"/>
          <w:lang w:val="en-US" w:eastAsia="zh-CN" w:bidi="ar-SA"/>
        </w:rPr>
        <w:t>项目整体工作任务进行项目预算编制，全年项目预算共安排</w:t>
      </w:r>
      <w:r>
        <w:rPr>
          <w:rFonts w:hint="eastAsia" w:eastAsia="仿宋_GB2312" w:cs="仿宋_GB2312"/>
          <w:b w:val="0"/>
          <w:bCs w:val="0"/>
          <w:color w:val="auto"/>
          <w:kern w:val="2"/>
          <w:sz w:val="28"/>
          <w:szCs w:val="28"/>
          <w:lang w:val="en-US" w:eastAsia="zh-CN" w:bidi="ar-SA"/>
        </w:rPr>
        <w:t>943.56</w:t>
      </w:r>
      <w:r>
        <w:rPr>
          <w:rFonts w:hint="eastAsia" w:ascii="Times New Roman" w:hAnsi="Times New Roman" w:eastAsia="仿宋_GB2312" w:cs="仿宋_GB2312"/>
          <w:b w:val="0"/>
          <w:bCs w:val="0"/>
          <w:color w:val="auto"/>
          <w:kern w:val="2"/>
          <w:sz w:val="28"/>
          <w:szCs w:val="28"/>
          <w:lang w:val="en-US" w:eastAsia="zh-CN" w:bidi="ar-SA"/>
        </w:rPr>
        <w:t>万元，预算内容与项目内容相匹配，各项工作任务资金额度测算合理，项目预算编制科学。根据评分标准，该指标得分</w:t>
      </w:r>
      <w:r>
        <w:rPr>
          <w:rFonts w:hint="eastAsia" w:eastAsia="仿宋_GB2312" w:cs="仿宋_GB2312"/>
          <w:b w:val="0"/>
          <w:bCs w:val="0"/>
          <w:color w:val="auto"/>
          <w:kern w:val="2"/>
          <w:sz w:val="28"/>
          <w:szCs w:val="28"/>
          <w:lang w:val="en-US" w:eastAsia="zh-CN" w:bidi="ar-SA"/>
        </w:rPr>
        <w:t>4</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（2）资金分配合理性（</w:t>
      </w:r>
      <w:r>
        <w:rPr>
          <w:rFonts w:hint="eastAsia" w:eastAsia="仿宋_GB2312" w:cs="仿宋_GB2312"/>
          <w:b/>
          <w:bCs/>
          <w:color w:val="auto"/>
          <w:kern w:val="2"/>
          <w:sz w:val="28"/>
          <w:szCs w:val="28"/>
          <w:lang w:val="en-US" w:eastAsia="zh-CN" w:bidi="ar-SA"/>
        </w:rPr>
        <w:t>4</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依据《项目支出绩效评价管理办法》（财预〔2020〕10号）“项目预算资金分配是否有测算依据，与补助单位或地方实际是否相适应”设立此指标。通过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项目立项业务和财务资料，</w:t>
      </w:r>
      <w:r>
        <w:rPr>
          <w:rFonts w:hint="eastAsia" w:eastAsia="仿宋_GB2312" w:cs="仿宋_GB2312"/>
          <w:b w:val="0"/>
          <w:bCs w:val="0"/>
          <w:color w:val="auto"/>
          <w:kern w:val="2"/>
          <w:sz w:val="28"/>
          <w:szCs w:val="28"/>
          <w:lang w:val="en-US" w:eastAsia="zh-CN" w:bidi="ar-SA"/>
        </w:rPr>
        <w:t>学前教育专项资金</w:t>
      </w:r>
      <w:r>
        <w:rPr>
          <w:rFonts w:hint="eastAsia" w:ascii="Times New Roman" w:hAnsi="Times New Roman" w:eastAsia="仿宋_GB2312" w:cs="仿宋_GB2312"/>
          <w:b w:val="0"/>
          <w:bCs w:val="0"/>
          <w:color w:val="auto"/>
          <w:kern w:val="2"/>
          <w:sz w:val="28"/>
          <w:szCs w:val="28"/>
          <w:lang w:val="en-US" w:eastAsia="zh-CN" w:bidi="ar-SA"/>
        </w:rPr>
        <w:t>项目预算资金共计安排</w:t>
      </w:r>
      <w:r>
        <w:rPr>
          <w:rFonts w:hint="eastAsia" w:eastAsia="仿宋_GB2312" w:cs="仿宋_GB2312"/>
          <w:b w:val="0"/>
          <w:bCs w:val="0"/>
          <w:color w:val="auto"/>
          <w:kern w:val="2"/>
          <w:sz w:val="28"/>
          <w:szCs w:val="28"/>
          <w:lang w:val="en-US" w:eastAsia="zh-CN" w:bidi="ar-SA"/>
        </w:rPr>
        <w:t>943.56</w:t>
      </w:r>
      <w:r>
        <w:rPr>
          <w:rFonts w:hint="eastAsia" w:ascii="Times New Roman" w:hAnsi="Times New Roman" w:eastAsia="仿宋_GB2312" w:cs="仿宋_GB2312"/>
          <w:b w:val="0"/>
          <w:bCs w:val="0"/>
          <w:color w:val="auto"/>
          <w:kern w:val="2"/>
          <w:sz w:val="28"/>
          <w:szCs w:val="28"/>
          <w:lang w:val="en-US" w:eastAsia="zh-CN" w:bidi="ar-SA"/>
        </w:rPr>
        <w:t>万元，按</w:t>
      </w:r>
      <w:r>
        <w:rPr>
          <w:rFonts w:hint="eastAsia" w:eastAsia="仿宋_GB2312" w:cs="仿宋_GB2312"/>
          <w:b w:val="0"/>
          <w:bCs w:val="0"/>
          <w:color w:val="auto"/>
          <w:kern w:val="2"/>
          <w:sz w:val="28"/>
          <w:szCs w:val="28"/>
          <w:lang w:val="en-US" w:eastAsia="zh-CN" w:bidi="ar-SA"/>
        </w:rPr>
        <w:t>照</w:t>
      </w:r>
      <w:r>
        <w:rPr>
          <w:rFonts w:hint="eastAsia" w:eastAsia="仿宋_GB2312" w:cs="仿宋_GB2312"/>
          <w:b w:val="0"/>
          <w:bCs w:val="0"/>
          <w:color w:val="auto"/>
          <w:sz w:val="28"/>
          <w:szCs w:val="28"/>
          <w:lang w:val="en-US" w:eastAsia="zh-CN"/>
        </w:rPr>
        <w:t>新建区幼儿园提升改造、精装修工程和供水工程</w:t>
      </w:r>
      <w:r>
        <w:rPr>
          <w:rFonts w:hint="eastAsia" w:ascii="Times New Roman" w:hAnsi="Times New Roman" w:eastAsia="仿宋_GB2312" w:cs="仿宋_GB2312"/>
          <w:b w:val="0"/>
          <w:bCs w:val="0"/>
          <w:color w:val="auto"/>
          <w:kern w:val="2"/>
          <w:sz w:val="28"/>
          <w:szCs w:val="28"/>
          <w:lang w:val="en-US" w:eastAsia="zh-CN" w:bidi="ar-SA"/>
        </w:rPr>
        <w:t>实际情况分配项目资金，项目资金分配合理，与项目各项工作任务相适应。根据评分标准，该指标得分</w:t>
      </w:r>
      <w:r>
        <w:rPr>
          <w:rFonts w:hint="eastAsia" w:eastAsia="仿宋_GB2312" w:cs="仿宋_GB2312"/>
          <w:b w:val="0"/>
          <w:bCs w:val="0"/>
          <w:color w:val="auto"/>
          <w:kern w:val="2"/>
          <w:sz w:val="28"/>
          <w:szCs w:val="28"/>
          <w:lang w:val="en-US" w:eastAsia="zh-CN" w:bidi="ar-SA"/>
        </w:rPr>
        <w:t>4</w:t>
      </w:r>
      <w:r>
        <w:rPr>
          <w:rFonts w:hint="eastAsia" w:ascii="Times New Roman" w:hAnsi="Times New Roman" w:eastAsia="仿宋_GB2312" w:cs="仿宋_GB2312"/>
          <w:b w:val="0"/>
          <w:bCs w:val="0"/>
          <w:color w:val="auto"/>
          <w:kern w:val="2"/>
          <w:sz w:val="28"/>
          <w:szCs w:val="28"/>
          <w:lang w:val="en-US" w:eastAsia="zh-CN" w:bidi="ar-SA"/>
        </w:rPr>
        <w:t>.00分。</w:t>
      </w:r>
    </w:p>
    <w:p>
      <w:pPr>
        <w:pStyle w:val="5"/>
        <w:spacing w:line="600" w:lineRule="exact"/>
        <w:ind w:firstLine="643" w:firstLineChars="200"/>
        <w:rPr>
          <w:rFonts w:ascii="Times New Roman" w:hAnsi="Times New Roman" w:eastAsia="楷体_GB2312" w:cs="Times New Roman"/>
          <w:color w:val="auto"/>
        </w:rPr>
      </w:pPr>
      <w:bookmarkStart w:id="141" w:name="_Toc8676"/>
      <w:bookmarkStart w:id="142" w:name="_Toc26157"/>
      <w:bookmarkStart w:id="143" w:name="_Toc23382"/>
      <w:bookmarkStart w:id="144" w:name="_Toc11575"/>
      <w:r>
        <w:rPr>
          <w:rFonts w:hint="eastAsia" w:ascii="Times New Roman" w:hAnsi="Times New Roman" w:eastAsia="楷体_GB2312" w:cs="楷体_GB2312"/>
          <w:color w:val="auto"/>
        </w:rPr>
        <w:t>（二）项目过程情况（</w:t>
      </w:r>
      <w:r>
        <w:rPr>
          <w:rFonts w:hint="eastAsia" w:ascii="Times New Roman" w:hAnsi="Times New Roman" w:eastAsia="楷体_GB2312" w:cs="Times New Roman"/>
          <w:color w:val="auto"/>
          <w:lang w:val="en-US" w:eastAsia="zh-CN"/>
        </w:rPr>
        <w:t>20</w:t>
      </w:r>
      <w:r>
        <w:rPr>
          <w:rFonts w:hint="eastAsia" w:ascii="Times New Roman" w:hAnsi="Times New Roman" w:eastAsia="楷体_GB2312" w:cs="楷体_GB2312"/>
          <w:color w:val="auto"/>
        </w:rPr>
        <w:t>分）</w:t>
      </w:r>
      <w:bookmarkEnd w:id="141"/>
      <w:bookmarkEnd w:id="142"/>
      <w:bookmarkEnd w:id="143"/>
      <w:bookmarkEnd w:id="14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145" w:name="_Toc2755"/>
      <w:bookmarkStart w:id="146" w:name="_Toc4123"/>
      <w:bookmarkStart w:id="147" w:name="_Toc11303"/>
      <w:bookmarkStart w:id="148" w:name="_Toc8198"/>
      <w:bookmarkStart w:id="149" w:name="_Toc17096"/>
      <w:bookmarkStart w:id="150" w:name="_Toc32045"/>
      <w:bookmarkStart w:id="151" w:name="_Toc13683"/>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资金管理（10分）</w:t>
      </w:r>
      <w:bookmarkEnd w:id="145"/>
      <w:bookmarkEnd w:id="146"/>
      <w:bookmarkEnd w:id="147"/>
      <w:bookmarkEnd w:id="148"/>
      <w:bookmarkEnd w:id="149"/>
      <w:bookmarkEnd w:id="150"/>
      <w:bookmarkEnd w:id="15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1）资金到位率（</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FF0000"/>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依据《项目支出绩效评价管理办法》（财预〔2020〕10号）“实际到位资金与预算资金的比率”设立此指标。通过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项目财务材料，</w:t>
      </w:r>
      <w:r>
        <w:rPr>
          <w:rFonts w:hint="eastAsia" w:eastAsia="仿宋_GB2312" w:cs="仿宋_GB2312"/>
          <w:b w:val="0"/>
          <w:bCs w:val="0"/>
          <w:color w:val="auto"/>
          <w:kern w:val="2"/>
          <w:sz w:val="28"/>
          <w:szCs w:val="28"/>
          <w:lang w:val="en-US" w:eastAsia="zh-CN" w:bidi="ar-SA"/>
        </w:rPr>
        <w:t>学前教育专项资金项目</w:t>
      </w:r>
      <w:r>
        <w:rPr>
          <w:rFonts w:hint="eastAsia" w:ascii="Times New Roman" w:hAnsi="Times New Roman" w:eastAsia="仿宋_GB2312" w:cs="仿宋_GB2312"/>
          <w:b w:val="0"/>
          <w:bCs w:val="0"/>
          <w:color w:val="auto"/>
          <w:kern w:val="2"/>
          <w:sz w:val="28"/>
          <w:szCs w:val="28"/>
          <w:lang w:val="en-US" w:eastAsia="zh-CN" w:bidi="ar-SA"/>
        </w:rPr>
        <w:t>预算</w:t>
      </w:r>
      <w:r>
        <w:rPr>
          <w:rFonts w:hint="eastAsia" w:eastAsia="仿宋_GB2312" w:cs="仿宋_GB2312"/>
          <w:b w:val="0"/>
          <w:bCs w:val="0"/>
          <w:color w:val="auto"/>
          <w:kern w:val="2"/>
          <w:sz w:val="28"/>
          <w:szCs w:val="28"/>
          <w:lang w:val="en-US" w:eastAsia="zh-CN" w:bidi="ar-SA"/>
        </w:rPr>
        <w:t>943.56</w:t>
      </w:r>
      <w:r>
        <w:rPr>
          <w:rFonts w:hint="eastAsia" w:ascii="Times New Roman" w:hAnsi="Times New Roman" w:eastAsia="仿宋_GB2312" w:cs="仿宋_GB2312"/>
          <w:b w:val="0"/>
          <w:bCs w:val="0"/>
          <w:color w:val="auto"/>
          <w:kern w:val="2"/>
          <w:sz w:val="28"/>
          <w:szCs w:val="28"/>
          <w:lang w:val="en-US" w:eastAsia="zh-CN" w:bidi="ar-SA"/>
        </w:rPr>
        <w:t>万元；</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年12月31日，实际</w:t>
      </w:r>
      <w:r>
        <w:rPr>
          <w:rFonts w:hint="eastAsia" w:ascii="Times New Roman" w:hAnsi="Times New Roman" w:eastAsia="仿宋_GB2312" w:cs="仿宋_GB2312"/>
          <w:b w:val="0"/>
          <w:bCs w:val="0"/>
          <w:color w:val="auto"/>
          <w:kern w:val="2"/>
          <w:sz w:val="28"/>
          <w:szCs w:val="28"/>
          <w:highlight w:val="none"/>
          <w:lang w:val="en-US" w:eastAsia="zh-CN" w:bidi="ar-SA"/>
        </w:rPr>
        <w:t>到位资金</w:t>
      </w:r>
      <w:r>
        <w:rPr>
          <w:rFonts w:hint="eastAsia" w:eastAsia="仿宋_GB2312" w:cs="仿宋_GB2312"/>
          <w:b w:val="0"/>
          <w:bCs w:val="0"/>
          <w:color w:val="auto"/>
          <w:kern w:val="2"/>
          <w:sz w:val="28"/>
          <w:szCs w:val="28"/>
          <w:highlight w:val="none"/>
          <w:lang w:val="en-US" w:eastAsia="zh-CN" w:bidi="ar-SA"/>
        </w:rPr>
        <w:t>943.56</w:t>
      </w:r>
      <w:r>
        <w:rPr>
          <w:rFonts w:hint="eastAsia" w:ascii="Times New Roman" w:hAnsi="Times New Roman" w:eastAsia="仿宋_GB2312" w:cs="仿宋_GB2312"/>
          <w:b w:val="0"/>
          <w:bCs w:val="0"/>
          <w:color w:val="auto"/>
          <w:kern w:val="2"/>
          <w:sz w:val="28"/>
          <w:szCs w:val="28"/>
          <w:highlight w:val="none"/>
          <w:lang w:val="en-US" w:eastAsia="zh-CN" w:bidi="ar-SA"/>
        </w:rPr>
        <w:t>万</w:t>
      </w:r>
      <w:r>
        <w:rPr>
          <w:rFonts w:hint="eastAsia" w:ascii="Times New Roman" w:hAnsi="Times New Roman" w:eastAsia="仿宋_GB2312" w:cs="仿宋_GB2312"/>
          <w:b w:val="0"/>
          <w:bCs w:val="0"/>
          <w:color w:val="auto"/>
          <w:kern w:val="2"/>
          <w:sz w:val="28"/>
          <w:szCs w:val="28"/>
          <w:lang w:val="en-US" w:eastAsia="zh-CN" w:bidi="ar-SA"/>
        </w:rPr>
        <w:t>元，资金到位率100.00%。根据评分标准，该指标得分</w:t>
      </w:r>
      <w:r>
        <w:rPr>
          <w:rFonts w:hint="eastAsia" w:eastAsia="仿宋_GB2312" w:cs="仿宋_GB2312"/>
          <w:b w:val="0"/>
          <w:bCs w:val="0"/>
          <w:color w:val="auto"/>
          <w:kern w:val="2"/>
          <w:sz w:val="28"/>
          <w:szCs w:val="28"/>
          <w:lang w:val="en-US" w:eastAsia="zh-CN" w:bidi="ar-SA"/>
        </w:rPr>
        <w:t>3</w:t>
      </w:r>
      <w:r>
        <w:rPr>
          <w:rFonts w:hint="eastAsia" w:ascii="Times New Roman" w:hAnsi="Times New Roman" w:eastAsia="仿宋_GB2312" w:cs="仿宋_GB2312"/>
          <w:b w:val="0"/>
          <w:bCs w:val="0"/>
          <w:color w:val="auto"/>
          <w:kern w:val="2"/>
          <w:sz w:val="28"/>
          <w:szCs w:val="28"/>
          <w:lang w:val="en-US" w:eastAsia="zh-CN" w:bidi="ar-SA"/>
        </w:rPr>
        <w:t>.00分。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（2）预算执行率（</w:t>
      </w:r>
      <w:r>
        <w:rPr>
          <w:rFonts w:hint="eastAsia" w:eastAsia="仿宋_GB2312" w:cs="仿宋_GB2312"/>
          <w:b/>
          <w:bCs/>
          <w:color w:val="auto"/>
          <w:kern w:val="2"/>
          <w:sz w:val="28"/>
          <w:szCs w:val="28"/>
          <w:lang w:val="en-US" w:eastAsia="zh-CN" w:bidi="ar-SA"/>
        </w:rPr>
        <w:t>4</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依据《项目支出绩效评价管理办法》（财预〔2020〕10号）“项目预算资金是否按照计划执行”设立此指标。通过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项目财务材料，</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年12月31日，</w:t>
      </w:r>
      <w:r>
        <w:rPr>
          <w:rFonts w:hint="eastAsia" w:eastAsia="仿宋_GB2312" w:cs="仿宋_GB2312"/>
          <w:b w:val="0"/>
          <w:bCs w:val="0"/>
          <w:color w:val="auto"/>
          <w:kern w:val="2"/>
          <w:sz w:val="28"/>
          <w:szCs w:val="28"/>
          <w:lang w:val="en-US" w:eastAsia="zh-CN" w:bidi="ar-SA"/>
        </w:rPr>
        <w:t>学前教育专项资金项目</w:t>
      </w:r>
      <w:r>
        <w:rPr>
          <w:rFonts w:hint="eastAsia" w:ascii="Times New Roman" w:hAnsi="Times New Roman" w:eastAsia="仿宋_GB2312" w:cs="仿宋_GB2312"/>
          <w:b w:val="0"/>
          <w:bCs w:val="0"/>
          <w:color w:val="auto"/>
          <w:kern w:val="2"/>
          <w:sz w:val="28"/>
          <w:szCs w:val="28"/>
          <w:highlight w:val="none"/>
          <w:lang w:val="en-US" w:eastAsia="zh-CN" w:bidi="ar-SA"/>
        </w:rPr>
        <w:t>到位资金</w:t>
      </w:r>
      <w:r>
        <w:rPr>
          <w:rFonts w:hint="eastAsia" w:eastAsia="仿宋_GB2312" w:cs="仿宋_GB2312"/>
          <w:b w:val="0"/>
          <w:bCs w:val="0"/>
          <w:color w:val="auto"/>
          <w:kern w:val="2"/>
          <w:sz w:val="28"/>
          <w:szCs w:val="28"/>
          <w:highlight w:val="none"/>
          <w:lang w:val="en-US" w:eastAsia="zh-CN" w:bidi="ar-SA"/>
        </w:rPr>
        <w:t>943.56</w:t>
      </w:r>
      <w:r>
        <w:rPr>
          <w:rFonts w:hint="eastAsia" w:ascii="Times New Roman" w:hAnsi="Times New Roman" w:eastAsia="仿宋_GB2312" w:cs="仿宋_GB2312"/>
          <w:b w:val="0"/>
          <w:bCs w:val="0"/>
          <w:color w:val="auto"/>
          <w:kern w:val="2"/>
          <w:sz w:val="28"/>
          <w:szCs w:val="28"/>
          <w:highlight w:val="none"/>
          <w:lang w:val="en-US" w:eastAsia="zh-CN" w:bidi="ar-SA"/>
        </w:rPr>
        <w:t>万元，实际支出资金共计</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w:t>
      </w:r>
      <w:r>
        <w:rPr>
          <w:rFonts w:hint="eastAsia" w:ascii="Times New Roman" w:hAnsi="Times New Roman" w:eastAsia="仿宋_GB2312" w:cs="仿宋_GB2312"/>
          <w:b w:val="0"/>
          <w:bCs w:val="0"/>
          <w:color w:val="auto"/>
          <w:kern w:val="2"/>
          <w:sz w:val="28"/>
          <w:szCs w:val="28"/>
          <w:highlight w:val="none"/>
          <w:lang w:val="en-US" w:eastAsia="zh-CN" w:bidi="ar-SA"/>
        </w:rPr>
        <w:t>，预算资金执行率</w:t>
      </w:r>
      <w:r>
        <w:rPr>
          <w:rFonts w:hint="eastAsia" w:eastAsia="仿宋_GB2312" w:cs="仿宋_GB2312"/>
          <w:b w:val="0"/>
          <w:bCs w:val="0"/>
          <w:color w:val="auto"/>
          <w:kern w:val="2"/>
          <w:sz w:val="28"/>
          <w:szCs w:val="28"/>
          <w:highlight w:val="none"/>
          <w:lang w:val="en-US" w:eastAsia="zh-CN" w:bidi="ar-SA"/>
        </w:rPr>
        <w:t>100.00</w:t>
      </w:r>
      <w:r>
        <w:rPr>
          <w:rFonts w:hint="eastAsia" w:ascii="Times New Roman" w:hAnsi="Times New Roman" w:eastAsia="仿宋_GB2312" w:cs="仿宋_GB2312"/>
          <w:b w:val="0"/>
          <w:bCs w:val="0"/>
          <w:color w:val="auto"/>
          <w:kern w:val="2"/>
          <w:sz w:val="28"/>
          <w:szCs w:val="28"/>
          <w:highlight w:val="none"/>
          <w:lang w:val="en-US" w:eastAsia="zh-CN" w:bidi="ar-SA"/>
        </w:rPr>
        <w:t>%。根据评分标准，该</w:t>
      </w:r>
      <w:r>
        <w:rPr>
          <w:rFonts w:hint="eastAsia" w:ascii="Times New Roman" w:hAnsi="Times New Roman" w:eastAsia="仿宋_GB2312" w:cs="仿宋_GB2312"/>
          <w:b w:val="0"/>
          <w:bCs w:val="0"/>
          <w:color w:val="auto"/>
          <w:kern w:val="2"/>
          <w:sz w:val="28"/>
          <w:szCs w:val="28"/>
          <w:lang w:val="en-US" w:eastAsia="zh-CN" w:bidi="ar-SA"/>
        </w:rPr>
        <w:t>指标得分</w:t>
      </w:r>
      <w:r>
        <w:rPr>
          <w:rFonts w:hint="eastAsia" w:eastAsia="仿宋_GB2312" w:cs="仿宋_GB2312"/>
          <w:b w:val="0"/>
          <w:bCs w:val="0"/>
          <w:color w:val="auto"/>
          <w:kern w:val="2"/>
          <w:sz w:val="28"/>
          <w:szCs w:val="28"/>
          <w:lang w:val="en-US" w:eastAsia="zh-CN" w:bidi="ar-SA"/>
        </w:rPr>
        <w:t>4.00</w:t>
      </w:r>
      <w:r>
        <w:rPr>
          <w:rFonts w:hint="eastAsia" w:ascii="Times New Roman" w:hAnsi="Times New Roman" w:eastAsia="仿宋_GB2312" w:cs="仿宋_GB2312"/>
          <w:b w:val="0"/>
          <w:bCs w:val="0"/>
          <w:color w:val="auto"/>
          <w:kern w:val="2"/>
          <w:sz w:val="28"/>
          <w:szCs w:val="28"/>
          <w:lang w:val="en-US" w:eastAsia="zh-CN" w:bidi="ar-SA"/>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（3）资金使用合规性（3分）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依据《项目支出绩效评价管理办法》（财预〔2020〕10号）“项目资金使用是否符合相关的财务制度规定”设立此指标。通过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项目业务资料和财务材料，截至202</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年12月31日，</w:t>
      </w:r>
      <w:r>
        <w:rPr>
          <w:rFonts w:hint="eastAsia" w:eastAsia="仿宋_GB2312" w:cs="仿宋_GB2312"/>
          <w:b w:val="0"/>
          <w:bCs w:val="0"/>
          <w:color w:val="auto"/>
          <w:kern w:val="2"/>
          <w:sz w:val="28"/>
          <w:szCs w:val="28"/>
          <w:lang w:val="en-US" w:eastAsia="zh-CN" w:bidi="ar-SA"/>
        </w:rPr>
        <w:t>学前教育专项资金项目</w:t>
      </w:r>
      <w:r>
        <w:rPr>
          <w:rFonts w:hint="default" w:ascii="Times New Roman" w:hAnsi="Times New Roman" w:eastAsia="仿宋_GB2312" w:cs="Times New Roman"/>
          <w:color w:val="auto"/>
          <w:sz w:val="28"/>
          <w:szCs w:val="28"/>
          <w:lang w:val="en-US" w:eastAsia="zh-CN"/>
        </w:rPr>
        <w:t>各项支出均有完整的审批程序和手续，且符合国家财经法规</w:t>
      </w:r>
      <w:r>
        <w:rPr>
          <w:rFonts w:hint="eastAsia"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lang w:val="en-US" w:eastAsia="zh-CN"/>
        </w:rPr>
        <w:t>财务管理制度及有关专项资金管理办法的规定</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b w:val="0"/>
          <w:bCs w:val="0"/>
          <w:color w:val="auto"/>
          <w:kern w:val="2"/>
          <w:sz w:val="28"/>
          <w:szCs w:val="28"/>
          <w:lang w:val="en-US" w:eastAsia="zh-CN" w:bidi="ar-SA"/>
        </w:rPr>
        <w:t>项目资金使用均合规。根据评分标准，该指标得分3.00分。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rPr>
      </w:pPr>
      <w:bookmarkStart w:id="152" w:name="_Toc26679"/>
      <w:bookmarkStart w:id="153" w:name="_Toc3084"/>
      <w:bookmarkStart w:id="154" w:name="_Toc4003"/>
      <w:bookmarkStart w:id="155" w:name="_Toc27253"/>
      <w:bookmarkStart w:id="156" w:name="_Toc5268"/>
      <w:bookmarkStart w:id="157" w:name="_Toc20887"/>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组织实施（</w:t>
      </w:r>
      <w:r>
        <w:rPr>
          <w:rFonts w:hint="eastAsia" w:eastAsia="仿宋_GB2312" w:cs="仿宋_GB2312"/>
          <w:color w:val="auto"/>
          <w:lang w:val="en-US" w:eastAsia="zh-CN"/>
        </w:rPr>
        <w:t>10</w:t>
      </w:r>
      <w:r>
        <w:rPr>
          <w:rFonts w:hint="eastAsia" w:ascii="Times New Roman" w:hAnsi="Times New Roman" w:eastAsia="仿宋_GB2312" w:cs="仿宋_GB2312"/>
          <w:color w:val="auto"/>
        </w:rPr>
        <w:t>分）</w:t>
      </w:r>
      <w:bookmarkEnd w:id="152"/>
      <w:bookmarkEnd w:id="153"/>
      <w:bookmarkEnd w:id="154"/>
      <w:bookmarkEnd w:id="155"/>
      <w:bookmarkEnd w:id="156"/>
      <w:bookmarkEnd w:id="15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1）管理制度健全性（</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lang w:val="en-US" w:eastAsia="zh-CN"/>
        </w:rPr>
        <w:t>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依据《项目支出绩效评价管理办法》（财预〔2020〕10号）“项目实施单位的财务和业务管理制度是否健全”设立此指标。通过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w:t>
      </w:r>
      <w:r>
        <w:rPr>
          <w:rFonts w:hint="eastAsia" w:eastAsia="仿宋_GB2312" w:cs="仿宋_GB2312"/>
          <w:b w:val="0"/>
          <w:bCs w:val="0"/>
          <w:color w:val="auto"/>
          <w:kern w:val="2"/>
          <w:sz w:val="28"/>
          <w:szCs w:val="28"/>
          <w:lang w:val="en-US" w:eastAsia="zh-CN" w:bidi="ar-SA"/>
        </w:rPr>
        <w:t>新建区教育体育局</w:t>
      </w:r>
      <w:r>
        <w:rPr>
          <w:rFonts w:hint="eastAsia" w:ascii="Times New Roman" w:hAnsi="Times New Roman" w:eastAsia="仿宋_GB2312" w:cs="仿宋_GB2312"/>
          <w:b w:val="0"/>
          <w:bCs w:val="0"/>
          <w:color w:val="auto"/>
          <w:kern w:val="2"/>
          <w:sz w:val="28"/>
          <w:szCs w:val="28"/>
          <w:lang w:val="en-US" w:eastAsia="zh-CN" w:bidi="ar-SA"/>
        </w:rPr>
        <w:t>以部门管理制度与财务制度作为</w:t>
      </w:r>
      <w:r>
        <w:rPr>
          <w:rFonts w:hint="eastAsia" w:eastAsia="仿宋_GB2312" w:cs="仿宋_GB2312"/>
          <w:b w:val="0"/>
          <w:bCs w:val="0"/>
          <w:color w:val="auto"/>
          <w:kern w:val="2"/>
          <w:sz w:val="28"/>
          <w:szCs w:val="28"/>
          <w:lang w:val="en-US" w:eastAsia="zh-CN" w:bidi="ar-SA"/>
        </w:rPr>
        <w:t>学前教育专项资金项目</w:t>
      </w:r>
      <w:r>
        <w:rPr>
          <w:rFonts w:hint="eastAsia" w:ascii="Times New Roman" w:hAnsi="Times New Roman" w:eastAsia="仿宋_GB2312" w:cs="仿宋_GB2312"/>
          <w:b w:val="0"/>
          <w:bCs w:val="0"/>
          <w:color w:val="auto"/>
          <w:kern w:val="2"/>
          <w:sz w:val="28"/>
          <w:szCs w:val="28"/>
          <w:lang w:val="en-US" w:eastAsia="zh-CN" w:bidi="ar-SA"/>
        </w:rPr>
        <w:t>管理实施依据，有效规范项目实施；但未制定项目专项资金管理办法和管理制度，不利于</w:t>
      </w:r>
      <w:r>
        <w:rPr>
          <w:rFonts w:hint="eastAsia" w:eastAsia="仿宋_GB2312" w:cs="仿宋_GB2312"/>
          <w:b w:val="0"/>
          <w:bCs w:val="0"/>
          <w:color w:val="auto"/>
          <w:kern w:val="2"/>
          <w:sz w:val="28"/>
          <w:szCs w:val="28"/>
          <w:lang w:val="en-US" w:eastAsia="zh-CN" w:bidi="ar-SA"/>
        </w:rPr>
        <w:t>对</w:t>
      </w:r>
      <w:r>
        <w:rPr>
          <w:rFonts w:hint="eastAsia" w:ascii="Times New Roman" w:hAnsi="Times New Roman" w:eastAsia="仿宋_GB2312" w:cs="仿宋_GB2312"/>
          <w:b w:val="0"/>
          <w:bCs w:val="0"/>
          <w:color w:val="auto"/>
          <w:kern w:val="2"/>
          <w:sz w:val="28"/>
          <w:szCs w:val="28"/>
          <w:lang w:val="en-US" w:eastAsia="zh-CN" w:bidi="ar-SA"/>
        </w:rPr>
        <w:t>项目</w:t>
      </w:r>
      <w:r>
        <w:rPr>
          <w:rFonts w:hint="eastAsia" w:eastAsia="仿宋_GB2312" w:cs="仿宋_GB2312"/>
          <w:b w:val="0"/>
          <w:bCs w:val="0"/>
          <w:color w:val="auto"/>
          <w:kern w:val="2"/>
          <w:sz w:val="28"/>
          <w:szCs w:val="28"/>
          <w:lang w:val="en-US" w:eastAsia="zh-CN" w:bidi="ar-SA"/>
        </w:rPr>
        <w:t>进行</w:t>
      </w:r>
      <w:r>
        <w:rPr>
          <w:rFonts w:hint="eastAsia" w:ascii="Times New Roman" w:hAnsi="Times New Roman" w:eastAsia="仿宋_GB2312" w:cs="仿宋_GB2312"/>
          <w:b w:val="0"/>
          <w:bCs w:val="0"/>
          <w:color w:val="auto"/>
          <w:kern w:val="2"/>
          <w:sz w:val="28"/>
          <w:szCs w:val="28"/>
          <w:lang w:val="en-US" w:eastAsia="zh-CN" w:bidi="ar-SA"/>
        </w:rPr>
        <w:t>全面监管，项目管理制度健全性待提高。根据评分标准，该指标得分</w:t>
      </w:r>
      <w:r>
        <w:rPr>
          <w:rFonts w:hint="eastAsia" w:eastAsia="仿宋_GB2312" w:cs="仿宋_GB2312"/>
          <w:b w:val="0"/>
          <w:bCs w:val="0"/>
          <w:color w:val="auto"/>
          <w:kern w:val="2"/>
          <w:sz w:val="28"/>
          <w:szCs w:val="28"/>
          <w:lang w:val="en-US" w:eastAsia="zh-CN" w:bidi="ar-SA"/>
        </w:rPr>
        <w:t>4</w:t>
      </w:r>
      <w:r>
        <w:rPr>
          <w:rFonts w:hint="eastAsia" w:ascii="Times New Roman" w:hAnsi="Times New Roman" w:eastAsia="仿宋_GB2312" w:cs="仿宋_GB2312"/>
          <w:b w:val="0"/>
          <w:bCs w:val="0"/>
          <w:color w:val="auto"/>
          <w:kern w:val="2"/>
          <w:sz w:val="28"/>
          <w:szCs w:val="28"/>
          <w:lang w:val="en-US" w:eastAsia="zh-CN" w:bidi="ar-SA"/>
        </w:rPr>
        <w:t>.00分。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（2）制度执行有效性（</w:t>
      </w:r>
      <w:r>
        <w:rPr>
          <w:rFonts w:hint="eastAsia" w:eastAsia="仿宋_GB2312" w:cs="仿宋_GB2312"/>
          <w:b/>
          <w:bCs/>
          <w:color w:val="auto"/>
          <w:kern w:val="2"/>
          <w:sz w:val="28"/>
          <w:szCs w:val="28"/>
          <w:lang w:val="en-US" w:eastAsia="zh-CN" w:bidi="ar-SA"/>
        </w:rPr>
        <w:t>5</w:t>
      </w:r>
      <w:r>
        <w:rPr>
          <w:rFonts w:hint="eastAsia" w:ascii="Times New Roman" w:hAnsi="Times New Roman" w:eastAsia="仿宋_GB2312" w:cs="仿宋_GB2312"/>
          <w:b/>
          <w:bCs/>
          <w:color w:val="auto"/>
          <w:kern w:val="2"/>
          <w:sz w:val="28"/>
          <w:szCs w:val="28"/>
          <w:lang w:val="en-US" w:eastAsia="zh-CN" w:bidi="ar-SA"/>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依据《项目支出绩效评价管理办法》（财预〔2020〕10号）“项目实施是否符合相关规定”设立此指标。通过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项目业务资料和财务材料抽查，区教体局严格按照</w:t>
      </w:r>
      <w:r>
        <w:rPr>
          <w:rFonts w:hint="eastAsia" w:eastAsia="仿宋_GB2312" w:cs="仿宋_GB2312"/>
          <w:b w:val="0"/>
          <w:bCs w:val="0"/>
          <w:color w:val="auto"/>
          <w:kern w:val="2"/>
          <w:sz w:val="28"/>
          <w:szCs w:val="28"/>
          <w:lang w:val="en-US" w:eastAsia="zh-CN" w:bidi="ar-SA"/>
        </w:rPr>
        <w:t>学前教育专项资金项目</w:t>
      </w:r>
      <w:r>
        <w:rPr>
          <w:rFonts w:hint="eastAsia" w:ascii="Times New Roman" w:hAnsi="Times New Roman" w:eastAsia="仿宋_GB2312" w:cs="仿宋_GB2312"/>
          <w:b w:val="0"/>
          <w:bCs w:val="0"/>
          <w:color w:val="auto"/>
          <w:kern w:val="2"/>
          <w:sz w:val="28"/>
          <w:szCs w:val="28"/>
          <w:lang w:val="en-US" w:eastAsia="zh-CN" w:bidi="ar-SA"/>
        </w:rPr>
        <w:t>要求完成</w:t>
      </w:r>
      <w:r>
        <w:rPr>
          <w:rFonts w:hint="eastAsia" w:eastAsia="仿宋_GB2312" w:cs="仿宋_GB2312"/>
          <w:b w:val="0"/>
          <w:bCs w:val="0"/>
          <w:color w:val="auto"/>
          <w:sz w:val="28"/>
          <w:szCs w:val="28"/>
          <w:lang w:val="en-US" w:eastAsia="zh-CN"/>
        </w:rPr>
        <w:t>新建区幼儿园建设、提升改造工程和各类设备采购工作</w:t>
      </w:r>
      <w:r>
        <w:rPr>
          <w:rFonts w:hint="eastAsia" w:ascii="Times New Roman" w:hAnsi="Times New Roman" w:eastAsia="仿宋_GB2312" w:cs="仿宋_GB2312"/>
          <w:b w:val="0"/>
          <w:bCs w:val="0"/>
          <w:color w:val="auto"/>
          <w:kern w:val="2"/>
          <w:sz w:val="28"/>
          <w:szCs w:val="28"/>
          <w:lang w:val="en-US" w:eastAsia="zh-CN" w:bidi="ar-SA"/>
        </w:rPr>
        <w:t>，项目相关资料已进行及时归档，制度执行有效。根据评分标准，该指标得分</w:t>
      </w:r>
      <w:r>
        <w:rPr>
          <w:rFonts w:hint="eastAsia" w:eastAsia="仿宋_GB2312" w:cs="仿宋_GB2312"/>
          <w:b w:val="0"/>
          <w:bCs w:val="0"/>
          <w:color w:val="auto"/>
          <w:kern w:val="2"/>
          <w:sz w:val="28"/>
          <w:szCs w:val="28"/>
          <w:lang w:val="en-US" w:eastAsia="zh-CN" w:bidi="ar-SA"/>
        </w:rPr>
        <w:t>5</w:t>
      </w:r>
      <w:r>
        <w:rPr>
          <w:rFonts w:hint="eastAsia" w:ascii="Times New Roman" w:hAnsi="Times New Roman" w:eastAsia="仿宋_GB2312" w:cs="仿宋_GB2312"/>
          <w:b w:val="0"/>
          <w:bCs w:val="0"/>
          <w:color w:val="auto"/>
          <w:kern w:val="2"/>
          <w:sz w:val="28"/>
          <w:szCs w:val="28"/>
          <w:lang w:val="en-US" w:eastAsia="zh-CN" w:bidi="ar-SA"/>
        </w:rPr>
        <w:t>.00分。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58" w:name="_Toc16699"/>
      <w:bookmarkStart w:id="159" w:name="_Toc5726"/>
      <w:bookmarkStart w:id="160" w:name="_Toc18119"/>
      <w:bookmarkStart w:id="161" w:name="_Toc8672"/>
      <w:r>
        <w:rPr>
          <w:rFonts w:hint="eastAsia" w:ascii="Times New Roman" w:hAnsi="Times New Roman" w:eastAsia="楷体_GB2312" w:cs="楷体_GB2312"/>
          <w:color w:val="auto"/>
        </w:rPr>
        <w:t>（三）项目产出</w:t>
      </w:r>
      <w:r>
        <w:rPr>
          <w:rFonts w:hint="eastAsia" w:ascii="Times New Roman" w:hAnsi="Times New Roman" w:eastAsia="楷体_GB2312" w:cs="楷体_GB2312"/>
          <w:color w:val="auto"/>
          <w:lang w:val="en-US" w:eastAsia="zh-CN"/>
        </w:rPr>
        <w:t>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32</w:t>
      </w:r>
      <w:r>
        <w:rPr>
          <w:rFonts w:hint="eastAsia" w:ascii="Times New Roman" w:hAnsi="Times New Roman" w:eastAsia="楷体_GB2312" w:cs="楷体_GB2312"/>
          <w:color w:val="auto"/>
        </w:rPr>
        <w:t>分）</w:t>
      </w:r>
      <w:bookmarkEnd w:id="158"/>
      <w:bookmarkEnd w:id="159"/>
      <w:bookmarkEnd w:id="160"/>
      <w:bookmarkEnd w:id="161"/>
      <w:r>
        <w:rPr>
          <w:rFonts w:hint="eastAsia" w:ascii="Times New Roman" w:hAnsi="Times New Roman" w:eastAsia="楷体_GB2312" w:cs="楷体_GB2312"/>
          <w:color w:val="auto"/>
        </w:rPr>
        <w:tab/>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62" w:name="_Toc22403"/>
      <w:bookmarkStart w:id="163" w:name="_Toc21505"/>
      <w:bookmarkStart w:id="164" w:name="_Toc27635"/>
      <w:bookmarkStart w:id="165" w:name="_Toc22217"/>
      <w:bookmarkStart w:id="166" w:name="_Toc29272"/>
      <w:bookmarkStart w:id="167" w:name="_Toc23641"/>
      <w:bookmarkStart w:id="168" w:name="_Toc3221"/>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产出数量（</w:t>
      </w:r>
      <w:r>
        <w:rPr>
          <w:rFonts w:hint="eastAsia" w:eastAsia="仿宋_GB2312" w:cs="Times New Roman"/>
          <w:color w:val="auto"/>
          <w:lang w:val="en-US" w:eastAsia="zh-CN"/>
        </w:rPr>
        <w:t>15</w:t>
      </w:r>
      <w:r>
        <w:rPr>
          <w:rFonts w:hint="eastAsia" w:ascii="Times New Roman" w:hAnsi="Times New Roman" w:eastAsia="仿宋_GB2312" w:cs="仿宋_GB2312"/>
          <w:color w:val="auto"/>
        </w:rPr>
        <w:t>分）</w:t>
      </w:r>
      <w:bookmarkEnd w:id="162"/>
      <w:bookmarkEnd w:id="163"/>
      <w:bookmarkEnd w:id="164"/>
      <w:bookmarkEnd w:id="165"/>
      <w:bookmarkEnd w:id="166"/>
      <w:bookmarkEnd w:id="167"/>
      <w:bookmarkEnd w:id="16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bookmarkStart w:id="169" w:name="_Hlk39763621"/>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）完成</w:t>
      </w:r>
      <w:r>
        <w:rPr>
          <w:rFonts w:hint="eastAsia" w:eastAsia="仿宋_GB2312" w:cs="仿宋_GB2312"/>
          <w:b/>
          <w:bCs/>
          <w:color w:val="auto"/>
          <w:sz w:val="28"/>
          <w:szCs w:val="28"/>
          <w:lang w:val="en-US" w:eastAsia="zh-CN"/>
        </w:rPr>
        <w:t>幼儿园提升改造工程1所</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rPr>
        <w:t>，</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计划完成</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color w:val="auto"/>
          <w:sz w:val="28"/>
          <w:szCs w:val="28"/>
          <w:lang w:val="en-US" w:eastAsia="zh-CN"/>
        </w:rPr>
        <w:t>实际完成</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计划</w:t>
      </w:r>
      <w:r>
        <w:rPr>
          <w:rFonts w:hint="eastAsia" w:ascii="Times New Roman" w:hAnsi="Times New Roman" w:eastAsia="仿宋_GB2312" w:cs="仿宋_GB2312"/>
          <w:color w:val="auto"/>
          <w:sz w:val="28"/>
          <w:szCs w:val="28"/>
          <w:lang w:val="en-US" w:eastAsia="zh-CN"/>
        </w:rPr>
        <w:t>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lang w:val="en-US" w:eastAsia="zh-CN"/>
        </w:rPr>
        <w:t>6</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bookmarkEnd w:id="169"/>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完成</w:t>
      </w:r>
      <w:r>
        <w:rPr>
          <w:rFonts w:hint="eastAsia" w:eastAsia="仿宋_GB2312" w:cs="仿宋_GB2312"/>
          <w:b/>
          <w:bCs/>
          <w:color w:val="auto"/>
          <w:sz w:val="28"/>
          <w:szCs w:val="28"/>
          <w:lang w:val="en-US" w:eastAsia="zh-CN"/>
        </w:rPr>
        <w:t>幼儿园精装修工程1所</w:t>
      </w:r>
      <w:r>
        <w:rPr>
          <w:rFonts w:hint="eastAsia" w:ascii="Times New Roman" w:hAnsi="Times New Roman" w:eastAsia="仿宋_GB2312" w:cs="仿宋_GB2312"/>
          <w:b/>
          <w:bCs/>
          <w:color w:val="auto"/>
          <w:sz w:val="28"/>
          <w:szCs w:val="28"/>
          <w:lang w:val="en-US" w:eastAsia="zh-CN"/>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lang w:val="en-US" w:eastAsia="zh-CN"/>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计划完成</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color w:val="auto"/>
          <w:sz w:val="28"/>
          <w:szCs w:val="28"/>
          <w:lang w:val="en-US" w:eastAsia="zh-CN"/>
        </w:rPr>
        <w:t>实际完成</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计划</w:t>
      </w:r>
      <w:r>
        <w:rPr>
          <w:rFonts w:hint="eastAsia" w:ascii="Times New Roman" w:hAnsi="Times New Roman" w:eastAsia="仿宋_GB2312" w:cs="仿宋_GB2312"/>
          <w:color w:val="auto"/>
          <w:sz w:val="28"/>
          <w:szCs w:val="28"/>
          <w:lang w:val="en-US" w:eastAsia="zh-CN"/>
        </w:rPr>
        <w:t>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lang w:eastAsia="zh-CN"/>
        </w:rPr>
        <w:t>完成</w:t>
      </w:r>
      <w:r>
        <w:rPr>
          <w:rFonts w:hint="eastAsia" w:eastAsia="仿宋_GB2312" w:cs="仿宋_GB2312"/>
          <w:b/>
          <w:bCs/>
          <w:color w:val="auto"/>
          <w:sz w:val="28"/>
          <w:szCs w:val="28"/>
          <w:lang w:val="en-US" w:eastAsia="zh-CN"/>
        </w:rPr>
        <w:t>幼儿园供水工程1所</w:t>
      </w:r>
      <w:r>
        <w:rPr>
          <w:rFonts w:hint="eastAsia" w:ascii="Times New Roman" w:hAnsi="Times New Roman" w:eastAsia="仿宋_GB2312" w:cs="仿宋_GB2312"/>
          <w:b/>
          <w:bCs/>
          <w:color w:val="auto"/>
          <w:sz w:val="28"/>
          <w:szCs w:val="28"/>
          <w:lang w:eastAsia="zh-CN"/>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lang w:val="en-US" w:eastAsia="zh-CN"/>
        </w:rPr>
        <w:t>分</w:t>
      </w:r>
      <w:r>
        <w:rPr>
          <w:rFonts w:hint="eastAsia" w:ascii="Times New Roman" w:hAnsi="Times New Roman" w:eastAsia="仿宋_GB2312" w:cs="仿宋_GB2312"/>
          <w:b/>
          <w:bCs/>
          <w:color w:val="auto"/>
          <w:sz w:val="28"/>
          <w:szCs w:val="28"/>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color w:val="auto"/>
          <w:sz w:val="28"/>
          <w:szCs w:val="28"/>
          <w:lang w:val="en-US" w:eastAsia="zh-CN"/>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核查项目业务资料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计划完成</w:t>
      </w:r>
      <w:r>
        <w:rPr>
          <w:rFonts w:hint="eastAsia" w:eastAsia="仿宋_GB2312" w:cs="仿宋_GB2312"/>
          <w:color w:val="auto"/>
          <w:sz w:val="28"/>
          <w:szCs w:val="28"/>
          <w:lang w:val="en-US" w:eastAsia="zh-CN"/>
        </w:rPr>
        <w:t>象山镇中心幼儿园供水工程</w:t>
      </w:r>
      <w:r>
        <w:rPr>
          <w:rFonts w:hint="eastAsia" w:ascii="Times New Roman" w:hAnsi="Times New Roman" w:eastAsia="仿宋_GB2312" w:cs="仿宋_GB2312"/>
          <w:color w:val="auto"/>
          <w:sz w:val="28"/>
          <w:szCs w:val="28"/>
          <w:lang w:val="en-US" w:eastAsia="zh-CN"/>
        </w:rPr>
        <w:t>，实际完成</w:t>
      </w:r>
      <w:r>
        <w:rPr>
          <w:rFonts w:hint="eastAsia" w:eastAsia="仿宋_GB2312" w:cs="仿宋_GB2312"/>
          <w:color w:val="auto"/>
          <w:sz w:val="28"/>
          <w:szCs w:val="28"/>
          <w:lang w:val="en-US" w:eastAsia="zh-CN"/>
        </w:rPr>
        <w:t>象山镇中心幼儿园供水工程</w:t>
      </w:r>
      <w:r>
        <w:rPr>
          <w:rFonts w:hint="eastAsia" w:ascii="Times New Roman" w:hAnsi="Times New Roman" w:eastAsia="仿宋_GB2312" w:cs="仿宋_GB2312"/>
          <w:color w:val="auto"/>
          <w:sz w:val="28"/>
          <w:szCs w:val="28"/>
          <w:lang w:val="en-US" w:eastAsia="zh-CN"/>
        </w:rPr>
        <w:t>，</w:t>
      </w:r>
      <w:r>
        <w:rPr>
          <w:rFonts w:hint="eastAsia" w:eastAsia="仿宋_GB2312" w:cs="仿宋_GB2312"/>
          <w:color w:val="auto"/>
          <w:sz w:val="28"/>
          <w:szCs w:val="28"/>
          <w:lang w:val="en-US" w:eastAsia="zh-CN"/>
        </w:rPr>
        <w:t>计划</w:t>
      </w:r>
      <w:r>
        <w:rPr>
          <w:rFonts w:hint="eastAsia" w:ascii="Times New Roman" w:hAnsi="Times New Roman" w:eastAsia="仿宋_GB2312" w:cs="仿宋_GB2312"/>
          <w:color w:val="auto"/>
          <w:sz w:val="28"/>
          <w:szCs w:val="28"/>
          <w:lang w:val="en-US" w:eastAsia="zh-CN"/>
        </w:rPr>
        <w:t>完成率100.00%。</w:t>
      </w:r>
      <w:r>
        <w:rPr>
          <w:rFonts w:hint="eastAsia" w:ascii="Times New Roman" w:hAnsi="Times New Roman" w:eastAsia="仿宋_GB2312" w:cs="仿宋_GB2312"/>
          <w:color w:val="auto"/>
          <w:sz w:val="28"/>
          <w:szCs w:val="28"/>
        </w:rPr>
        <w:t>根据评分标准，该指标得</w:t>
      </w:r>
      <w:r>
        <w:rPr>
          <w:rFonts w:hint="eastAsia" w:eastAsia="仿宋_GB2312" w:cs="仿宋_GB2312"/>
          <w:color w:val="auto"/>
          <w:sz w:val="28"/>
          <w:szCs w:val="28"/>
          <w:lang w:val="en-US" w:eastAsia="zh-CN"/>
        </w:rPr>
        <w:t>4</w:t>
      </w:r>
      <w:r>
        <w:rPr>
          <w:rFonts w:hint="eastAsia" w:ascii="Times New Roman" w:hAnsi="Times New Roman" w:eastAsia="仿宋_GB2312" w:cs="仿宋_GB2312"/>
          <w:color w:val="auto"/>
          <w:sz w:val="28"/>
          <w:szCs w:val="28"/>
          <w:lang w:val="en-US" w:eastAsia="zh-CN"/>
        </w:rPr>
        <w:t>.00</w:t>
      </w:r>
      <w:r>
        <w:rPr>
          <w:rFonts w:hint="eastAsia" w:eastAsia="仿宋_GB2312" w:cs="仿宋_GB2312"/>
          <w:color w:val="auto"/>
          <w:sz w:val="28"/>
          <w:szCs w:val="28"/>
          <w:lang w:val="en-US" w:eastAsia="zh-CN"/>
        </w:rPr>
        <w:t>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70" w:name="_Toc5100"/>
      <w:bookmarkStart w:id="171" w:name="_Toc30950"/>
      <w:bookmarkStart w:id="172" w:name="_Toc30013"/>
      <w:bookmarkStart w:id="173" w:name="_Toc11853"/>
      <w:bookmarkStart w:id="174" w:name="_Toc15120"/>
      <w:bookmarkStart w:id="175" w:name="_Toc24252"/>
      <w:bookmarkStart w:id="176" w:name="_Toc31842"/>
      <w:r>
        <w:rPr>
          <w:rFonts w:ascii="Times New Roman" w:hAnsi="Times New Roman" w:eastAsia="仿宋_GB2312" w:cs="Times New Roman"/>
          <w:color w:val="auto"/>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产出质量（</w:t>
      </w:r>
      <w:r>
        <w:rPr>
          <w:rFonts w:hint="eastAsia" w:eastAsia="仿宋_GB2312" w:cs="Times New Roman"/>
          <w:color w:val="auto"/>
          <w:lang w:val="en-US" w:eastAsia="zh-CN"/>
        </w:rPr>
        <w:t>7</w:t>
      </w:r>
      <w:r>
        <w:rPr>
          <w:rFonts w:hint="eastAsia" w:ascii="Times New Roman" w:hAnsi="Times New Roman" w:eastAsia="仿宋_GB2312" w:cs="仿宋_GB2312"/>
          <w:color w:val="auto"/>
        </w:rPr>
        <w:t>分）</w:t>
      </w:r>
      <w:bookmarkEnd w:id="170"/>
      <w:bookmarkEnd w:id="171"/>
      <w:bookmarkEnd w:id="172"/>
      <w:bookmarkEnd w:id="173"/>
      <w:bookmarkEnd w:id="174"/>
      <w:bookmarkEnd w:id="175"/>
      <w:bookmarkEnd w:id="17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工程验收合格率</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highlight w:val="none"/>
          <w:lang w:eastAsia="zh-CN"/>
        </w:rPr>
        <w:t>为了解</w:t>
      </w:r>
      <w:r>
        <w:rPr>
          <w:rFonts w:hint="eastAsia" w:eastAsia="仿宋_GB2312" w:cs="仿宋_GB2312"/>
          <w:color w:val="auto"/>
          <w:sz w:val="28"/>
          <w:szCs w:val="28"/>
          <w:highlight w:val="none"/>
          <w:lang w:eastAsia="zh-CN"/>
        </w:rPr>
        <w:t>学前教育专项资金项目</w:t>
      </w:r>
      <w:r>
        <w:rPr>
          <w:rFonts w:hint="eastAsia" w:ascii="Times New Roman" w:hAnsi="Times New Roman" w:eastAsia="仿宋_GB2312" w:cs="仿宋_GB2312"/>
          <w:color w:val="auto"/>
          <w:sz w:val="28"/>
          <w:szCs w:val="28"/>
          <w:highlight w:val="none"/>
          <w:lang w:eastAsia="zh-CN"/>
        </w:rPr>
        <w:t>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、象山镇中心幼儿园供水工程</w:t>
      </w:r>
      <w:r>
        <w:rPr>
          <w:rFonts w:hint="eastAsia" w:eastAsia="仿宋_GB2312" w:cs="仿宋_GB2312"/>
          <w:color w:val="auto"/>
          <w:sz w:val="28"/>
          <w:szCs w:val="28"/>
          <w:highlight w:val="none"/>
          <w:lang w:val="en-US" w:eastAsia="zh-CN"/>
        </w:rPr>
        <w:t>在2022年度完成验收，且均验收合格</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lang w:val="en-US" w:eastAsia="zh-CN"/>
        </w:rPr>
        <w:t>工程验收合格率100.00%。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highlight w:val="none"/>
          <w:lang w:val="en-US" w:eastAsia="zh-CN" w:bidi="ar-SA"/>
        </w:rPr>
        <w:t>4</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eastAsia="仿宋_GB2312" w:cs="仿宋_GB2312"/>
          <w:b/>
          <w:bCs/>
          <w:color w:val="auto"/>
          <w:sz w:val="28"/>
          <w:szCs w:val="28"/>
          <w:lang w:val="en-US" w:eastAsia="zh-CN"/>
        </w:rPr>
        <w:t>提升改造达标率</w:t>
      </w:r>
      <w:r>
        <w:rPr>
          <w:rFonts w:hint="eastAsia" w:ascii="Times New Roman" w:hAnsi="Times New Roman" w:eastAsia="仿宋_GB2312" w:cs="仿宋_GB2312"/>
          <w:b/>
          <w:bCs/>
          <w:color w:val="auto"/>
          <w:sz w:val="28"/>
          <w:szCs w:val="28"/>
          <w:lang w:val="en-US" w:eastAsia="zh-CN"/>
        </w:rPr>
        <w:t>（</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lang w:val="en-US" w:eastAsia="zh-CN"/>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highlight w:val="none"/>
          <w:lang w:eastAsia="zh-CN"/>
        </w:rPr>
        <w:t>为了解</w:t>
      </w:r>
      <w:r>
        <w:rPr>
          <w:rFonts w:hint="eastAsia" w:eastAsia="仿宋_GB2312" w:cs="仿宋_GB2312"/>
          <w:color w:val="auto"/>
          <w:sz w:val="28"/>
          <w:szCs w:val="28"/>
          <w:highlight w:val="none"/>
          <w:lang w:eastAsia="zh-CN"/>
        </w:rPr>
        <w:t>学前教育专项资金项目</w:t>
      </w:r>
      <w:r>
        <w:rPr>
          <w:rFonts w:hint="eastAsia" w:ascii="Times New Roman" w:hAnsi="Times New Roman" w:eastAsia="仿宋_GB2312" w:cs="仿宋_GB2312"/>
          <w:color w:val="auto"/>
          <w:sz w:val="28"/>
          <w:szCs w:val="28"/>
          <w:highlight w:val="none"/>
          <w:lang w:eastAsia="zh-CN"/>
        </w:rPr>
        <w:t>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highlight w:val="none"/>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eastAsia="仿宋_GB2312" w:cs="仿宋_GB2312"/>
          <w:color w:val="auto"/>
          <w:sz w:val="28"/>
          <w:szCs w:val="28"/>
          <w:highlight w:val="none"/>
          <w:lang w:val="en-US" w:eastAsia="zh-CN"/>
        </w:rPr>
        <w:t>学前教育专项资金项目对提升改造工程进行验收时，</w:t>
      </w:r>
      <w:r>
        <w:rPr>
          <w:rFonts w:hint="eastAsia" w:ascii="Times New Roman" w:hAnsi="Times New Roman" w:eastAsia="仿宋_GB2312" w:cs="仿宋_GB2312"/>
          <w:color w:val="auto"/>
          <w:sz w:val="28"/>
          <w:szCs w:val="28"/>
          <w:highlight w:val="none"/>
          <w:lang w:val="en-US" w:eastAsia="zh-CN"/>
        </w:rPr>
        <w:t>邀请相关专业人员或机构监督，项目具体实施均遵守合同相关规则，</w:t>
      </w:r>
      <w:r>
        <w:rPr>
          <w:rFonts w:hint="eastAsia" w:eastAsia="仿宋_GB2312" w:cs="仿宋_GB2312"/>
          <w:color w:val="auto"/>
          <w:sz w:val="28"/>
          <w:szCs w:val="28"/>
          <w:highlight w:val="none"/>
          <w:lang w:val="en-US" w:eastAsia="zh-CN"/>
        </w:rPr>
        <w:t>提升改造工程</w:t>
      </w:r>
      <w:r>
        <w:rPr>
          <w:rFonts w:hint="eastAsia" w:ascii="Times New Roman" w:hAnsi="Times New Roman" w:eastAsia="仿宋_GB2312" w:cs="仿宋_GB2312"/>
          <w:color w:val="auto"/>
          <w:sz w:val="28"/>
          <w:szCs w:val="28"/>
          <w:highlight w:val="none"/>
          <w:lang w:val="en-US" w:eastAsia="zh-CN"/>
        </w:rPr>
        <w:t>均</w:t>
      </w:r>
      <w:r>
        <w:rPr>
          <w:rFonts w:hint="eastAsia" w:eastAsia="仿宋_GB2312" w:cs="仿宋_GB2312"/>
          <w:color w:val="auto"/>
          <w:sz w:val="28"/>
          <w:szCs w:val="28"/>
          <w:highlight w:val="none"/>
          <w:lang w:val="en-US" w:eastAsia="zh-CN"/>
        </w:rPr>
        <w:t>达标</w:t>
      </w:r>
      <w:r>
        <w:rPr>
          <w:rFonts w:hint="eastAsia" w:ascii="Times New Roman" w:hAnsi="Times New Roman" w:eastAsia="仿宋_GB2312" w:cs="仿宋_GB2312"/>
          <w:color w:val="auto"/>
          <w:sz w:val="28"/>
          <w:szCs w:val="28"/>
          <w:highlight w:val="none"/>
          <w:lang w:val="en-US" w:eastAsia="zh-CN"/>
        </w:rPr>
        <w:t>，</w:t>
      </w:r>
      <w:r>
        <w:rPr>
          <w:rFonts w:hint="eastAsia" w:eastAsia="仿宋_GB2312" w:cs="仿宋_GB2312"/>
          <w:color w:val="auto"/>
          <w:sz w:val="28"/>
          <w:szCs w:val="28"/>
          <w:highlight w:val="none"/>
          <w:lang w:val="en-US" w:eastAsia="zh-CN"/>
        </w:rPr>
        <w:t>达标</w:t>
      </w:r>
      <w:r>
        <w:rPr>
          <w:rFonts w:hint="eastAsia" w:ascii="Times New Roman" w:hAnsi="Times New Roman" w:eastAsia="仿宋_GB2312" w:cs="仿宋_GB2312"/>
          <w:color w:val="auto"/>
          <w:sz w:val="28"/>
          <w:szCs w:val="28"/>
          <w:highlight w:val="none"/>
          <w:lang w:val="en-US" w:eastAsia="zh-CN"/>
        </w:rPr>
        <w:t>率100</w:t>
      </w:r>
      <w:r>
        <w:rPr>
          <w:rFonts w:hint="eastAsia" w:eastAsia="仿宋_GB2312" w:cs="仿宋_GB2312"/>
          <w:color w:val="auto"/>
          <w:sz w:val="28"/>
          <w:szCs w:val="28"/>
          <w:highlight w:val="none"/>
          <w:lang w:val="en-US" w:eastAsia="zh-CN"/>
        </w:rPr>
        <w:t>.00</w:t>
      </w:r>
      <w:r>
        <w:rPr>
          <w:rFonts w:hint="eastAsia" w:ascii="Times New Roman" w:hAnsi="Times New Roman" w:eastAsia="仿宋_GB2312" w:cs="仿宋_GB2312"/>
          <w:color w:val="auto"/>
          <w:sz w:val="28"/>
          <w:szCs w:val="28"/>
          <w:highlight w:val="none"/>
          <w:lang w:val="en-US"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lang w:val="en-US" w:eastAsia="zh-CN" w:bidi="ar-SA"/>
        </w:rPr>
        <w:t>3</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77" w:name="_Toc25120"/>
      <w:bookmarkStart w:id="178" w:name="_Toc12612"/>
      <w:bookmarkStart w:id="179" w:name="_Toc31737"/>
      <w:bookmarkStart w:id="180" w:name="_Toc30085"/>
      <w:bookmarkStart w:id="181" w:name="_Toc24547"/>
      <w:bookmarkStart w:id="182" w:name="_Toc27849"/>
      <w:bookmarkStart w:id="183" w:name="_Toc28686"/>
      <w:r>
        <w:rPr>
          <w:rFonts w:ascii="Times New Roman" w:hAnsi="Times New Roman" w:eastAsia="仿宋_GB2312" w:cs="Times New Roman"/>
          <w:color w:val="auto"/>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产出时效（</w:t>
      </w:r>
      <w:r>
        <w:rPr>
          <w:rFonts w:hint="eastAsia" w:eastAsia="仿宋_GB2312" w:cs="仿宋_GB2312"/>
          <w:color w:val="auto"/>
          <w:lang w:val="en-US" w:eastAsia="zh-CN"/>
        </w:rPr>
        <w:t>5</w:t>
      </w:r>
      <w:r>
        <w:rPr>
          <w:rFonts w:hint="eastAsia" w:ascii="Times New Roman" w:hAnsi="Times New Roman" w:eastAsia="仿宋_GB2312" w:cs="仿宋_GB2312"/>
          <w:color w:val="auto"/>
        </w:rPr>
        <w:t>分）</w:t>
      </w:r>
      <w:bookmarkEnd w:id="177"/>
      <w:bookmarkEnd w:id="178"/>
      <w:bookmarkEnd w:id="179"/>
      <w:bookmarkEnd w:id="180"/>
      <w:bookmarkEnd w:id="181"/>
      <w:bookmarkEnd w:id="182"/>
      <w:bookmarkEnd w:id="18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资金拨付及时性</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w:t>
      </w: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w:t>
      </w:r>
      <w:r>
        <w:rPr>
          <w:rFonts w:hint="eastAsia" w:eastAsia="仿宋_GB2312" w:cs="仿宋_GB2312"/>
          <w:color w:val="auto"/>
          <w:sz w:val="28"/>
          <w:szCs w:val="28"/>
          <w:lang w:val="en-US" w:eastAsia="zh-CN"/>
        </w:rPr>
        <w:t>学前教育专项资金项目按照提升改造、精装修、供水工程合同等相关文件拨付项目资金，</w:t>
      </w:r>
      <w:r>
        <w:rPr>
          <w:rFonts w:hint="eastAsia" w:ascii="Times New Roman" w:hAnsi="Times New Roman" w:eastAsia="仿宋_GB2312" w:cs="仿宋_GB2312"/>
          <w:color w:val="auto"/>
          <w:sz w:val="28"/>
          <w:szCs w:val="28"/>
          <w:highlight w:val="none"/>
          <w:lang w:val="en-US" w:eastAsia="zh-CN"/>
        </w:rPr>
        <w:t>各项</w:t>
      </w:r>
      <w:r>
        <w:rPr>
          <w:rFonts w:hint="eastAsia" w:eastAsia="仿宋_GB2312" w:cs="仿宋_GB2312"/>
          <w:color w:val="auto"/>
          <w:sz w:val="28"/>
          <w:szCs w:val="28"/>
          <w:highlight w:val="none"/>
          <w:lang w:val="en-US" w:eastAsia="zh-CN"/>
        </w:rPr>
        <w:t>资金</w:t>
      </w:r>
      <w:r>
        <w:rPr>
          <w:rFonts w:hint="eastAsia" w:ascii="Times New Roman" w:hAnsi="Times New Roman" w:eastAsia="仿宋_GB2312" w:cs="仿宋_GB2312"/>
          <w:color w:val="auto"/>
          <w:sz w:val="28"/>
          <w:szCs w:val="28"/>
          <w:highlight w:val="none"/>
          <w:lang w:val="en-US" w:eastAsia="zh-CN"/>
        </w:rPr>
        <w:t>均及时</w:t>
      </w:r>
      <w:r>
        <w:rPr>
          <w:rFonts w:hint="eastAsia" w:eastAsia="仿宋_GB2312" w:cs="仿宋_GB2312"/>
          <w:color w:val="auto"/>
          <w:sz w:val="28"/>
          <w:szCs w:val="28"/>
          <w:highlight w:val="none"/>
          <w:lang w:val="en-US" w:eastAsia="zh-CN"/>
        </w:rPr>
        <w:t>拨付</w:t>
      </w:r>
      <w:r>
        <w:rPr>
          <w:rFonts w:hint="eastAsia" w:ascii="Times New Roman" w:hAnsi="Times New Roman" w:eastAsia="仿宋_GB2312" w:cs="仿宋_GB2312"/>
          <w:color w:val="auto"/>
          <w:sz w:val="28"/>
          <w:szCs w:val="28"/>
          <w:lang w:val="en-US" w:eastAsia="zh-CN"/>
        </w:rPr>
        <w:t>，</w:t>
      </w:r>
      <w:r>
        <w:rPr>
          <w:rFonts w:hint="eastAsia" w:eastAsia="仿宋_GB2312" w:cs="仿宋_GB2312"/>
          <w:color w:val="auto"/>
          <w:sz w:val="28"/>
          <w:szCs w:val="28"/>
          <w:lang w:val="en-US" w:eastAsia="zh-CN"/>
        </w:rPr>
        <w:t>资金拨付及时率</w:t>
      </w:r>
      <w:r>
        <w:rPr>
          <w:rFonts w:hint="eastAsia" w:ascii="Times New Roman" w:hAnsi="Times New Roman" w:eastAsia="仿宋_GB2312" w:cs="仿宋_GB2312"/>
          <w:color w:val="auto"/>
          <w:sz w:val="28"/>
          <w:szCs w:val="28"/>
          <w:lang w:val="en-US" w:eastAsia="zh-CN"/>
        </w:rPr>
        <w:t>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lang w:val="en-US" w:eastAsia="zh-CN" w:bidi="ar-SA"/>
        </w:rPr>
        <w:t>3</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eastAsia="仿宋_GB2312" w:cs="Times New Roman"/>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工程竣工及时性</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w:t>
      </w: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w:t>
      </w:r>
      <w:r>
        <w:rPr>
          <w:rFonts w:hint="eastAsia"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val="en-US" w:eastAsia="zh-CN"/>
        </w:rPr>
        <w:t>年12月31日，</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、象山镇中心幼儿园供水工程均在文件规定时间内竣工，工程竣工及时性100.00%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eastAsia="仿宋_GB2312" w:cs="仿宋_GB2312"/>
          <w:b w:val="0"/>
          <w:bCs w:val="0"/>
          <w:color w:val="auto"/>
          <w:kern w:val="2"/>
          <w:sz w:val="28"/>
          <w:szCs w:val="28"/>
          <w:lang w:val="en-US" w:eastAsia="zh-CN" w:bidi="ar-SA"/>
        </w:rPr>
        <w:t>2.</w:t>
      </w:r>
      <w:r>
        <w:rPr>
          <w:rFonts w:hint="eastAsia" w:ascii="Times New Roman" w:hAnsi="Times New Roman" w:eastAsia="仿宋_GB2312" w:cs="仿宋_GB2312"/>
          <w:b w:val="0"/>
          <w:bCs w:val="0"/>
          <w:color w:val="auto"/>
          <w:kern w:val="2"/>
          <w:sz w:val="28"/>
          <w:szCs w:val="28"/>
          <w:lang w:val="en-US" w:eastAsia="zh-CN" w:bidi="ar-SA"/>
        </w:rPr>
        <w:t>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84" w:name="_Toc23711"/>
      <w:bookmarkStart w:id="185" w:name="_Toc5862"/>
      <w:bookmarkStart w:id="186" w:name="_Toc6129"/>
      <w:bookmarkStart w:id="187" w:name="_Toc27989"/>
      <w:bookmarkStart w:id="188" w:name="_Toc27161"/>
      <w:bookmarkStart w:id="189" w:name="_Toc25872"/>
      <w:bookmarkStart w:id="190" w:name="_Toc27950"/>
      <w:r>
        <w:rPr>
          <w:rFonts w:hint="eastAsia" w:ascii="Times New Roman" w:hAnsi="Times New Roman" w:eastAsia="仿宋_GB2312" w:cs="Times New Roman"/>
          <w:color w:val="auto"/>
          <w:lang w:val="en-US" w:eastAsia="zh-CN"/>
        </w:rPr>
        <w:t>4</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产出成本（</w:t>
      </w:r>
      <w:r>
        <w:rPr>
          <w:rFonts w:hint="eastAsia" w:ascii="Times New Roman" w:hAnsi="Times New Roman" w:eastAsia="仿宋_GB2312" w:cs="仿宋_GB2312"/>
          <w:color w:val="auto"/>
          <w:lang w:val="en-US" w:eastAsia="zh-CN"/>
        </w:rPr>
        <w:t>5</w:t>
      </w:r>
      <w:r>
        <w:rPr>
          <w:rFonts w:hint="eastAsia" w:ascii="Times New Roman" w:hAnsi="Times New Roman" w:eastAsia="仿宋_GB2312" w:cs="仿宋_GB2312"/>
          <w:color w:val="auto"/>
        </w:rPr>
        <w:t>分）</w:t>
      </w:r>
      <w:bookmarkEnd w:id="184"/>
      <w:bookmarkEnd w:id="185"/>
      <w:bookmarkEnd w:id="186"/>
      <w:bookmarkEnd w:id="187"/>
      <w:bookmarkEnd w:id="188"/>
      <w:bookmarkEnd w:id="189"/>
      <w:bookmarkEnd w:id="19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）成本节约率（</w:t>
      </w:r>
      <w:r>
        <w:rPr>
          <w:rFonts w:hint="eastAsia" w:ascii="Times New Roman" w:hAnsi="Times New Roman"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highlight w:val="yellow"/>
          <w:lang w:eastAsia="zh-CN"/>
        </w:rPr>
      </w:pPr>
      <w:r>
        <w:rPr>
          <w:rFonts w:hint="eastAsia" w:ascii="Times New Roman" w:hAnsi="Times New Roman" w:eastAsia="仿宋_GB2312" w:cs="仿宋_GB2312"/>
          <w:color w:val="auto"/>
          <w:sz w:val="28"/>
          <w:szCs w:val="28"/>
          <w:highlight w:val="none"/>
          <w:lang w:eastAsia="zh-CN"/>
        </w:rPr>
        <w:t>为了解</w:t>
      </w:r>
      <w:r>
        <w:rPr>
          <w:rFonts w:hint="eastAsia" w:ascii="Times New Roman" w:hAnsi="Times New Roman" w:eastAsia="仿宋_GB2312" w:cs="仿宋_GB2312"/>
          <w:color w:val="auto"/>
          <w:sz w:val="28"/>
          <w:szCs w:val="28"/>
          <w:highlight w:val="none"/>
          <w:lang w:val="en-US" w:eastAsia="zh-CN"/>
        </w:rPr>
        <w:t>项目各项工作成本控制情况</w:t>
      </w:r>
      <w:r>
        <w:rPr>
          <w:rFonts w:hint="eastAsia" w:ascii="Times New Roman" w:hAnsi="Times New Roman" w:eastAsia="仿宋_GB2312" w:cs="仿宋_GB2312"/>
          <w:color w:val="auto"/>
          <w:sz w:val="28"/>
          <w:szCs w:val="28"/>
          <w:highlight w:val="none"/>
          <w:lang w:eastAsia="zh-CN"/>
        </w:rPr>
        <w:t>以及为保障项目实施成效设立此指标；通过核查项目业务资料和财务资料，</w:t>
      </w:r>
      <w:r>
        <w:rPr>
          <w:rFonts w:hint="eastAsia" w:eastAsia="仿宋_GB2312" w:cs="仿宋_GB2312"/>
          <w:color w:val="auto"/>
          <w:sz w:val="28"/>
          <w:szCs w:val="28"/>
          <w:highlight w:val="none"/>
          <w:lang w:val="en-US" w:eastAsia="zh-CN"/>
        </w:rPr>
        <w:t>学前教育专项资金项目</w:t>
      </w:r>
      <w:r>
        <w:rPr>
          <w:rFonts w:hint="eastAsia" w:ascii="Times New Roman" w:hAnsi="Times New Roman" w:eastAsia="仿宋_GB2312" w:cs="仿宋_GB2312"/>
          <w:color w:val="auto"/>
          <w:sz w:val="28"/>
          <w:szCs w:val="28"/>
          <w:highlight w:val="none"/>
          <w:lang w:val="en-US" w:eastAsia="zh-CN"/>
        </w:rPr>
        <w:t>预算</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万元，项目累计发生应拨付资金</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万元，成本节约率=（</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w:t>
      </w:r>
      <w:r>
        <w:rPr>
          <w:rFonts w:hint="eastAsia" w:eastAsia="仿宋_GB2312" w:cs="仿宋_GB2312"/>
          <w:color w:val="auto"/>
          <w:sz w:val="28"/>
          <w:szCs w:val="28"/>
          <w:highlight w:val="none"/>
          <w:lang w:val="en-US" w:eastAsia="zh-CN"/>
        </w:rPr>
        <w:t>943.56</w:t>
      </w:r>
      <w:r>
        <w:rPr>
          <w:rFonts w:hint="eastAsia" w:ascii="Times New Roman" w:hAnsi="Times New Roman" w:eastAsia="仿宋_GB2312" w:cs="仿宋_GB2312"/>
          <w:color w:val="auto"/>
          <w:sz w:val="28"/>
          <w:szCs w:val="28"/>
          <w:highlight w:val="none"/>
          <w:lang w:val="en-US" w:eastAsia="zh-CN"/>
        </w:rPr>
        <w:t>万元</w:t>
      </w:r>
      <w:r>
        <w:rPr>
          <w:rFonts w:hint="eastAsia" w:eastAsia="仿宋_GB2312" w:cs="仿宋_GB2312"/>
          <w:color w:val="auto"/>
          <w:sz w:val="28"/>
          <w:szCs w:val="28"/>
          <w:highlight w:val="none"/>
          <w:lang w:val="en-US" w:eastAsia="zh-CN"/>
        </w:rPr>
        <w:t>*</w:t>
      </w:r>
      <w:r>
        <w:rPr>
          <w:rFonts w:hint="eastAsia" w:ascii="Times New Roman" w:hAnsi="Times New Roman" w:eastAsia="仿宋_GB2312" w:cs="仿宋_GB2312"/>
          <w:color w:val="auto"/>
          <w:sz w:val="28"/>
          <w:szCs w:val="28"/>
          <w:lang w:val="en-US" w:eastAsia="zh-CN"/>
        </w:rPr>
        <w:t>100%</w:t>
      </w:r>
      <w:r>
        <w:rPr>
          <w:rFonts w:hint="eastAsia" w:eastAsia="仿宋_GB2312" w:cs="仿宋_GB2312"/>
          <w:color w:val="auto"/>
          <w:sz w:val="28"/>
          <w:szCs w:val="28"/>
          <w:lang w:val="en-US" w:eastAsia="zh-CN"/>
        </w:rPr>
        <w:t>=0.00</w:t>
      </w:r>
      <w:r>
        <w:rPr>
          <w:rFonts w:hint="eastAsia" w:ascii="Times New Roman" w:hAnsi="Times New Roman" w:eastAsia="仿宋_GB2312" w:cs="仿宋_GB2312"/>
          <w:color w:val="auto"/>
          <w:sz w:val="28"/>
          <w:szCs w:val="28"/>
          <w:highlight w:val="none"/>
          <w:lang w:val="en-US" w:eastAsia="zh-CN"/>
        </w:rPr>
        <w:t>%，</w:t>
      </w:r>
      <w:r>
        <w:rPr>
          <w:rFonts w:hint="eastAsia" w:eastAsia="仿宋_GB2312" w:cs="仿宋_GB2312"/>
          <w:color w:val="auto"/>
          <w:sz w:val="28"/>
          <w:szCs w:val="28"/>
          <w:highlight w:val="none"/>
          <w:lang w:val="en-US" w:eastAsia="zh-CN"/>
        </w:rPr>
        <w:t>未</w:t>
      </w:r>
      <w:r>
        <w:rPr>
          <w:rFonts w:hint="eastAsia" w:ascii="Times New Roman" w:hAnsi="Times New Roman" w:eastAsia="仿宋_GB2312" w:cs="仿宋_GB2312"/>
          <w:color w:val="auto"/>
          <w:sz w:val="28"/>
          <w:szCs w:val="28"/>
          <w:highlight w:val="none"/>
          <w:lang w:val="en-US" w:eastAsia="zh-CN"/>
        </w:rPr>
        <w:t>超出“±5%”区间范围</w:t>
      </w:r>
      <w:r>
        <w:rPr>
          <w:rFonts w:hint="eastAsia" w:ascii="Times New Roman" w:hAnsi="Times New Roman"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val="en-US" w:eastAsia="zh-CN"/>
        </w:rPr>
        <w:t>根据评分标准（每超出1%扣0.05分），该指标得</w:t>
      </w:r>
      <w:r>
        <w:rPr>
          <w:rFonts w:hint="eastAsia" w:eastAsia="仿宋_GB2312" w:cs="仿宋_GB2312"/>
          <w:color w:val="auto"/>
          <w:sz w:val="28"/>
          <w:szCs w:val="28"/>
          <w:highlight w:val="none"/>
          <w:lang w:val="en-US" w:eastAsia="zh-CN"/>
        </w:rPr>
        <w:t>5</w:t>
      </w:r>
      <w:r>
        <w:rPr>
          <w:rFonts w:hint="eastAsia" w:ascii="Times New Roman" w:hAnsi="Times New Roman" w:eastAsia="仿宋_GB2312" w:cs="仿宋_GB2312"/>
          <w:color w:val="auto"/>
          <w:sz w:val="28"/>
          <w:szCs w:val="28"/>
          <w:highlight w:val="none"/>
          <w:lang w:val="en-US" w:eastAsia="zh-CN"/>
        </w:rPr>
        <w:t>.00分。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91" w:name="_Toc26050"/>
      <w:bookmarkStart w:id="192" w:name="_Toc22629"/>
      <w:bookmarkStart w:id="193" w:name="_Toc4486"/>
      <w:bookmarkStart w:id="194" w:name="_Toc13532"/>
      <w:r>
        <w:rPr>
          <w:rFonts w:hint="eastAsia" w:ascii="Times New Roman" w:hAnsi="Times New Roman" w:eastAsia="楷体_GB2312" w:cs="楷体_GB2312"/>
          <w:color w:val="auto"/>
        </w:rPr>
        <w:t>（四）项目</w:t>
      </w:r>
      <w:r>
        <w:rPr>
          <w:rFonts w:hint="eastAsia" w:ascii="Times New Roman" w:hAnsi="Times New Roman" w:eastAsia="楷体_GB2312" w:cs="楷体_GB2312"/>
          <w:color w:val="auto"/>
          <w:lang w:val="en-US" w:eastAsia="zh-CN"/>
        </w:rPr>
        <w:t>效益情况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28</w:t>
      </w:r>
      <w:r>
        <w:rPr>
          <w:rFonts w:hint="eastAsia" w:ascii="Times New Roman" w:hAnsi="Times New Roman" w:eastAsia="楷体_GB2312" w:cs="楷体_GB2312"/>
          <w:color w:val="auto"/>
        </w:rPr>
        <w:t>分）</w:t>
      </w:r>
      <w:bookmarkEnd w:id="191"/>
      <w:bookmarkEnd w:id="192"/>
      <w:bookmarkEnd w:id="193"/>
      <w:bookmarkEnd w:id="194"/>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95" w:name="_Toc13382"/>
      <w:bookmarkStart w:id="196" w:name="_Toc8445"/>
      <w:bookmarkStart w:id="197" w:name="_Toc16377"/>
      <w:bookmarkStart w:id="198" w:name="_Toc11890"/>
      <w:bookmarkStart w:id="199" w:name="_Toc13848"/>
      <w:bookmarkStart w:id="200" w:name="_Toc29183"/>
      <w:bookmarkStart w:id="201" w:name="_Toc31438"/>
      <w:r>
        <w:rPr>
          <w:rFonts w:hint="eastAsia" w:ascii="Times New Roman" w:hAnsi="Times New Roman" w:eastAsia="仿宋_GB2312" w:cs="仿宋_GB2312"/>
          <w:color w:val="auto"/>
          <w:lang w:val="en-US" w:eastAsia="zh-CN"/>
        </w:rPr>
        <w:t>1</w:t>
      </w:r>
      <w:r>
        <w:rPr>
          <w:rFonts w:hint="eastAsia" w:ascii="Times New Roman" w:hAnsi="Times New Roman" w:eastAsia="仿宋_GB2312" w:cs="仿宋_GB2312"/>
          <w:color w:val="auto"/>
          <w:lang w:eastAsia="zh-CN"/>
        </w:rPr>
        <w:t>.</w:t>
      </w:r>
      <w:bookmarkEnd w:id="195"/>
      <w:bookmarkStart w:id="202" w:name="_Toc14295"/>
      <w:r>
        <w:rPr>
          <w:rFonts w:hint="eastAsia" w:ascii="Times New Roman" w:hAnsi="Times New Roman" w:eastAsia="仿宋_GB2312" w:cs="仿宋_GB2312"/>
          <w:color w:val="auto"/>
        </w:rPr>
        <w:t>社会效益（</w:t>
      </w:r>
      <w:r>
        <w:rPr>
          <w:rFonts w:hint="eastAsia" w:eastAsia="仿宋_GB2312" w:cs="仿宋_GB2312"/>
          <w:color w:val="auto"/>
          <w:lang w:val="en-US" w:eastAsia="zh-CN"/>
        </w:rPr>
        <w:t>8</w:t>
      </w:r>
      <w:r>
        <w:rPr>
          <w:rFonts w:hint="eastAsia" w:ascii="Times New Roman" w:hAnsi="Times New Roman" w:eastAsia="仿宋_GB2312" w:cs="仿宋_GB2312"/>
          <w:color w:val="auto"/>
        </w:rPr>
        <w:t>分）</w:t>
      </w:r>
      <w:bookmarkEnd w:id="196"/>
      <w:bookmarkEnd w:id="197"/>
      <w:bookmarkEnd w:id="198"/>
      <w:bookmarkEnd w:id="199"/>
      <w:bookmarkEnd w:id="200"/>
      <w:bookmarkEnd w:id="201"/>
      <w:bookmarkEnd w:id="202"/>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提高保教质量</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学前教育专项资金项目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实施社会效益情况设立此项指标；通过核查项目业务材料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highlight w:val="none"/>
          <w:lang w:val="en-US" w:eastAsia="zh-CN"/>
        </w:rPr>
        <w:t>学前教育专项资金项目聚焦幼儿身心全面和谐发展，从卫生保健、生活照料、安全防护三个方面全面保障幼儿生命安全和身心健康，同时以幼儿玩具为媒介，</w:t>
      </w:r>
      <w:r>
        <w:rPr>
          <w:rFonts w:hint="eastAsia" w:ascii="Times New Roman" w:hAnsi="Times New Roman" w:eastAsia="仿宋_GB2312" w:cs="仿宋_GB2312"/>
          <w:color w:val="auto"/>
          <w:sz w:val="28"/>
          <w:szCs w:val="28"/>
          <w:lang w:eastAsia="zh-CN"/>
        </w:rPr>
        <w:t>以游戏为基本活动，全面推进科学保教，加快实现幼儿园与小学科学有效衔接</w:t>
      </w:r>
      <w:r>
        <w:rPr>
          <w:rFonts w:hint="eastAsia" w:eastAsia="仿宋_GB2312" w:cs="仿宋_GB2312"/>
          <w:color w:val="auto"/>
          <w:sz w:val="28"/>
          <w:szCs w:val="28"/>
          <w:lang w:eastAsia="zh-CN"/>
        </w:rPr>
        <w:t>，</w:t>
      </w:r>
      <w:r>
        <w:rPr>
          <w:rFonts w:hint="eastAsia" w:eastAsia="仿宋_GB2312" w:cs="仿宋_GB2312"/>
          <w:color w:val="auto"/>
          <w:sz w:val="28"/>
          <w:szCs w:val="28"/>
          <w:lang w:val="en-US" w:eastAsia="zh-CN"/>
        </w:rPr>
        <w:t>不断提高幼儿园办园水平和保教质量。</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4</w:t>
      </w:r>
      <w:r>
        <w:rPr>
          <w:rFonts w:hint="eastAsia" w:ascii="Times New Roman" w:hAnsi="Times New Roman" w:eastAsia="仿宋_GB2312" w:cs="Times New Roman"/>
          <w:color w:val="auto"/>
          <w:sz w:val="28"/>
          <w:szCs w:val="28"/>
          <w:lang w:val="en-US" w:eastAsia="zh-CN"/>
        </w:rPr>
        <w:t>.00</w:t>
      </w:r>
      <w:r>
        <w:rPr>
          <w:rFonts w:hint="eastAsia" w:ascii="Times New Roman" w:hAnsi="Times New Roman" w:eastAsia="仿宋_GB2312" w:cs="仿宋_GB2312"/>
          <w:color w:val="auto"/>
          <w:sz w:val="28"/>
          <w:szCs w:val="28"/>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优化资源配置</w:t>
      </w:r>
      <w:r>
        <w:rPr>
          <w:rFonts w:hint="eastAsia" w:ascii="Times New Roman" w:hAnsi="Times New Roman" w:eastAsia="仿宋_GB2312" w:cs="仿宋_GB2312"/>
          <w:b/>
          <w:bCs/>
          <w:color w:val="auto"/>
          <w:sz w:val="28"/>
          <w:szCs w:val="28"/>
          <w:lang w:eastAsia="zh-CN"/>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lang w:val="en-US" w:eastAsia="zh-CN"/>
        </w:rPr>
        <w:t>分</w:t>
      </w:r>
      <w:r>
        <w:rPr>
          <w:rFonts w:hint="eastAsia" w:ascii="Times New Roman" w:hAnsi="Times New Roman" w:eastAsia="仿宋_GB2312" w:cs="仿宋_GB2312"/>
          <w:b/>
          <w:bCs/>
          <w:color w:val="auto"/>
          <w:sz w:val="28"/>
          <w:szCs w:val="28"/>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eastAsia="zh-CN"/>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学前教育专项资金项目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实施社会效益情况设立此项指标；通过核查项目业务材料，</w:t>
      </w:r>
      <w:r>
        <w:rPr>
          <w:rFonts w:hint="eastAsia" w:eastAsia="仿宋_GB2312" w:cs="仿宋_GB2312"/>
          <w:color w:val="auto"/>
          <w:sz w:val="28"/>
          <w:szCs w:val="28"/>
          <w:highlight w:val="none"/>
          <w:lang w:val="en-US" w:eastAsia="zh-CN"/>
        </w:rPr>
        <w:t>新建区教育体育局落实实施学前教育专项资金项目，做好</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highlight w:val="none"/>
          <w:lang w:val="en-US" w:eastAsia="zh-CN"/>
        </w:rPr>
        <w:t>、</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highlight w:val="none"/>
          <w:lang w:val="en-US" w:eastAsia="zh-CN"/>
        </w:rPr>
        <w:t>，缓解幼儿园周边地区教育资源不足问题，逐步化解学前教育“大额班”现象，补齐学前教育资源短板，缩小城乡学前教育资源差距，促进学前教育资源均衡发展，保障城乡学前教育资源全覆盖，优化学前教育资源配置</w:t>
      </w:r>
      <w:r>
        <w:rPr>
          <w:rFonts w:hint="eastAsia" w:ascii="Times New Roman" w:hAnsi="Times New Roman" w:eastAsia="仿宋_GB2312" w:cs="仿宋_GB2312"/>
          <w:color w:val="auto"/>
          <w:sz w:val="28"/>
          <w:szCs w:val="28"/>
          <w:highlight w:val="none"/>
          <w:lang w:val="en-US" w:eastAsia="zh-CN"/>
        </w:rPr>
        <w:t>。</w:t>
      </w:r>
      <w:r>
        <w:rPr>
          <w:rFonts w:hint="eastAsia" w:ascii="Times New Roman" w:hAnsi="Times New Roman" w:eastAsia="仿宋_GB2312" w:cs="仿宋_GB2312"/>
          <w:color w:val="auto"/>
          <w:sz w:val="28"/>
          <w:szCs w:val="28"/>
        </w:rPr>
        <w:t>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4</w:t>
      </w:r>
      <w:r>
        <w:rPr>
          <w:rFonts w:hint="eastAsia" w:ascii="Times New Roman" w:hAnsi="Times New Roman" w:eastAsia="仿宋_GB2312" w:cs="Times New Roman"/>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color w:val="auto"/>
        </w:rPr>
      </w:pPr>
      <w:bookmarkStart w:id="203" w:name="_Toc30126"/>
      <w:bookmarkStart w:id="204" w:name="_Toc4904"/>
      <w:bookmarkStart w:id="205" w:name="_Toc6594"/>
      <w:bookmarkStart w:id="206" w:name="_Toc11832"/>
      <w:bookmarkStart w:id="207" w:name="_Toc6443"/>
      <w:bookmarkStart w:id="208" w:name="_Toc31278"/>
      <w:bookmarkStart w:id="209" w:name="_Toc13593"/>
      <w:r>
        <w:rPr>
          <w:rFonts w:hint="eastAsia" w:ascii="Times New Roman" w:hAnsi="Times New Roman" w:eastAsia="仿宋_GB2312" w:cs="仿宋_GB2312"/>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生态</w:t>
      </w:r>
      <w:r>
        <w:rPr>
          <w:rFonts w:hint="eastAsia" w:ascii="Times New Roman" w:hAnsi="Times New Roman" w:eastAsia="仿宋_GB2312" w:cs="仿宋_GB2312"/>
          <w:color w:val="auto"/>
        </w:rPr>
        <w:t>效益（</w:t>
      </w:r>
      <w:r>
        <w:rPr>
          <w:rFonts w:hint="eastAsia" w:ascii="Times New Roman" w:hAnsi="Times New Roman" w:eastAsia="仿宋_GB2312" w:cs="仿宋_GB2312"/>
          <w:color w:val="auto"/>
          <w:lang w:val="en-US" w:eastAsia="zh-CN"/>
        </w:rPr>
        <w:t>6</w:t>
      </w:r>
      <w:r>
        <w:rPr>
          <w:rFonts w:hint="eastAsia" w:ascii="Times New Roman" w:hAnsi="Times New Roman" w:eastAsia="仿宋_GB2312" w:cs="仿宋_GB2312"/>
          <w:color w:val="auto"/>
        </w:rPr>
        <w:t>分）</w:t>
      </w:r>
      <w:bookmarkEnd w:id="203"/>
      <w:bookmarkEnd w:id="204"/>
      <w:bookmarkEnd w:id="205"/>
      <w:bookmarkEnd w:id="206"/>
      <w:bookmarkEnd w:id="207"/>
      <w:bookmarkEnd w:id="208"/>
      <w:bookmarkEnd w:id="20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改善幼教教学环境</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学前教育专项资金项目</w:t>
      </w:r>
      <w:r>
        <w:rPr>
          <w:rFonts w:hint="eastAsia" w:ascii="Times New Roman" w:hAnsi="Times New Roman" w:eastAsia="仿宋_GB2312" w:cs="仿宋_GB2312"/>
          <w:color w:val="auto"/>
          <w:sz w:val="28"/>
          <w:szCs w:val="28"/>
          <w:highlight w:val="none"/>
          <w:lang w:val="en-US" w:eastAsia="zh-CN"/>
        </w:rPr>
        <w:t>实施环境效益情况设立此项指标；通过核查项目业务材料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学前教育专项资金</w:t>
      </w:r>
      <w:r>
        <w:rPr>
          <w:rFonts w:hint="eastAsia" w:ascii="Times New Roman" w:hAnsi="Times New Roman" w:eastAsia="仿宋_GB2312" w:cs="仿宋_GB2312"/>
          <w:color w:val="auto"/>
          <w:sz w:val="28"/>
          <w:szCs w:val="28"/>
          <w:highlight w:val="none"/>
          <w:lang w:val="en-US" w:eastAsia="zh-CN"/>
        </w:rPr>
        <w:t>项目</w:t>
      </w:r>
      <w:r>
        <w:rPr>
          <w:rFonts w:hint="eastAsia" w:eastAsia="仿宋_GB2312" w:cs="仿宋_GB2312"/>
          <w:color w:val="auto"/>
          <w:sz w:val="28"/>
          <w:szCs w:val="28"/>
          <w:highlight w:val="none"/>
          <w:lang w:val="en-US" w:eastAsia="zh-CN"/>
        </w:rPr>
        <w:t>完成</w:t>
      </w:r>
      <w:r>
        <w:rPr>
          <w:rFonts w:hint="eastAsia" w:eastAsia="仿宋_GB2312" w:cs="仿宋_GB2312"/>
          <w:color w:val="auto"/>
          <w:sz w:val="28"/>
          <w:szCs w:val="28"/>
          <w:lang w:val="en-US" w:eastAsia="zh-CN"/>
        </w:rPr>
        <w:t>新建区石埠龙岗小学附属幼儿园提升改造</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highlight w:val="none"/>
          <w:lang w:val="en-US" w:eastAsia="zh-CN"/>
        </w:rPr>
        <w:t>、</w:t>
      </w:r>
      <w:r>
        <w:rPr>
          <w:rFonts w:hint="eastAsia" w:eastAsia="仿宋_GB2312" w:cs="仿宋_GB2312"/>
          <w:color w:val="auto"/>
          <w:sz w:val="28"/>
          <w:szCs w:val="28"/>
          <w:lang w:val="en-US" w:eastAsia="zh-CN"/>
        </w:rPr>
        <w:t>天兴翰林苑幼儿园精装修</w:t>
      </w:r>
      <w:r>
        <w:rPr>
          <w:rFonts w:hint="eastAsia" w:ascii="Times New Roman" w:hAnsi="Times New Roman" w:eastAsia="仿宋_GB2312" w:cs="仿宋_GB2312"/>
          <w:color w:val="auto"/>
          <w:sz w:val="28"/>
          <w:szCs w:val="28"/>
          <w:lang w:val="en-US" w:eastAsia="zh-CN"/>
        </w:rPr>
        <w:t>工程</w:t>
      </w:r>
      <w:r>
        <w:rPr>
          <w:rFonts w:hint="eastAsia" w:eastAsia="仿宋_GB2312" w:cs="仿宋_GB2312"/>
          <w:color w:val="auto"/>
          <w:sz w:val="28"/>
          <w:szCs w:val="28"/>
          <w:lang w:val="en-US" w:eastAsia="zh-CN"/>
        </w:rPr>
        <w:t>、象山镇中心幼儿园供水工程</w:t>
      </w:r>
      <w:r>
        <w:rPr>
          <w:rFonts w:hint="eastAsia" w:eastAsia="仿宋_GB2312" w:cs="仿宋_GB2312"/>
          <w:color w:val="auto"/>
          <w:sz w:val="28"/>
          <w:szCs w:val="28"/>
          <w:highlight w:val="none"/>
          <w:lang w:val="en-US" w:eastAsia="zh-CN"/>
        </w:rPr>
        <w:t>，</w:t>
      </w:r>
      <w:r>
        <w:rPr>
          <w:rFonts w:hint="eastAsia" w:ascii="Times New Roman" w:hAnsi="Times New Roman" w:eastAsia="仿宋_GB2312" w:cs="仿宋_GB2312"/>
          <w:color w:val="auto"/>
          <w:sz w:val="28"/>
          <w:szCs w:val="28"/>
          <w:highlight w:val="none"/>
          <w:lang w:val="en-US" w:eastAsia="zh-CN"/>
        </w:rPr>
        <w:t>有效改善</w:t>
      </w:r>
      <w:r>
        <w:rPr>
          <w:rFonts w:hint="eastAsia" w:eastAsia="仿宋_GB2312" w:cs="仿宋_GB2312"/>
          <w:color w:val="auto"/>
          <w:sz w:val="28"/>
          <w:szCs w:val="28"/>
          <w:highlight w:val="none"/>
          <w:lang w:val="en-US" w:eastAsia="zh-CN"/>
        </w:rPr>
        <w:t>幼儿园</w:t>
      </w:r>
      <w:r>
        <w:rPr>
          <w:rFonts w:hint="eastAsia" w:ascii="Times New Roman" w:hAnsi="Times New Roman" w:eastAsia="仿宋_GB2312" w:cs="仿宋_GB2312"/>
          <w:color w:val="auto"/>
          <w:sz w:val="28"/>
          <w:szCs w:val="28"/>
          <w:highlight w:val="none"/>
          <w:lang w:val="en-US" w:eastAsia="zh-CN"/>
        </w:rPr>
        <w:t>教学条件，广泛开展课外活动提供基础设备，增强美育熏陶，潜移默化影响学生世界观、价值观、人生观，有效</w:t>
      </w:r>
      <w:r>
        <w:rPr>
          <w:rFonts w:hint="eastAsia" w:eastAsia="仿宋_GB2312" w:cs="仿宋_GB2312"/>
          <w:color w:val="auto"/>
          <w:sz w:val="28"/>
          <w:szCs w:val="28"/>
          <w:highlight w:val="none"/>
          <w:lang w:val="en-US" w:eastAsia="zh-CN"/>
        </w:rPr>
        <w:t>改善学前教育教学环境</w:t>
      </w:r>
      <w:r>
        <w:rPr>
          <w:rFonts w:hint="eastAsia" w:ascii="Times New Roman" w:hAnsi="Times New Roman" w:eastAsia="仿宋_GB2312" w:cs="仿宋_GB2312"/>
          <w:color w:val="auto"/>
          <w:sz w:val="28"/>
          <w:szCs w:val="28"/>
          <w:highlight w:val="none"/>
          <w:lang w:val="en-US" w:eastAsia="zh-CN"/>
        </w:rPr>
        <w:t>。</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6.00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210" w:name="_Toc21055"/>
      <w:bookmarkStart w:id="211" w:name="_Toc3698"/>
      <w:bookmarkStart w:id="212" w:name="_Toc7370"/>
      <w:bookmarkStart w:id="213" w:name="_Toc21762"/>
      <w:bookmarkStart w:id="214" w:name="_Toc11511"/>
      <w:bookmarkStart w:id="215" w:name="_Toc19804"/>
      <w:bookmarkStart w:id="216" w:name="_Toc7036"/>
      <w:r>
        <w:rPr>
          <w:rFonts w:hint="eastAsia" w:ascii="Times New Roman" w:hAnsi="Times New Roman" w:eastAsia="仿宋_GB2312" w:cs="仿宋_GB2312"/>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可持续影响（</w:t>
      </w:r>
      <w:r>
        <w:rPr>
          <w:rFonts w:hint="eastAsia" w:eastAsia="仿宋_GB2312" w:cs="仿宋_GB2312"/>
          <w:color w:val="auto"/>
          <w:lang w:val="en-US" w:eastAsia="zh-CN"/>
        </w:rPr>
        <w:t>4</w:t>
      </w:r>
      <w:r>
        <w:rPr>
          <w:rFonts w:hint="eastAsia" w:ascii="Times New Roman" w:hAnsi="Times New Roman" w:eastAsia="仿宋_GB2312" w:cs="仿宋_GB2312"/>
          <w:color w:val="auto"/>
        </w:rPr>
        <w:t>分）</w:t>
      </w:r>
      <w:bookmarkEnd w:id="210"/>
      <w:bookmarkEnd w:id="211"/>
      <w:bookmarkEnd w:id="212"/>
      <w:bookmarkEnd w:id="213"/>
      <w:bookmarkEnd w:id="214"/>
      <w:bookmarkEnd w:id="215"/>
      <w:bookmarkEnd w:id="216"/>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）推进全区教育现代化发展</w:t>
      </w:r>
      <w:r>
        <w:rPr>
          <w:rFonts w:hint="eastAsia" w:ascii="Times New Roman" w:hAnsi="Times New Roman" w:eastAsia="仿宋_GB2312" w:cs="仿宋_GB2312"/>
          <w:b/>
          <w:bCs/>
          <w:color w:val="auto"/>
          <w:sz w:val="28"/>
          <w:szCs w:val="28"/>
          <w:lang w:eastAsia="zh-CN"/>
        </w:rPr>
        <w:t>（</w:t>
      </w:r>
      <w:r>
        <w:rPr>
          <w:rFonts w:hint="eastAsia"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eastAsia="仿宋_GB2312" w:cs="仿宋_GB2312"/>
          <w:color w:val="auto"/>
          <w:sz w:val="28"/>
          <w:szCs w:val="28"/>
          <w:highlight w:val="none"/>
          <w:lang w:val="en-US" w:eastAsia="zh-CN"/>
        </w:rPr>
        <w:t>学前教育专项资金项目</w:t>
      </w:r>
      <w:r>
        <w:rPr>
          <w:rFonts w:hint="eastAsia" w:ascii="Times New Roman" w:hAnsi="Times New Roman" w:eastAsia="仿宋_GB2312" w:cs="仿宋_GB2312"/>
          <w:color w:val="auto"/>
          <w:sz w:val="28"/>
          <w:szCs w:val="28"/>
          <w:highlight w:val="none"/>
          <w:lang w:val="en-US" w:eastAsia="zh-CN"/>
        </w:rPr>
        <w:t>实施可持续影响设立此项指标；通过核查项目业务材料</w:t>
      </w:r>
      <w:r>
        <w:rPr>
          <w:rFonts w:hint="eastAsia" w:ascii="Times New Roman" w:hAnsi="Times New Roman" w:eastAsia="仿宋_GB2312" w:cs="仿宋_GB2312"/>
          <w:color w:val="auto"/>
          <w:sz w:val="28"/>
          <w:szCs w:val="28"/>
          <w:lang w:eastAsia="zh-CN"/>
        </w:rPr>
        <w:t>，</w:t>
      </w:r>
      <w:r>
        <w:rPr>
          <w:rFonts w:hint="eastAsia" w:eastAsia="仿宋_GB2312" w:cs="仿宋_GB2312"/>
          <w:color w:val="auto"/>
          <w:sz w:val="28"/>
          <w:szCs w:val="28"/>
          <w:lang w:val="en-US" w:eastAsia="zh-CN"/>
        </w:rPr>
        <w:t>学前教育专项资金</w:t>
      </w:r>
      <w:r>
        <w:rPr>
          <w:rFonts w:hint="eastAsia" w:ascii="Times New Roman" w:hAnsi="Times New Roman" w:eastAsia="仿宋_GB2312" w:cs="仿宋_GB2312"/>
          <w:color w:val="auto"/>
          <w:sz w:val="28"/>
          <w:szCs w:val="28"/>
          <w:lang w:val="en-US" w:eastAsia="zh-CN"/>
        </w:rPr>
        <w:t>项目</w:t>
      </w:r>
      <w:r>
        <w:rPr>
          <w:rFonts w:hint="eastAsia" w:eastAsia="仿宋_GB2312" w:cs="仿宋_GB2312"/>
          <w:color w:val="auto"/>
          <w:sz w:val="28"/>
          <w:szCs w:val="28"/>
          <w:lang w:val="en-US" w:eastAsia="zh-CN"/>
        </w:rPr>
        <w:t>完成提升改造、精装修和供水工程，补充教学基础设施，提高园内生活、学习质量，</w:t>
      </w:r>
      <w:r>
        <w:rPr>
          <w:rFonts w:hint="eastAsia" w:ascii="Times New Roman" w:hAnsi="Times New Roman" w:eastAsia="仿宋_GB2312" w:cs="仿宋_GB2312"/>
          <w:color w:val="auto"/>
          <w:sz w:val="28"/>
          <w:szCs w:val="28"/>
          <w:lang w:val="en-US" w:eastAsia="zh-CN"/>
        </w:rPr>
        <w:t>保障教师基本权益，加强教师队伍建设，增加师资力量</w:t>
      </w:r>
      <w:r>
        <w:rPr>
          <w:rFonts w:hint="eastAsia" w:eastAsia="仿宋_GB2312" w:cs="仿宋_GB2312"/>
          <w:color w:val="auto"/>
          <w:sz w:val="28"/>
          <w:szCs w:val="28"/>
          <w:lang w:val="en-US" w:eastAsia="zh-CN"/>
        </w:rPr>
        <w:t>，</w:t>
      </w:r>
      <w:r>
        <w:rPr>
          <w:rFonts w:hint="eastAsia" w:ascii="Times New Roman" w:hAnsi="Times New Roman" w:eastAsia="仿宋_GB2312" w:cs="仿宋_GB2312"/>
          <w:color w:val="auto"/>
          <w:sz w:val="28"/>
          <w:szCs w:val="28"/>
          <w:lang w:val="en-US" w:eastAsia="zh-CN"/>
        </w:rPr>
        <w:t>并实际应用于相关教学活动，提高学生思想水平、政治觉悟、道德品质、文化素养，树立正确的世界观、价值观、人生观，与国家教育发展要求相</w:t>
      </w:r>
      <w:r>
        <w:rPr>
          <w:rFonts w:hint="eastAsia" w:eastAsia="仿宋_GB2312" w:cs="仿宋_GB2312"/>
          <w:color w:val="auto"/>
          <w:sz w:val="28"/>
          <w:szCs w:val="28"/>
          <w:lang w:val="en-US" w:eastAsia="zh-CN"/>
        </w:rPr>
        <w:t>适应，满足幼儿的教育发展；</w:t>
      </w:r>
      <w:r>
        <w:rPr>
          <w:rFonts w:hint="eastAsia" w:ascii="Times New Roman" w:hAnsi="Times New Roman" w:eastAsia="仿宋_GB2312" w:cs="仿宋_GB2312"/>
          <w:color w:val="auto"/>
          <w:sz w:val="28"/>
          <w:szCs w:val="28"/>
          <w:lang w:val="en-US" w:eastAsia="zh-CN"/>
        </w:rPr>
        <w:t>但</w:t>
      </w:r>
      <w:r>
        <w:rPr>
          <w:rFonts w:hint="eastAsia" w:eastAsia="仿宋_GB2312" w:cs="仿宋_GB2312"/>
          <w:color w:val="auto"/>
          <w:sz w:val="28"/>
          <w:szCs w:val="28"/>
          <w:lang w:val="en-US" w:eastAsia="zh-CN"/>
        </w:rPr>
        <w:t>全区教育现代化</w:t>
      </w:r>
      <w:r>
        <w:rPr>
          <w:rFonts w:hint="eastAsia" w:ascii="Times New Roman" w:hAnsi="Times New Roman" w:eastAsia="仿宋_GB2312" w:cs="仿宋_GB2312"/>
          <w:color w:val="auto"/>
          <w:sz w:val="28"/>
          <w:szCs w:val="28"/>
          <w:lang w:val="en-US" w:eastAsia="zh-CN"/>
        </w:rPr>
        <w:t>发展是一项长效的工作，仅通过项目实施，对</w:t>
      </w:r>
      <w:r>
        <w:rPr>
          <w:rFonts w:hint="eastAsia" w:eastAsia="仿宋_GB2312" w:cs="仿宋_GB2312"/>
          <w:color w:val="auto"/>
          <w:sz w:val="28"/>
          <w:szCs w:val="28"/>
          <w:lang w:val="en-US" w:eastAsia="zh-CN"/>
        </w:rPr>
        <w:t>全区教育现代化发展</w:t>
      </w:r>
      <w:r>
        <w:rPr>
          <w:rFonts w:hint="eastAsia" w:ascii="Times New Roman" w:hAnsi="Times New Roman" w:eastAsia="仿宋_GB2312" w:cs="仿宋_GB2312"/>
          <w:color w:val="auto"/>
          <w:sz w:val="28"/>
          <w:szCs w:val="28"/>
          <w:lang w:val="en-US" w:eastAsia="zh-CN"/>
        </w:rPr>
        <w:t>战略推动工作在成效上</w:t>
      </w:r>
      <w:r>
        <w:rPr>
          <w:rFonts w:hint="eastAsia" w:eastAsia="仿宋_GB2312" w:cs="仿宋_GB2312"/>
          <w:color w:val="auto"/>
          <w:sz w:val="28"/>
          <w:szCs w:val="28"/>
          <w:lang w:val="en-US" w:eastAsia="zh-CN"/>
        </w:rPr>
        <w:t>存在</w:t>
      </w:r>
      <w:r>
        <w:rPr>
          <w:rFonts w:hint="eastAsia" w:ascii="Times New Roman" w:hAnsi="Times New Roman" w:eastAsia="仿宋_GB2312" w:cs="仿宋_GB2312"/>
          <w:color w:val="auto"/>
          <w:sz w:val="28"/>
          <w:szCs w:val="28"/>
          <w:lang w:val="en-US" w:eastAsia="zh-CN"/>
        </w:rPr>
        <w:t>不足，仍待进一步加强</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2</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Times New Roman" w:hAnsi="Times New Roman" w:eastAsia="仿宋_GB2312" w:cs="仿宋_GB2312"/>
          <w:b/>
          <w:bCs/>
          <w:color w:val="auto"/>
          <w:kern w:val="2"/>
          <w:sz w:val="32"/>
          <w:szCs w:val="32"/>
          <w:lang w:val="en-US" w:eastAsia="zh-CN" w:bidi="ar-SA"/>
        </w:rPr>
      </w:pPr>
      <w:bookmarkStart w:id="217" w:name="_Toc4223"/>
      <w:bookmarkStart w:id="218" w:name="_Toc22692"/>
      <w:bookmarkStart w:id="219" w:name="_Toc14411"/>
      <w:bookmarkStart w:id="220" w:name="_Toc6157"/>
      <w:r>
        <w:rPr>
          <w:rFonts w:hint="eastAsia" w:ascii="Times New Roman" w:hAnsi="Times New Roman" w:eastAsia="仿宋_GB2312" w:cs="仿宋_GB2312"/>
          <w:b/>
          <w:bCs/>
          <w:color w:val="auto"/>
          <w:kern w:val="2"/>
          <w:sz w:val="32"/>
          <w:szCs w:val="32"/>
          <w:lang w:val="en-US" w:eastAsia="zh-CN" w:bidi="ar-SA"/>
        </w:rPr>
        <w:t>4.服务对象满意度（10分）</w:t>
      </w:r>
      <w:bookmarkEnd w:id="217"/>
      <w:bookmarkEnd w:id="218"/>
      <w:bookmarkEnd w:id="219"/>
      <w:bookmarkEnd w:id="22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学校</w:t>
      </w:r>
      <w:r>
        <w:rPr>
          <w:rFonts w:hint="eastAsia" w:ascii="Times New Roman" w:hAnsi="Times New Roman" w:eastAsia="仿宋_GB2312" w:cs="仿宋_GB2312"/>
          <w:b/>
          <w:bCs/>
          <w:color w:val="auto"/>
          <w:sz w:val="28"/>
          <w:szCs w:val="28"/>
        </w:rPr>
        <w:t>满意度≥9</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为了解社会公众对</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整体满意程度</w:t>
      </w:r>
      <w:r>
        <w:rPr>
          <w:rFonts w:hint="eastAsia" w:ascii="Times New Roman" w:hAnsi="Times New Roman" w:eastAsia="仿宋_GB2312" w:cs="仿宋_GB2312"/>
          <w:color w:val="auto"/>
          <w:sz w:val="28"/>
          <w:szCs w:val="28"/>
          <w:lang w:eastAsia="zh-CN"/>
        </w:rPr>
        <w:t>以及为保障项目实施成效设立此指标</w:t>
      </w:r>
      <w:r>
        <w:rPr>
          <w:rFonts w:hint="eastAsia" w:ascii="Times New Roman" w:hAnsi="Times New Roman" w:eastAsia="仿宋_GB2312" w:cs="仿宋_GB2312"/>
          <w:color w:val="auto"/>
          <w:sz w:val="28"/>
          <w:szCs w:val="28"/>
        </w:rPr>
        <w:t>；经</w:t>
      </w:r>
      <w:r>
        <w:rPr>
          <w:rFonts w:hint="eastAsia" w:ascii="Times New Roman" w:hAnsi="Times New Roman" w:eastAsia="仿宋_GB2312" w:cs="仿宋_GB2312"/>
          <w:color w:val="auto"/>
          <w:sz w:val="28"/>
          <w:szCs w:val="28"/>
          <w:lang w:eastAsia="zh-CN"/>
        </w:rPr>
        <w:t>面访社会公众</w:t>
      </w:r>
      <w:r>
        <w:rPr>
          <w:rFonts w:hint="eastAsia" w:ascii="Times New Roman" w:hAnsi="Times New Roman" w:eastAsia="仿宋_GB2312" w:cs="仿宋_GB2312"/>
          <w:color w:val="auto"/>
          <w:sz w:val="28"/>
          <w:szCs w:val="28"/>
        </w:rPr>
        <w:t>，了解到</w:t>
      </w:r>
      <w:r>
        <w:rPr>
          <w:rFonts w:hint="eastAsia" w:eastAsia="仿宋_GB2312" w:cs="仿宋_GB2312"/>
          <w:color w:val="auto"/>
          <w:sz w:val="28"/>
          <w:szCs w:val="28"/>
          <w:lang w:val="en-US" w:eastAsia="zh-CN"/>
        </w:rPr>
        <w:t>各所幼儿园</w:t>
      </w:r>
      <w:r>
        <w:rPr>
          <w:rFonts w:hint="eastAsia" w:ascii="Times New Roman" w:hAnsi="Times New Roman" w:eastAsia="仿宋_GB2312" w:cs="仿宋_GB2312"/>
          <w:color w:val="auto"/>
          <w:sz w:val="28"/>
          <w:szCs w:val="28"/>
        </w:rPr>
        <w:t>对</w:t>
      </w:r>
      <w:r>
        <w:rPr>
          <w:rFonts w:hint="eastAsia" w:eastAsia="仿宋_GB2312" w:cs="仿宋_GB2312"/>
          <w:color w:val="auto"/>
          <w:sz w:val="28"/>
          <w:szCs w:val="28"/>
          <w:lang w:eastAsia="zh-CN"/>
        </w:rPr>
        <w:t>学前教育专项资金项目</w:t>
      </w:r>
      <w:r>
        <w:rPr>
          <w:rFonts w:hint="eastAsia" w:ascii="Times New Roman" w:hAnsi="Times New Roman" w:eastAsia="仿宋_GB2312" w:cs="仿宋_GB2312"/>
          <w:color w:val="auto"/>
          <w:sz w:val="28"/>
          <w:szCs w:val="28"/>
        </w:rPr>
        <w:t>的总体满意度</w:t>
      </w:r>
      <w:r>
        <w:rPr>
          <w:rFonts w:hint="eastAsia" w:ascii="Times New Roman" w:hAnsi="Times New Roman" w:eastAsia="仿宋_GB2312" w:cs="仿宋_GB2312"/>
          <w:color w:val="auto"/>
          <w:sz w:val="28"/>
          <w:szCs w:val="28"/>
          <w:lang w:eastAsia="zh-CN"/>
        </w:rPr>
        <w:t>达到</w:t>
      </w:r>
      <w:r>
        <w:rPr>
          <w:rFonts w:hint="eastAsia" w:ascii="Times New Roman" w:hAnsi="Times New Roman" w:eastAsia="仿宋_GB2312" w:cs="仿宋_GB2312"/>
          <w:color w:val="auto"/>
          <w:sz w:val="28"/>
          <w:szCs w:val="28"/>
          <w:lang w:val="en-US" w:eastAsia="zh-CN"/>
        </w:rPr>
        <w:t>9</w:t>
      </w:r>
      <w:r>
        <w:rPr>
          <w:rFonts w:hint="eastAsia" w:eastAsia="仿宋_GB2312" w:cs="仿宋_GB2312"/>
          <w:color w:val="auto"/>
          <w:sz w:val="28"/>
          <w:szCs w:val="28"/>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hint="eastAsia" w:eastAsia="仿宋_GB2312" w:cs="Times New Roman"/>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家长</w:t>
      </w:r>
      <w:r>
        <w:rPr>
          <w:rFonts w:hint="eastAsia" w:ascii="Times New Roman" w:hAnsi="Times New Roman" w:eastAsia="仿宋_GB2312" w:cs="仿宋_GB2312"/>
          <w:b/>
          <w:bCs/>
          <w:color w:val="auto"/>
          <w:sz w:val="28"/>
          <w:szCs w:val="28"/>
        </w:rPr>
        <w:t>满意度≥9</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w:t>
      </w:r>
      <w:r>
        <w:rPr>
          <w:rFonts w:hint="eastAsia" w:eastAsia="仿宋_GB2312" w:cs="仿宋_GB2312"/>
          <w:b/>
          <w:bCs/>
          <w:color w:val="auto"/>
          <w:sz w:val="28"/>
          <w:szCs w:val="28"/>
          <w:lang w:val="en-US" w:eastAsia="zh-CN"/>
        </w:rPr>
        <w:t>5</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为了解社会公众对</w:t>
      </w:r>
      <w:r>
        <w:rPr>
          <w:rFonts w:hint="eastAsia" w:eastAsia="仿宋_GB2312" w:cs="仿宋_GB2312"/>
          <w:color w:val="auto"/>
          <w:sz w:val="28"/>
          <w:szCs w:val="28"/>
          <w:lang w:val="en-US" w:eastAsia="zh-CN"/>
        </w:rPr>
        <w:t>学前教育专项资金项目</w:t>
      </w:r>
      <w:r>
        <w:rPr>
          <w:rFonts w:hint="eastAsia" w:ascii="Times New Roman" w:hAnsi="Times New Roman" w:eastAsia="仿宋_GB2312" w:cs="仿宋_GB2312"/>
          <w:color w:val="auto"/>
          <w:sz w:val="28"/>
          <w:szCs w:val="28"/>
          <w:lang w:val="en-US" w:eastAsia="zh-CN"/>
        </w:rPr>
        <w:t>整体满意程度</w:t>
      </w:r>
      <w:r>
        <w:rPr>
          <w:rFonts w:hint="eastAsia" w:ascii="Times New Roman" w:hAnsi="Times New Roman" w:eastAsia="仿宋_GB2312" w:cs="仿宋_GB2312"/>
          <w:color w:val="auto"/>
          <w:sz w:val="28"/>
          <w:szCs w:val="28"/>
          <w:lang w:eastAsia="zh-CN"/>
        </w:rPr>
        <w:t>以及为保障项目实施成效设立此指标</w:t>
      </w:r>
      <w:r>
        <w:rPr>
          <w:rFonts w:hint="eastAsia" w:ascii="Times New Roman" w:hAnsi="Times New Roman" w:eastAsia="仿宋_GB2312" w:cs="仿宋_GB2312"/>
          <w:color w:val="auto"/>
          <w:sz w:val="28"/>
          <w:szCs w:val="28"/>
        </w:rPr>
        <w:t>；经</w:t>
      </w:r>
      <w:r>
        <w:rPr>
          <w:rFonts w:hint="eastAsia" w:ascii="Times New Roman" w:hAnsi="Times New Roman" w:eastAsia="仿宋_GB2312" w:cs="仿宋_GB2312"/>
          <w:color w:val="auto"/>
          <w:sz w:val="28"/>
          <w:szCs w:val="28"/>
          <w:lang w:eastAsia="zh-CN"/>
        </w:rPr>
        <w:t>面访社会公众</w:t>
      </w:r>
      <w:r>
        <w:rPr>
          <w:rFonts w:hint="eastAsia" w:ascii="Times New Roman" w:hAnsi="Times New Roman" w:eastAsia="仿宋_GB2312" w:cs="仿宋_GB2312"/>
          <w:color w:val="auto"/>
          <w:sz w:val="28"/>
          <w:szCs w:val="28"/>
        </w:rPr>
        <w:t>，了解到</w:t>
      </w:r>
      <w:r>
        <w:rPr>
          <w:rFonts w:hint="eastAsia" w:ascii="Times New Roman" w:hAnsi="Times New Roman" w:eastAsia="仿宋_GB2312" w:cs="仿宋_GB2312"/>
          <w:color w:val="auto"/>
          <w:sz w:val="28"/>
          <w:szCs w:val="28"/>
          <w:lang w:val="en-US" w:eastAsia="zh-CN"/>
        </w:rPr>
        <w:t>培训教师</w:t>
      </w:r>
      <w:r>
        <w:rPr>
          <w:rFonts w:hint="eastAsia" w:ascii="Times New Roman" w:hAnsi="Times New Roman" w:eastAsia="仿宋_GB2312" w:cs="仿宋_GB2312"/>
          <w:color w:val="auto"/>
          <w:sz w:val="28"/>
          <w:szCs w:val="28"/>
        </w:rPr>
        <w:t>对</w:t>
      </w:r>
      <w:r>
        <w:rPr>
          <w:rFonts w:hint="eastAsia" w:eastAsia="仿宋_GB2312" w:cs="仿宋_GB2312"/>
          <w:color w:val="auto"/>
          <w:sz w:val="28"/>
          <w:szCs w:val="28"/>
          <w:lang w:eastAsia="zh-CN"/>
        </w:rPr>
        <w:t>学前教育专项资金项目</w:t>
      </w:r>
      <w:r>
        <w:rPr>
          <w:rFonts w:hint="eastAsia" w:ascii="Times New Roman" w:hAnsi="Times New Roman" w:eastAsia="仿宋_GB2312" w:cs="仿宋_GB2312"/>
          <w:color w:val="auto"/>
          <w:sz w:val="28"/>
          <w:szCs w:val="28"/>
        </w:rPr>
        <w:t>的总体满意度</w:t>
      </w:r>
      <w:r>
        <w:rPr>
          <w:rFonts w:hint="eastAsia" w:ascii="Times New Roman" w:hAnsi="Times New Roman" w:eastAsia="仿宋_GB2312" w:cs="仿宋_GB2312"/>
          <w:color w:val="auto"/>
          <w:sz w:val="28"/>
          <w:szCs w:val="28"/>
          <w:lang w:eastAsia="zh-CN"/>
        </w:rPr>
        <w:t>达到</w:t>
      </w:r>
      <w:r>
        <w:rPr>
          <w:rFonts w:hint="eastAsia" w:eastAsia="仿宋_GB2312" w:cs="仿宋_GB2312"/>
          <w:color w:val="auto"/>
          <w:sz w:val="28"/>
          <w:szCs w:val="28"/>
          <w:lang w:val="en-US" w:eastAsia="zh-CN"/>
        </w:rPr>
        <w:t>95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eastAsia="仿宋_GB2312" w:cs="仿宋_GB2312"/>
          <w:color w:val="auto"/>
          <w:sz w:val="28"/>
          <w:szCs w:val="28"/>
          <w:highlight w:val="none"/>
          <w:lang w:val="en-US" w:eastAsia="zh-CN"/>
        </w:rPr>
        <w:t>5</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shd w:val="clear" w:color="auto" w:fill="auto"/>
        </w:rPr>
      </w:pPr>
      <w:bookmarkStart w:id="221" w:name="_Toc11828"/>
      <w:r>
        <w:rPr>
          <w:rFonts w:hint="eastAsia" w:cs="黑体"/>
          <w:color w:val="auto"/>
          <w:shd w:val="clear" w:color="auto" w:fill="auto"/>
        </w:rPr>
        <w:t>五、</w:t>
      </w:r>
      <w:bookmarkEnd w:id="126"/>
      <w:r>
        <w:rPr>
          <w:rFonts w:hint="eastAsia" w:cs="黑体"/>
          <w:color w:val="auto"/>
          <w:shd w:val="clear" w:color="auto" w:fill="auto"/>
        </w:rPr>
        <w:t>主要经验及做法、存在的问题及原因分析</w:t>
      </w:r>
      <w:bookmarkEnd w:id="221"/>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shd w:val="clear" w:color="auto" w:fill="auto"/>
          <w:lang w:val="en-US" w:eastAsia="zh-CN"/>
        </w:rPr>
      </w:pPr>
      <w:bookmarkStart w:id="222" w:name="_Toc4234"/>
      <w:r>
        <w:rPr>
          <w:rFonts w:hint="eastAsia" w:ascii="Times New Roman" w:hAnsi="Times New Roman" w:eastAsia="楷体_GB2312" w:cs="楷体_GB2312"/>
          <w:color w:val="auto"/>
          <w:shd w:val="clear" w:color="auto" w:fill="auto"/>
          <w:lang w:val="en-US" w:eastAsia="zh-CN"/>
        </w:rPr>
        <w:t>（一）项目实施经验及做法</w:t>
      </w:r>
      <w:bookmarkEnd w:id="22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val="en-US" w:eastAsia="zh-CN"/>
        </w:rPr>
        <w:t>无</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val="en-US" w:eastAsia="zh-CN"/>
        </w:rPr>
      </w:pPr>
      <w:bookmarkStart w:id="223" w:name="_Toc516"/>
      <w:r>
        <w:rPr>
          <w:rFonts w:hint="eastAsia" w:ascii="Times New Roman" w:hAnsi="Times New Roman" w:eastAsia="楷体_GB2312" w:cs="楷体_GB2312"/>
          <w:color w:val="auto"/>
          <w:lang w:val="en-US" w:eastAsia="zh-CN"/>
        </w:rPr>
        <w:t>（二）存在的问题及原因分析</w:t>
      </w:r>
      <w:bookmarkEnd w:id="223"/>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24" w:name="_Toc14452"/>
      <w:bookmarkStart w:id="225" w:name="_Toc1123"/>
      <w:bookmarkStart w:id="226" w:name="_Toc29138"/>
      <w:bookmarkStart w:id="227" w:name="_Toc30228"/>
      <w:r>
        <w:rPr>
          <w:rFonts w:hint="eastAsia" w:ascii="Times New Roman" w:hAnsi="Times New Roman" w:eastAsia="仿宋_GB2312" w:cs="Times New Roman"/>
          <w:color w:val="auto"/>
          <w:lang w:val="en-US" w:eastAsia="zh-CN"/>
        </w:rPr>
        <w:t>1.</w:t>
      </w:r>
      <w:bookmarkEnd w:id="224"/>
      <w:bookmarkEnd w:id="225"/>
      <w:r>
        <w:rPr>
          <w:rFonts w:hint="eastAsia" w:eastAsia="仿宋_GB2312" w:cs="Times New Roman"/>
          <w:color w:val="auto"/>
          <w:lang w:val="en-US" w:eastAsia="zh-CN"/>
        </w:rPr>
        <w:t>绩效目标不够明确</w:t>
      </w:r>
      <w:bookmarkEnd w:id="226"/>
      <w:bookmarkEnd w:id="227"/>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eastAsia="仿宋_GB2312" w:cs="仿宋_GB2312"/>
          <w:b w:val="0"/>
          <w:bCs w:val="0"/>
          <w:color w:val="auto"/>
          <w:kern w:val="2"/>
          <w:sz w:val="28"/>
          <w:szCs w:val="28"/>
          <w:lang w:val="en-US" w:eastAsia="zh-CN" w:bidi="ar-SA"/>
        </w:rPr>
        <w:t>学前教育专项资金项目目标清晰，绩效目标与</w:t>
      </w:r>
      <w:r>
        <w:rPr>
          <w:rFonts w:hint="eastAsia" w:ascii="Times New Roman" w:hAnsi="Times New Roman" w:eastAsia="仿宋_GB2312" w:cs="仿宋_GB2312"/>
          <w:color w:val="auto"/>
          <w:sz w:val="28"/>
          <w:szCs w:val="28"/>
          <w:lang w:val="en-US" w:eastAsia="zh-CN"/>
        </w:rPr>
        <w:t>项目目标任务数相对应</w:t>
      </w:r>
      <w:r>
        <w:rPr>
          <w:rFonts w:hint="eastAsia" w:ascii="Times New Roman" w:eastAsia="仿宋_GB2312" w:cs="仿宋_GB2312"/>
          <w:color w:val="auto"/>
          <w:sz w:val="28"/>
          <w:szCs w:val="28"/>
          <w:lang w:val="en-US" w:eastAsia="zh-CN"/>
        </w:rPr>
        <w:t>，但项目效益目标不明确，难以细化分解为具体的绩效指标，难以衡量项目效益目标达成程度。</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28" w:name="_Toc12715"/>
      <w:bookmarkStart w:id="229" w:name="_Toc13855"/>
      <w:bookmarkStart w:id="230" w:name="_Toc2624"/>
      <w:bookmarkStart w:id="231" w:name="_Toc23620"/>
      <w:bookmarkStart w:id="232" w:name="_Toc19101"/>
      <w:bookmarkStart w:id="233" w:name="_Toc3499"/>
      <w:r>
        <w:rPr>
          <w:rFonts w:hint="eastAsia" w:ascii="Times New Roman" w:hAnsi="Times New Roman" w:eastAsia="仿宋_GB2312" w:cs="Times New Roman"/>
          <w:color w:val="auto"/>
          <w:lang w:val="en-US" w:eastAsia="zh-CN"/>
        </w:rPr>
        <w:t>2.</w:t>
      </w:r>
      <w:bookmarkEnd w:id="228"/>
      <w:bookmarkEnd w:id="229"/>
      <w:bookmarkEnd w:id="230"/>
      <w:r>
        <w:rPr>
          <w:rFonts w:hint="eastAsia" w:eastAsia="仿宋_GB2312" w:cs="Times New Roman"/>
          <w:color w:val="auto"/>
          <w:lang w:val="en-US" w:eastAsia="zh-CN"/>
        </w:rPr>
        <w:t>项目效益体现不足，影响预期目标达成</w:t>
      </w:r>
      <w:bookmarkEnd w:id="231"/>
      <w:bookmarkEnd w:id="232"/>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eastAsia="仿宋_GB2312" w:cs="仿宋_GB2312"/>
          <w:b w:val="0"/>
          <w:bCs w:val="0"/>
          <w:color w:val="auto"/>
          <w:kern w:val="2"/>
          <w:sz w:val="28"/>
          <w:szCs w:val="28"/>
          <w:lang w:val="en-US" w:eastAsia="zh-CN" w:bidi="ar-SA"/>
        </w:rPr>
        <w:t>新建区教育体育局虽贯彻落实学前教育专项资金项目，完成幼儿园提升改造、精装修和供水工程，满足学前教育基本办园条件及幼儿教育基础设施要求，提高基础教育教学质量，充实和优化幼儿园办园资源，但教育现代化发展需要多方面共同促进，是一项长期长效的工作，效益短时间内体现不足，影响预期效益目标达成。</w:t>
      </w:r>
    </w:p>
    <w:bookmarkEnd w:id="233"/>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234" w:name="_Toc23622"/>
      <w:r>
        <w:rPr>
          <w:rFonts w:hint="eastAsia" w:cs="黑体"/>
          <w:color w:val="auto"/>
        </w:rPr>
        <w:t>六、有关建议</w:t>
      </w:r>
      <w:bookmarkEnd w:id="23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35" w:name="_Toc5749"/>
      <w:bookmarkStart w:id="236" w:name="_Toc21205"/>
      <w:bookmarkStart w:id="237" w:name="_Toc24493"/>
      <w:bookmarkStart w:id="238" w:name="_Toc21809"/>
      <w:r>
        <w:rPr>
          <w:rFonts w:hint="eastAsia" w:ascii="Times New Roman" w:hAnsi="Times New Roman" w:eastAsia="仿宋_GB2312" w:cs="Times New Roman"/>
          <w:color w:val="auto"/>
          <w:lang w:val="en-US" w:eastAsia="zh-CN"/>
        </w:rPr>
        <w:t>1</w:t>
      </w:r>
      <w:bookmarkEnd w:id="235"/>
      <w:bookmarkEnd w:id="236"/>
      <w:r>
        <w:rPr>
          <w:rFonts w:hint="eastAsia" w:eastAsia="仿宋_GB2312" w:cs="Times New Roman"/>
          <w:color w:val="auto"/>
          <w:lang w:val="en-US" w:eastAsia="zh-CN"/>
        </w:rPr>
        <w:t>.明确绩效目标</w:t>
      </w:r>
      <w:bookmarkEnd w:id="237"/>
      <w:bookmarkEnd w:id="23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sz w:val="28"/>
          <w:szCs w:val="28"/>
          <w:lang w:val="en-US" w:eastAsia="zh-CN"/>
        </w:rPr>
      </w:pPr>
      <w:r>
        <w:rPr>
          <w:rFonts w:hint="eastAsia" w:eastAsia="仿宋_GB2312" w:cs="仿宋_GB2312"/>
          <w:color w:val="auto"/>
          <w:sz w:val="28"/>
          <w:szCs w:val="28"/>
          <w:lang w:val="en-US" w:eastAsia="zh-CN"/>
        </w:rPr>
        <w:t>新建区教育体育局应根据相关文件要求并结合项目实际情况，明确项目效益目标，使其具体、清晰、可细化，以便全面监督项目实施成效，有效管理项目落实实施。</w:t>
      </w:r>
      <w:bookmarkStart w:id="249" w:name="_GoBack"/>
      <w:bookmarkEnd w:id="249"/>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239" w:name="_Toc19007"/>
      <w:bookmarkStart w:id="240" w:name="_Toc2259"/>
      <w:bookmarkStart w:id="241" w:name="_Toc1813"/>
      <w:bookmarkStart w:id="242" w:name="_Toc12078"/>
      <w:bookmarkStart w:id="243" w:name="_Toc13241"/>
      <w:r>
        <w:rPr>
          <w:rFonts w:hint="eastAsia" w:ascii="Times New Roman" w:hAnsi="Times New Roman" w:eastAsia="仿宋_GB2312" w:cs="Times New Roman"/>
          <w:color w:val="auto"/>
          <w:lang w:val="en-US" w:eastAsia="zh-CN"/>
        </w:rPr>
        <w:t>2.</w:t>
      </w:r>
      <w:bookmarkEnd w:id="239"/>
      <w:bookmarkEnd w:id="240"/>
      <w:bookmarkEnd w:id="241"/>
      <w:r>
        <w:rPr>
          <w:rFonts w:hint="eastAsia" w:eastAsia="仿宋_GB2312" w:cs="Times New Roman"/>
          <w:color w:val="auto"/>
          <w:lang w:val="en-US" w:eastAsia="zh-CN"/>
        </w:rPr>
        <w:t>加强效益监管力度，充分体现项目成效</w:t>
      </w:r>
      <w:bookmarkEnd w:id="242"/>
      <w:bookmarkEnd w:id="243"/>
    </w:p>
    <w:p>
      <w:pPr>
        <w:widowControl w:val="0"/>
        <w:shd w:val="clear" w:color="auto" w:fill="auto"/>
        <w:wordWrap/>
        <w:autoSpaceDE/>
        <w:autoSpaceDN/>
        <w:spacing w:line="600" w:lineRule="exact"/>
        <w:ind w:firstLine="560" w:firstLineChars="200"/>
        <w:outlineLvl w:val="9"/>
        <w:rPr>
          <w:rFonts w:hint="eastAsia" w:ascii="Times New Roman" w:hAnsi="Times New Roman" w:eastAsia="仿宋_GB2312" w:cs="Times New Roman"/>
          <w:b w:val="0"/>
          <w:bCs w:val="0"/>
          <w:sz w:val="28"/>
          <w:szCs w:val="28"/>
          <w:lang w:val="en-US" w:eastAsia="zh-CN"/>
        </w:rPr>
      </w:pPr>
      <w:r>
        <w:rPr>
          <w:rFonts w:hint="eastAsia" w:ascii="Times New Roman" w:hAnsi="Times New Roman" w:eastAsia="仿宋_GB2312" w:cs="Times New Roman"/>
          <w:b w:val="0"/>
          <w:bCs w:val="0"/>
          <w:color w:val="000000"/>
          <w:kern w:val="2"/>
          <w:sz w:val="28"/>
          <w:szCs w:val="28"/>
          <w:lang w:val="en-US" w:eastAsia="zh-CN" w:bidi="ar-SA"/>
        </w:rPr>
        <w:t>项目总体完成情况包括项目最终成效体现情况，项目最终成效一定程度上影响项目总体预期目标；</w:t>
      </w:r>
      <w:r>
        <w:rPr>
          <w:rFonts w:hint="eastAsia" w:eastAsia="仿宋_GB2312" w:cs="Times New Roman"/>
          <w:b w:val="0"/>
          <w:bCs w:val="0"/>
          <w:color w:val="000000"/>
          <w:kern w:val="2"/>
          <w:sz w:val="28"/>
          <w:szCs w:val="28"/>
          <w:lang w:val="en-US" w:eastAsia="zh-CN" w:bidi="ar-SA"/>
        </w:rPr>
        <w:t>新建区教育体育局</w:t>
      </w:r>
      <w:r>
        <w:rPr>
          <w:rFonts w:hint="eastAsia" w:ascii="Times New Roman" w:hAnsi="Times New Roman" w:eastAsia="仿宋_GB2312" w:cs="Times New Roman"/>
          <w:b w:val="0"/>
          <w:bCs w:val="0"/>
          <w:color w:val="000000"/>
          <w:kern w:val="2"/>
          <w:sz w:val="28"/>
          <w:szCs w:val="28"/>
          <w:lang w:val="en-US" w:eastAsia="zh-CN" w:bidi="ar-SA"/>
        </w:rPr>
        <w:t>应大力监管学前教育专项资金项目实施工作，建立健全项目后续监督机制，重视及加强事后管理监督，定期对项目实施成效进行考察，准确掌握项目实施效益体现情况，及时获知全区教育现代化推进程度，</w:t>
      </w:r>
      <w:r>
        <w:rPr>
          <w:rFonts w:hint="eastAsia" w:ascii="Times New Roman" w:hAnsi="Times New Roman" w:eastAsia="仿宋_GB2312" w:cs="Times New Roman"/>
          <w:b w:val="0"/>
          <w:bCs w:val="0"/>
          <w:sz w:val="28"/>
          <w:szCs w:val="28"/>
          <w:lang w:val="en-US" w:eastAsia="zh-CN"/>
        </w:rPr>
        <w:t>及时发现问题和不足加以改正，强化项目实施成效体现，更好地实现预期效益。</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244" w:name="_Toc26512"/>
      <w:r>
        <w:rPr>
          <w:rFonts w:hint="eastAsia" w:cs="黑体"/>
          <w:color w:val="auto"/>
        </w:rPr>
        <w:t>七、其他需要说明的问题</w:t>
      </w:r>
      <w:bookmarkEnd w:id="244"/>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eastAsia="仿宋_GB2312"/>
          <w:lang w:val="en-US" w:eastAsia="zh-CN"/>
        </w:rPr>
      </w:pPr>
      <w:r>
        <w:rPr>
          <w:rFonts w:hint="eastAsia" w:ascii="Times New Roman" w:hAnsi="Times New Roman" w:eastAsia="仿宋_GB2312" w:cs="仿宋_GB2312"/>
          <w:b w:val="0"/>
          <w:bCs w:val="0"/>
          <w:color w:val="auto"/>
          <w:sz w:val="28"/>
          <w:szCs w:val="28"/>
          <w:lang w:eastAsia="zh-CN"/>
        </w:rPr>
        <w:t>无</w:t>
      </w:r>
    </w:p>
    <w:p>
      <w:pPr>
        <w:bidi w:val="0"/>
        <w:rPr>
          <w:rFonts w:hint="eastAsia"/>
        </w:rPr>
      </w:pPr>
      <w:bookmarkStart w:id="245" w:name="_Toc12806"/>
    </w:p>
    <w:p>
      <w:pPr>
        <w:bidi w:val="0"/>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ind w:left="0" w:leftChars="0" w:firstLine="0" w:firstLineChars="0"/>
        <w:jc w:val="both"/>
        <w:rPr>
          <w:rFonts w:hint="eastAsia"/>
          <w:lang w:val="en-US" w:eastAsia="zh-CN"/>
        </w:rPr>
      </w:pPr>
    </w:p>
    <w:bookmarkEnd w:id="245"/>
    <w:p>
      <w:pPr>
        <w:wordWrap w:val="0"/>
        <w:bidi w:val="0"/>
        <w:ind w:firstLine="6425" w:firstLineChars="2000"/>
        <w:jc w:val="both"/>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新建区教育体育局</w:t>
      </w:r>
      <w:bookmarkStart w:id="246" w:name="_Toc3638"/>
    </w:p>
    <w:p>
      <w:pPr>
        <w:wordWrap w:val="0"/>
        <w:bidi w:val="0"/>
        <w:ind w:firstLine="5461" w:firstLineChars="1700"/>
        <w:jc w:val="both"/>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32"/>
          <w:szCs w:val="32"/>
          <w:lang w:val="en-US" w:eastAsia="zh-CN" w:bidi="ar-SA"/>
        </w:rPr>
        <w:t>二</w:t>
      </w:r>
      <w:r>
        <w:rPr>
          <w:rFonts w:hint="eastAsia" w:eastAsia="仿宋_GB2312" w:cs="仿宋_GB2312"/>
          <w:b/>
          <w:bCs/>
          <w:color w:val="auto"/>
          <w:kern w:val="2"/>
          <w:sz w:val="32"/>
          <w:szCs w:val="32"/>
          <w:lang w:val="en-US" w:eastAsia="zh-CN" w:bidi="ar-SA"/>
        </w:rPr>
        <w:t>〇</w:t>
      </w:r>
      <w:r>
        <w:rPr>
          <w:rFonts w:hint="eastAsia" w:ascii="Times New Roman" w:hAnsi="Times New Roman" w:eastAsia="仿宋_GB2312" w:cs="仿宋_GB2312"/>
          <w:b/>
          <w:bCs/>
          <w:color w:val="auto"/>
          <w:kern w:val="2"/>
          <w:sz w:val="32"/>
          <w:szCs w:val="32"/>
          <w:lang w:val="en-US" w:eastAsia="zh-CN" w:bidi="ar-SA"/>
        </w:rPr>
        <w:t>二</w:t>
      </w:r>
      <w:r>
        <w:rPr>
          <w:rFonts w:hint="eastAsia" w:eastAsia="仿宋_GB2312" w:cs="仿宋_GB2312"/>
          <w:b/>
          <w:bCs/>
          <w:color w:val="auto"/>
          <w:kern w:val="2"/>
          <w:sz w:val="32"/>
          <w:szCs w:val="32"/>
          <w:lang w:val="en-US" w:eastAsia="zh-CN" w:bidi="ar-SA"/>
        </w:rPr>
        <w:t>三</w:t>
      </w:r>
      <w:r>
        <w:rPr>
          <w:rFonts w:hint="eastAsia" w:ascii="Times New Roman" w:hAnsi="Times New Roman" w:eastAsia="仿宋_GB2312" w:cs="仿宋_GB2312"/>
          <w:b/>
          <w:bCs/>
          <w:color w:val="auto"/>
          <w:kern w:val="2"/>
          <w:sz w:val="32"/>
          <w:szCs w:val="32"/>
          <w:lang w:val="en-US" w:eastAsia="zh-CN" w:bidi="ar-SA"/>
        </w:rPr>
        <w:t>年</w:t>
      </w:r>
      <w:r>
        <w:rPr>
          <w:rFonts w:hint="eastAsia" w:eastAsia="仿宋_GB2312" w:cs="仿宋_GB2312"/>
          <w:b/>
          <w:bCs/>
          <w:color w:val="auto"/>
          <w:kern w:val="2"/>
          <w:sz w:val="32"/>
          <w:szCs w:val="32"/>
          <w:lang w:val="en-US" w:eastAsia="zh-CN" w:bidi="ar-SA"/>
        </w:rPr>
        <w:t>四</w:t>
      </w:r>
      <w:r>
        <w:rPr>
          <w:rFonts w:hint="eastAsia" w:ascii="Times New Roman" w:hAnsi="Times New Roman" w:eastAsia="仿宋_GB2312" w:cs="仿宋_GB2312"/>
          <w:b/>
          <w:bCs/>
          <w:color w:val="auto"/>
          <w:kern w:val="2"/>
          <w:sz w:val="32"/>
          <w:szCs w:val="32"/>
          <w:lang w:val="en-US" w:eastAsia="zh-CN" w:bidi="ar-SA"/>
        </w:rPr>
        <w:t>月</w:t>
      </w:r>
      <w:r>
        <w:rPr>
          <w:rFonts w:hint="eastAsia" w:eastAsia="仿宋_GB2312" w:cs="仿宋_GB2312"/>
          <w:b/>
          <w:bCs/>
          <w:color w:val="auto"/>
          <w:kern w:val="2"/>
          <w:sz w:val="32"/>
          <w:szCs w:val="32"/>
          <w:lang w:val="en-US" w:eastAsia="zh-CN" w:bidi="ar-SA"/>
        </w:rPr>
        <w:t>二</w:t>
      </w:r>
      <w:r>
        <w:rPr>
          <w:rFonts w:hint="eastAsia" w:ascii="Times New Roman" w:hAnsi="Times New Roman" w:eastAsia="仿宋_GB2312" w:cs="仿宋_GB2312"/>
          <w:b/>
          <w:bCs/>
          <w:color w:val="auto"/>
          <w:kern w:val="2"/>
          <w:sz w:val="32"/>
          <w:szCs w:val="32"/>
          <w:lang w:val="en-US" w:eastAsia="zh-CN" w:bidi="ar-SA"/>
        </w:rPr>
        <w:t>十</w:t>
      </w:r>
      <w:r>
        <w:rPr>
          <w:rFonts w:hint="eastAsia" w:eastAsia="仿宋_GB2312" w:cs="仿宋_GB2312"/>
          <w:b/>
          <w:bCs/>
          <w:color w:val="auto"/>
          <w:kern w:val="2"/>
          <w:sz w:val="32"/>
          <w:szCs w:val="32"/>
          <w:lang w:val="en-US" w:eastAsia="zh-CN" w:bidi="ar-SA"/>
        </w:rPr>
        <w:t>五</w:t>
      </w:r>
      <w:r>
        <w:rPr>
          <w:rFonts w:hint="eastAsia" w:ascii="Times New Roman" w:hAnsi="Times New Roman" w:eastAsia="仿宋_GB2312" w:cs="仿宋_GB2312"/>
          <w:b/>
          <w:bCs/>
          <w:color w:val="auto"/>
          <w:kern w:val="2"/>
          <w:sz w:val="32"/>
          <w:szCs w:val="32"/>
          <w:lang w:val="en-US" w:eastAsia="zh-CN" w:bidi="ar-SA"/>
        </w:rPr>
        <w:t>日</w:t>
      </w:r>
      <w:bookmarkEnd w:id="246"/>
    </w:p>
    <w:p/>
    <w:p>
      <w:pPr>
        <w:pStyle w:val="3"/>
        <w:ind w:left="0" w:leftChars="0" w:firstLine="0" w:firstLineChars="0"/>
        <w:jc w:val="both"/>
        <w:sectPr>
          <w:footerReference r:id="rId9" w:type="default"/>
          <w:pgSz w:w="11906" w:h="16838"/>
          <w:pgMar w:top="1797" w:right="1440" w:bottom="1797" w:left="1440" w:header="850" w:footer="992" w:gutter="0"/>
          <w:pgNumType w:fmt="decimal" w:start="1"/>
          <w:cols w:space="0" w:num="1"/>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textAlignment w:val="auto"/>
        <w:outlineLvl w:val="2"/>
        <w:rPr>
          <w:rFonts w:hint="eastAsia" w:cs="黑体"/>
          <w:b/>
          <w:bCs/>
          <w:color w:val="auto"/>
          <w:lang w:val="en-US" w:eastAsia="zh-CN"/>
        </w:rPr>
      </w:pPr>
      <w:bookmarkStart w:id="247" w:name="_Toc21914"/>
      <w:bookmarkStart w:id="248" w:name="_Toc23735"/>
      <w:r>
        <w:rPr>
          <w:rFonts w:hint="default" w:cs="黑体"/>
          <w:b/>
          <w:bCs/>
          <w:color w:val="auto"/>
          <w:lang w:val="en-US" w:eastAsia="zh-CN"/>
        </w:rPr>
        <w:t>附件</w:t>
      </w:r>
      <w:r>
        <w:rPr>
          <w:rFonts w:hint="eastAsia" w:cs="黑体"/>
          <w:b/>
          <w:bCs/>
          <w:color w:val="auto"/>
          <w:lang w:val="en-US" w:eastAsia="zh-CN"/>
        </w:rPr>
        <w:t>1：部门评价评分表</w:t>
      </w:r>
      <w:bookmarkEnd w:id="247"/>
      <w:bookmarkEnd w:id="248"/>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5"/>
        <w:gridCol w:w="1026"/>
        <w:gridCol w:w="1026"/>
        <w:gridCol w:w="1026"/>
        <w:gridCol w:w="1026"/>
        <w:gridCol w:w="1028"/>
        <w:gridCol w:w="1026"/>
        <w:gridCol w:w="1026"/>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889" w:type="pct"/>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学前教育专项资金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主管部门</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c>
          <w:tcPr>
            <w:tcW w:w="166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项目实施单位</w:t>
            </w:r>
          </w:p>
        </w:tc>
        <w:tc>
          <w:tcPr>
            <w:tcW w:w="1112"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项目负责人</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熊曦</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联系电话</w:t>
            </w:r>
          </w:p>
        </w:tc>
        <w:tc>
          <w:tcPr>
            <w:tcW w:w="1112"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13576011397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项目类型</w:t>
            </w:r>
          </w:p>
        </w:tc>
        <w:tc>
          <w:tcPr>
            <w:tcW w:w="3889"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经常性项目（√） 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计划投资额（万元）</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943.56 </w:t>
            </w:r>
          </w:p>
        </w:tc>
        <w:tc>
          <w:tcPr>
            <w:tcW w:w="1666"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实际到位资金（万元）</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943.56 </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实际使用性况（万元）</w:t>
            </w:r>
          </w:p>
        </w:tc>
        <w:tc>
          <w:tcPr>
            <w:tcW w:w="55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943.56 </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943.56 </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66"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0"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11"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55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决策</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项目立项</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立项依据充分性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立项程序规范性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绩效目标合理性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绩效指标明确性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资金投入</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预算编制科学性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资金分配合理性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w:t>
            </w: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资金管理</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资金到位率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资金使用合规性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组织实施</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管理执行有效性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110" w:type="pct"/>
            <w:gridSpan w:val="2"/>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产出数量</w:t>
            </w:r>
          </w:p>
        </w:tc>
        <w:tc>
          <w:tcPr>
            <w:tcW w:w="555" w:type="pct"/>
            <w:vMerge w:val="restart"/>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11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完成幼儿园提升改造工程1所</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000000" w:sz="8"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完成幼儿园精装修工程1所</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single" w:color="000000" w:sz="8" w:space="0"/>
              <w:left w:val="nil"/>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完成幼儿园供水工程1所</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产出质量</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工程验收合格率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提升改造达标率</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产出时效</w:t>
            </w:r>
          </w:p>
        </w:tc>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资金拨付及时性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工程竣工及时性</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产出成本</w:t>
            </w:r>
          </w:p>
        </w:tc>
        <w:tc>
          <w:tcPr>
            <w:tcW w:w="555"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成本节约率</w:t>
            </w:r>
          </w:p>
        </w:tc>
        <w:tc>
          <w:tcPr>
            <w:tcW w:w="555"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效益</w:t>
            </w:r>
          </w:p>
        </w:tc>
        <w:tc>
          <w:tcPr>
            <w:tcW w:w="555" w:type="pct"/>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p>
        </w:tc>
        <w:tc>
          <w:tcPr>
            <w:tcW w:w="555" w:type="pct"/>
            <w:vMerge w:val="restart"/>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11" w:type="pct"/>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提高保教质量</w:t>
            </w:r>
          </w:p>
        </w:tc>
        <w:tc>
          <w:tcPr>
            <w:tcW w:w="555"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nil"/>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优化资源配置</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生态效益</w:t>
            </w:r>
          </w:p>
        </w:tc>
        <w:tc>
          <w:tcPr>
            <w:tcW w:w="55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1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改善幼教教学环境</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可持续影响</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推进全区教育现代化发展</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学校满意度≥95%</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10"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家长满意度≥95%</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总分</w:t>
            </w: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0"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11"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55"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5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评价等次</w:t>
            </w:r>
          </w:p>
        </w:tc>
        <w:tc>
          <w:tcPr>
            <w:tcW w:w="4444"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 良¨ 中¨ 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55"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444"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100-90（含）分为优、90-80（含）分为良、80-60（含）分为中、60分以下为差</w:t>
            </w:r>
          </w:p>
        </w:tc>
      </w:tr>
    </w:tbl>
    <w:p>
      <w:pPr>
        <w:pStyle w:val="3"/>
      </w:pPr>
    </w:p>
    <w:sectPr>
      <w:pgSz w:w="11906" w:h="16838"/>
      <w:pgMar w:top="1797" w:right="1440" w:bottom="1797" w:left="1440" w:header="85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0kBJ9tIBAACiAwAADgAAAAAAAAABACAAAAAfAQAA&#10;ZHJzL2Uyb0RvYy54bWxQSwUGAAAAAAYABgBZAQAAYwUAAAAA&#10;">
              <v:fill on="f" focussize="0,0"/>
              <v:stroke on="f" weight="0.5pt"/>
              <v:imagedata o:title=""/>
              <o:lock v:ext="edit" aspectratio="f"/>
              <v:textbox inset="0mm,0mm,0mm,0mm" style="mso-fit-shape-to-text:t;">
                <w:txbxContent>
                  <w:p>
                    <w:pPr>
                      <w:pStyle w:val="9"/>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9"/>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QIElW9IBAACiAwAADgAAAAAAAAABACAAAAAfAQAA&#10;ZHJzL2Uyb0RvYy54bWxQSwUGAAAAAAYABgBZAQAAYwUAAAAA&#10;">
              <v:fill on="f" focussize="0,0"/>
              <v:stroke on="f" weight="0.5pt"/>
              <v:imagedata o:title=""/>
              <o:lock v:ext="edit" aspectratio="f"/>
              <v:textbox inset="0mm,0mm,0mm,0mm" style="mso-fit-shape-to-text:t;">
                <w:txbxContent>
                  <w:p>
                    <w:pPr>
                      <w:pStyle w:val="9"/>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ascii="宋体" w:hAnsi="宋体" w:eastAsia="宋体" w:cs="宋体"/>
        <w:sz w:val="18"/>
        <w:szCs w:val="18"/>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21121E"/>
    <w:multiLevelType w:val="singleLevel"/>
    <w:tmpl w:val="7F2112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zIzOGYwMDg4MTM0ZDVlYjI5MGNiNzM1NTc0NmUifQ=="/>
  </w:docVars>
  <w:rsids>
    <w:rsidRoot w:val="76C15638"/>
    <w:rsid w:val="02AA12B5"/>
    <w:rsid w:val="06B34F14"/>
    <w:rsid w:val="083D16D7"/>
    <w:rsid w:val="0B447413"/>
    <w:rsid w:val="0D9E7C10"/>
    <w:rsid w:val="10787D48"/>
    <w:rsid w:val="1B9C508B"/>
    <w:rsid w:val="1E5B020A"/>
    <w:rsid w:val="1EEA083C"/>
    <w:rsid w:val="24394DA1"/>
    <w:rsid w:val="27402322"/>
    <w:rsid w:val="2ABE7FF2"/>
    <w:rsid w:val="341A5370"/>
    <w:rsid w:val="378D51F2"/>
    <w:rsid w:val="3A170E4E"/>
    <w:rsid w:val="3ABF6EE6"/>
    <w:rsid w:val="41555411"/>
    <w:rsid w:val="46BF0F65"/>
    <w:rsid w:val="4A5F3DF7"/>
    <w:rsid w:val="4AAD305D"/>
    <w:rsid w:val="4B325413"/>
    <w:rsid w:val="4E0A5061"/>
    <w:rsid w:val="51036887"/>
    <w:rsid w:val="57A97839"/>
    <w:rsid w:val="6151594C"/>
    <w:rsid w:val="6A0A5DB2"/>
    <w:rsid w:val="76C15638"/>
    <w:rsid w:val="76D11A47"/>
    <w:rsid w:val="7B762E74"/>
    <w:rsid w:val="7C4A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keepNext/>
      <w:keepLines/>
      <w:spacing w:line="576" w:lineRule="auto"/>
      <w:outlineLvl w:val="0"/>
    </w:pPr>
    <w:rPr>
      <w:rFonts w:eastAsia="黑体"/>
      <w:b/>
      <w:bCs/>
      <w:kern w:val="44"/>
      <w:sz w:val="32"/>
      <w:szCs w:val="32"/>
    </w:rPr>
  </w:style>
  <w:style w:type="paragraph" w:styleId="5">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6">
    <w:name w:val="heading 3"/>
    <w:basedOn w:val="1"/>
    <w:next w:val="1"/>
    <w:qFormat/>
    <w:uiPriority w:val="99"/>
    <w:pPr>
      <w:keepNext/>
      <w:keepLines/>
      <w:spacing w:line="413"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Document Map"/>
    <w:basedOn w:val="1"/>
    <w:qFormat/>
    <w:uiPriority w:val="99"/>
    <w:rPr>
      <w:rFonts w:ascii="宋体" w:cs="宋体"/>
      <w:sz w:val="18"/>
      <w:szCs w:val="18"/>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9016"/>
      </w:tabs>
      <w:spacing w:line="480" w:lineRule="exact"/>
    </w:pPr>
  </w:style>
  <w:style w:type="paragraph" w:styleId="12">
    <w:name w:val="toc 2"/>
    <w:basedOn w:val="1"/>
    <w:next w:val="1"/>
    <w:qFormat/>
    <w:uiPriority w:val="39"/>
    <w:pPr>
      <w:ind w:left="420" w:leftChars="200"/>
    </w:pPr>
  </w:style>
  <w:style w:type="paragraph" w:customStyle="1" w:styleId="15">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 w:type="paragraph" w:customStyle="1" w:styleId="16">
    <w:name w:val="纯文本1"/>
    <w:basedOn w:val="1"/>
    <w:qFormat/>
    <w:uiPriority w:val="0"/>
    <w:pPr>
      <w:spacing w:line="576" w:lineRule="exact"/>
    </w:pPr>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12060</Words>
  <Characters>12694</Characters>
  <Lines>0</Lines>
  <Paragraphs>0</Paragraphs>
  <TotalTime>38</TotalTime>
  <ScaleCrop>false</ScaleCrop>
  <LinksUpToDate>false</LinksUpToDate>
  <CharactersWithSpaces>12903</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2022-06-06T03:25:00Z</dcterms:created>
  <dc:creator>众口难调</dc:creator>
  <cp:lastModifiedBy>木婉清风</cp:lastModifiedBy>
  <dcterms:modified xsi:type="dcterms:W3CDTF">2023-04-25T02:01:49Z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AED66ED2C4964760970E059D076A847D</vt:lpwstr>
  </property>
</Properties>
</file>