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25" w:lineRule="auto"/>
        <w:outlineLvl w:val="0"/>
        <w:rPr>
          <w:rFonts w:ascii="黑体" w:hAnsi="黑体" w:eastAsia="黑体" w:cs="黑体"/>
          <w:sz w:val="43"/>
          <w:szCs w:val="43"/>
        </w:rPr>
      </w:pPr>
      <w:r>
        <w:rPr>
          <w:rFonts w:hint="eastAsia" w:ascii="黑体" w:hAnsi="黑体" w:eastAsia="黑体" w:cs="黑体"/>
          <w:b/>
          <w:bCs/>
          <w:spacing w:val="4"/>
          <w:sz w:val="43"/>
          <w:szCs w:val="43"/>
          <w:lang w:eastAsia="zh-CN"/>
        </w:rPr>
        <w:t>南昌市新建区业余体育学校</w:t>
      </w:r>
      <w:r>
        <w:rPr>
          <w:rFonts w:hint="eastAsia" w:ascii="黑体" w:hAnsi="黑体" w:eastAsia="黑体" w:cs="黑体"/>
          <w:b/>
          <w:bCs/>
          <w:spacing w:val="4"/>
          <w:sz w:val="43"/>
          <w:szCs w:val="43"/>
          <w:lang w:val="en-US" w:eastAsia="zh-CN"/>
        </w:rPr>
        <w:t>2024</w:t>
      </w:r>
      <w:r>
        <w:rPr>
          <w:rFonts w:ascii="黑体" w:hAnsi="黑体" w:eastAsia="黑体" w:cs="黑体"/>
          <w:b/>
          <w:bCs/>
          <w:spacing w:val="4"/>
          <w:sz w:val="43"/>
          <w:szCs w:val="43"/>
        </w:rPr>
        <w:t>年</w:t>
      </w:r>
      <w:r>
        <w:rPr>
          <w:rFonts w:hint="eastAsia" w:ascii="黑体" w:hAnsi="黑体" w:eastAsia="黑体" w:cs="黑体"/>
          <w:b/>
          <w:bCs/>
          <w:spacing w:val="4"/>
          <w:sz w:val="43"/>
          <w:szCs w:val="43"/>
          <w:lang w:eastAsia="zh-CN"/>
        </w:rPr>
        <w:t>单位</w:t>
      </w:r>
      <w:r>
        <w:rPr>
          <w:rFonts w:ascii="黑体" w:hAnsi="黑体" w:eastAsia="黑体" w:cs="黑体"/>
          <w:b/>
          <w:bCs/>
          <w:spacing w:val="4"/>
          <w:sz w:val="43"/>
          <w:szCs w:val="43"/>
        </w:rPr>
        <w:t>预算</w:t>
      </w:r>
    </w:p>
    <w:p>
      <w:pPr>
        <w:spacing w:line="340"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3580"/>
        <w:textAlignment w:val="baseline"/>
        <w:rPr>
          <w:rFonts w:ascii="黑体" w:hAnsi="黑体" w:eastAsia="黑体" w:cs="黑体"/>
          <w:sz w:val="31"/>
          <w:szCs w:val="31"/>
        </w:rPr>
      </w:pPr>
      <w:r>
        <w:rPr>
          <w:rFonts w:ascii="黑体" w:hAnsi="黑体" w:eastAsia="黑体" w:cs="黑体"/>
          <w:spacing w:val="-22"/>
          <w:sz w:val="31"/>
          <w:szCs w:val="31"/>
        </w:rPr>
        <w:t>目</w:t>
      </w:r>
      <w:r>
        <w:rPr>
          <w:rFonts w:ascii="黑体" w:hAnsi="黑体" w:eastAsia="黑体" w:cs="黑体"/>
          <w:spacing w:val="8"/>
          <w:sz w:val="31"/>
          <w:szCs w:val="31"/>
        </w:rPr>
        <w:t xml:space="preserve">    </w:t>
      </w:r>
      <w:r>
        <w:rPr>
          <w:rFonts w:ascii="黑体" w:hAnsi="黑体" w:eastAsia="黑体" w:cs="黑体"/>
          <w:spacing w:val="-22"/>
          <w:sz w:val="31"/>
          <w:szCs w:val="31"/>
        </w:rPr>
        <w:t>录</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both"/>
        <w:textAlignment w:val="baseline"/>
        <w:rPr>
          <w:rFonts w:hint="eastAsia"/>
          <w:b/>
          <w:bCs/>
        </w:rPr>
      </w:pPr>
      <w:r>
        <w:rPr>
          <w:rFonts w:hint="eastAsia"/>
          <w:b/>
          <w:bCs/>
        </w:rPr>
        <w:t>第一部分  南昌市新建区</w:t>
      </w:r>
      <w:r>
        <w:rPr>
          <w:rFonts w:hint="eastAsia"/>
          <w:b/>
          <w:bCs/>
          <w:lang w:eastAsia="zh-CN"/>
        </w:rPr>
        <w:t>业余体育学校</w:t>
      </w:r>
      <w:r>
        <w:rPr>
          <w:rFonts w:hint="eastAsia"/>
          <w:b/>
          <w:bCs/>
        </w:rPr>
        <w:t>概况</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w:t>
      </w:r>
      <w:r>
        <w:rPr>
          <w:rFonts w:hint="eastAsia"/>
          <w:b w:val="0"/>
          <w:bCs w:val="0"/>
        </w:rPr>
        <w:t>部门主要职责</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2.</w:t>
      </w:r>
      <w:r>
        <w:rPr>
          <w:rFonts w:hint="eastAsia"/>
          <w:b w:val="0"/>
          <w:bCs w:val="0"/>
        </w:rPr>
        <w:t>机构设置及人员情况</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eastAsia"/>
          <w:b/>
          <w:bCs/>
        </w:rPr>
      </w:pPr>
      <w:r>
        <w:rPr>
          <w:rFonts w:hint="eastAsia"/>
          <w:b/>
          <w:bCs/>
        </w:rPr>
        <w:t>第二部分  南昌市新建区</w:t>
      </w:r>
      <w:r>
        <w:rPr>
          <w:rFonts w:hint="eastAsia"/>
          <w:b/>
          <w:bCs/>
          <w:lang w:eastAsia="zh-CN"/>
        </w:rPr>
        <w:t>业余体育学校</w:t>
      </w:r>
      <w:r>
        <w:rPr>
          <w:rFonts w:hint="eastAsia"/>
          <w:b/>
          <w:bCs/>
        </w:rPr>
        <w:t>2024年</w:t>
      </w:r>
      <w:r>
        <w:rPr>
          <w:rFonts w:hint="eastAsia"/>
          <w:b/>
          <w:bCs/>
          <w:lang w:eastAsia="zh-CN"/>
        </w:rPr>
        <w:t>单位</w:t>
      </w:r>
      <w:r>
        <w:rPr>
          <w:rFonts w:hint="eastAsia"/>
          <w:b/>
          <w:bCs/>
        </w:rPr>
        <w:t>预算表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w:t>
      </w:r>
      <w:r>
        <w:rPr>
          <w:rFonts w:hint="eastAsia"/>
          <w:b w:val="0"/>
          <w:bCs w:val="0"/>
        </w:rPr>
        <w:t>《收支预算总表》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2.</w:t>
      </w:r>
      <w:r>
        <w:rPr>
          <w:rFonts w:hint="eastAsia"/>
          <w:b w:val="0"/>
          <w:bCs w:val="0"/>
        </w:rPr>
        <w:t>《</w:t>
      </w:r>
      <w:r>
        <w:rPr>
          <w:rFonts w:hint="eastAsia"/>
          <w:b w:val="0"/>
          <w:bCs w:val="0"/>
          <w:lang w:eastAsia="zh-CN"/>
        </w:rPr>
        <w:t>单位</w:t>
      </w:r>
      <w:r>
        <w:rPr>
          <w:rFonts w:hint="eastAsia"/>
          <w:b w:val="0"/>
          <w:bCs w:val="0"/>
        </w:rPr>
        <w:t>收入总表》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3.</w:t>
      </w:r>
      <w:r>
        <w:rPr>
          <w:rFonts w:hint="eastAsia"/>
          <w:b w:val="0"/>
          <w:bCs w:val="0"/>
        </w:rPr>
        <w:t>《</w:t>
      </w:r>
      <w:r>
        <w:rPr>
          <w:rFonts w:hint="eastAsia"/>
          <w:b w:val="0"/>
          <w:bCs w:val="0"/>
          <w:lang w:eastAsia="zh-CN"/>
        </w:rPr>
        <w:t>单位</w:t>
      </w:r>
      <w:r>
        <w:rPr>
          <w:rFonts w:hint="eastAsia"/>
          <w:b w:val="0"/>
          <w:bCs w:val="0"/>
        </w:rPr>
        <w:t>支出总表》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4.</w:t>
      </w:r>
      <w:r>
        <w:rPr>
          <w:rFonts w:hint="eastAsia"/>
          <w:b w:val="0"/>
          <w:bCs w:val="0"/>
        </w:rPr>
        <w:t>《财政拨款收支总表》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5.</w:t>
      </w:r>
      <w:r>
        <w:rPr>
          <w:rFonts w:hint="eastAsia"/>
          <w:b w:val="0"/>
          <w:bCs w:val="0"/>
        </w:rPr>
        <w:t>《一般公共预算支出表》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6.</w:t>
      </w:r>
      <w:r>
        <w:rPr>
          <w:rFonts w:hint="eastAsia"/>
          <w:b w:val="0"/>
          <w:bCs w:val="0"/>
        </w:rPr>
        <w:t>《一般公共预算基本支出表》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7.</w:t>
      </w:r>
      <w:r>
        <w:rPr>
          <w:rFonts w:hint="eastAsia"/>
          <w:b w:val="0"/>
          <w:bCs w:val="0"/>
        </w:rPr>
        <w:t>《财政拨款 “ 三公”经费支出表》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8.</w:t>
      </w:r>
      <w:r>
        <w:rPr>
          <w:rFonts w:hint="eastAsia"/>
          <w:b w:val="0"/>
          <w:bCs w:val="0"/>
        </w:rPr>
        <w:t>《政府性基金预算支出表》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9.</w:t>
      </w:r>
      <w:r>
        <w:rPr>
          <w:rFonts w:hint="eastAsia"/>
          <w:b w:val="0"/>
          <w:bCs w:val="0"/>
        </w:rPr>
        <w:t>《国有资本经营预算支出表》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10.</w:t>
      </w:r>
      <w:r>
        <w:rPr>
          <w:rFonts w:hint="eastAsia"/>
          <w:b w:val="0"/>
          <w:bCs w:val="0"/>
        </w:rPr>
        <w:t>《项目</w:t>
      </w:r>
      <w:r>
        <w:rPr>
          <w:rFonts w:hint="eastAsia"/>
          <w:b w:val="0"/>
          <w:bCs w:val="0"/>
          <w:lang w:eastAsia="zh-CN"/>
        </w:rPr>
        <w:t>支出</w:t>
      </w:r>
      <w:r>
        <w:rPr>
          <w:rFonts w:hint="eastAsia"/>
          <w:b w:val="0"/>
          <w:bCs w:val="0"/>
        </w:rPr>
        <w:t>绩效目标表》</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eastAsia"/>
          <w:b/>
          <w:bCs/>
        </w:rPr>
      </w:pPr>
      <w:r>
        <w:rPr>
          <w:rFonts w:hint="eastAsia"/>
          <w:b/>
          <w:bCs/>
        </w:rPr>
        <w:t>第三部分 南昌市新建区</w:t>
      </w:r>
      <w:r>
        <w:rPr>
          <w:rFonts w:hint="eastAsia"/>
          <w:b/>
          <w:bCs/>
          <w:lang w:eastAsia="zh-CN"/>
        </w:rPr>
        <w:t>业余体育学校</w:t>
      </w:r>
      <w:r>
        <w:rPr>
          <w:rFonts w:hint="eastAsia"/>
          <w:b/>
          <w:bCs/>
        </w:rPr>
        <w:t>2024年</w:t>
      </w:r>
      <w:r>
        <w:rPr>
          <w:rFonts w:hint="eastAsia"/>
          <w:b/>
          <w:bCs/>
          <w:lang w:eastAsia="zh-CN"/>
        </w:rPr>
        <w:t>单位</w:t>
      </w:r>
      <w:r>
        <w:rPr>
          <w:rFonts w:hint="eastAsia"/>
          <w:b/>
          <w:bCs/>
        </w:rPr>
        <w:t>预算情况说明</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w:t>
      </w:r>
      <w:r>
        <w:rPr>
          <w:rFonts w:hint="eastAsia"/>
          <w:b w:val="0"/>
          <w:bCs w:val="0"/>
        </w:rPr>
        <w:t>2024年</w:t>
      </w:r>
      <w:r>
        <w:rPr>
          <w:rFonts w:hint="eastAsia"/>
          <w:b w:val="0"/>
          <w:bCs w:val="0"/>
          <w:lang w:eastAsia="zh-CN"/>
        </w:rPr>
        <w:t>单位</w:t>
      </w:r>
      <w:r>
        <w:rPr>
          <w:rFonts w:hint="eastAsia"/>
          <w:b w:val="0"/>
          <w:bCs w:val="0"/>
        </w:rPr>
        <w:t>预算收支情况说明</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2.</w:t>
      </w:r>
      <w:r>
        <w:rPr>
          <w:rFonts w:hint="eastAsia"/>
          <w:b w:val="0"/>
          <w:bCs w:val="0"/>
        </w:rPr>
        <w:t>2024年 “ 三公”经费预算情况说明</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eastAsia"/>
          <w:b/>
          <w:bCs/>
        </w:rPr>
      </w:pPr>
      <w:r>
        <w:rPr>
          <w:rFonts w:hint="eastAsia"/>
          <w:b/>
          <w:bCs/>
        </w:rPr>
        <w:t>第四部分  名词解释</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bCs/>
          <w:sz w:val="36"/>
          <w:szCs w:val="36"/>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bCs/>
          <w:sz w:val="36"/>
          <w:szCs w:val="36"/>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第一部分</w:t>
      </w:r>
      <w:r>
        <w:rPr>
          <w:rFonts w:hint="eastAsia" w:ascii="方正小标宋简体" w:hAnsi="方正小标宋简体" w:eastAsia="方正小标宋简体" w:cs="方正小标宋简体"/>
          <w:b/>
          <w:bCs/>
          <w:sz w:val="36"/>
          <w:szCs w:val="36"/>
          <w:lang w:eastAsia="zh-CN"/>
        </w:rPr>
        <w:t>南昌市新建区业余体育学校</w:t>
      </w:r>
      <w:r>
        <w:rPr>
          <w:rFonts w:hint="eastAsia" w:ascii="方正小标宋简体" w:hAnsi="方正小标宋简体" w:eastAsia="方正小标宋简体" w:cs="方正小标宋简体"/>
          <w:b/>
          <w:bCs/>
          <w:sz w:val="36"/>
          <w:szCs w:val="36"/>
        </w:rPr>
        <w:t>概况</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40" w:firstLineChars="200"/>
        <w:textAlignment w:val="baseline"/>
        <w:rPr>
          <w:rFonts w:hint="eastAsia" w:ascii="黑体" w:hAnsi="黑体" w:eastAsia="黑体" w:cs="黑体"/>
          <w:b w:val="0"/>
          <w:bCs w:val="0"/>
          <w:sz w:val="31"/>
          <w:szCs w:val="31"/>
        </w:rPr>
      </w:pPr>
      <w:r>
        <w:rPr>
          <w:rFonts w:hint="eastAsia" w:ascii="黑体" w:hAnsi="黑体" w:eastAsia="黑体" w:cs="黑体"/>
          <w:b w:val="0"/>
          <w:bCs w:val="0"/>
          <w:spacing w:val="5"/>
          <w:sz w:val="31"/>
          <w:szCs w:val="31"/>
        </w:rPr>
        <w:t>一、</w:t>
      </w:r>
      <w:r>
        <w:rPr>
          <w:rFonts w:hint="eastAsia" w:ascii="黑体" w:hAnsi="黑体" w:eastAsia="黑体" w:cs="黑体"/>
          <w:b w:val="0"/>
          <w:bCs w:val="0"/>
          <w:spacing w:val="5"/>
          <w:sz w:val="31"/>
          <w:szCs w:val="31"/>
          <w:lang w:eastAsia="zh-CN"/>
        </w:rPr>
        <w:t>单位</w:t>
      </w:r>
      <w:r>
        <w:rPr>
          <w:rFonts w:hint="eastAsia" w:ascii="黑体" w:hAnsi="黑体" w:eastAsia="黑体" w:cs="黑体"/>
          <w:b w:val="0"/>
          <w:bCs w:val="0"/>
          <w:spacing w:val="5"/>
          <w:sz w:val="31"/>
          <w:szCs w:val="31"/>
        </w:rPr>
        <w:t>主要职责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z w:val="28"/>
          <w:szCs w:val="28"/>
        </w:rPr>
      </w:pPr>
      <w:r>
        <w:rPr>
          <w:rFonts w:hint="eastAsia" w:ascii="仿宋" w:hAnsi="仿宋" w:eastAsia="仿宋" w:cs="仿宋"/>
          <w:spacing w:val="10"/>
          <w:sz w:val="32"/>
          <w:szCs w:val="32"/>
        </w:rPr>
        <w:t>负责</w:t>
      </w:r>
      <w:r>
        <w:rPr>
          <w:rFonts w:hint="eastAsia" w:ascii="仿宋" w:hAnsi="仿宋" w:eastAsia="仿宋" w:cs="仿宋"/>
          <w:spacing w:val="10"/>
          <w:sz w:val="32"/>
          <w:szCs w:val="32"/>
          <w:lang w:eastAsia="zh-CN"/>
        </w:rPr>
        <w:t>体育骨干培训教育和训练选才档案管理；负责指导体育教师（业余体校）业务进修；负责审批三级运动员、裁判员，申报二级及以上运动员、裁判员；协助组织参加上级的各项运动竞赛和竞赛档案管理；协助做好体育后备人才选拔、训练和输送工作；配合有关部门做好社会体育指导员的审查、核准批准工作；参与体育市场的管理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40" w:firstLineChars="200"/>
        <w:jc w:val="both"/>
        <w:textAlignment w:val="baseline"/>
        <w:rPr>
          <w:rFonts w:hint="eastAsia" w:ascii="黑体" w:hAnsi="黑体" w:eastAsia="黑体" w:cs="黑体"/>
          <w:b w:val="0"/>
          <w:bCs w:val="0"/>
          <w:spacing w:val="5"/>
          <w:sz w:val="31"/>
          <w:szCs w:val="31"/>
        </w:rPr>
      </w:pPr>
      <w:r>
        <w:rPr>
          <w:rFonts w:hint="eastAsia" w:ascii="黑体" w:hAnsi="黑体" w:eastAsia="黑体" w:cs="黑体"/>
          <w:b w:val="0"/>
          <w:bCs w:val="0"/>
          <w:spacing w:val="5"/>
          <w:sz w:val="31"/>
          <w:szCs w:val="31"/>
        </w:rPr>
        <w:t>二、机构设置及人员情况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default" w:ascii="仿宋" w:hAnsi="仿宋" w:eastAsia="仿宋" w:cs="仿宋"/>
          <w:spacing w:val="10"/>
          <w:sz w:val="32"/>
          <w:szCs w:val="32"/>
          <w:lang w:val="en-US" w:eastAsia="zh-CN"/>
        </w:rPr>
      </w:pPr>
      <w:r>
        <w:rPr>
          <w:rFonts w:hint="eastAsia" w:ascii="仿宋" w:hAnsi="仿宋" w:eastAsia="仿宋" w:cs="仿宋"/>
          <w:spacing w:val="10"/>
          <w:sz w:val="32"/>
          <w:szCs w:val="32"/>
          <w:lang w:val="en-US" w:eastAsia="zh-CN"/>
        </w:rPr>
        <w:t>2024</w:t>
      </w:r>
      <w:r>
        <w:rPr>
          <w:rFonts w:hint="eastAsia" w:ascii="仿宋" w:hAnsi="仿宋" w:eastAsia="仿宋" w:cs="仿宋"/>
          <w:spacing w:val="10"/>
          <w:sz w:val="32"/>
          <w:szCs w:val="32"/>
          <w:lang w:val="en-US" w:eastAsia="en-US"/>
        </w:rPr>
        <w:t>年</w:t>
      </w:r>
      <w:r>
        <w:rPr>
          <w:rFonts w:hint="eastAsia" w:ascii="仿宋" w:hAnsi="仿宋" w:eastAsia="仿宋" w:cs="仿宋"/>
          <w:spacing w:val="10"/>
          <w:sz w:val="32"/>
          <w:szCs w:val="32"/>
          <w:lang w:val="en-US" w:eastAsia="zh-CN"/>
        </w:rPr>
        <w:t>南昌市新建区业余体育学校</w:t>
      </w:r>
      <w:r>
        <w:rPr>
          <w:rFonts w:hint="eastAsia" w:ascii="仿宋" w:hAnsi="仿宋" w:eastAsia="仿宋" w:cs="仿宋"/>
          <w:spacing w:val="10"/>
          <w:sz w:val="32"/>
          <w:szCs w:val="32"/>
          <w:lang w:val="en-US" w:eastAsia="zh-CN"/>
        </w:rPr>
        <w:t>内设科室0个，</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right="16" w:firstLine="668" w:firstLineChars="200"/>
        <w:jc w:val="both"/>
        <w:textAlignment w:val="baseline"/>
        <w:rPr>
          <w:rFonts w:hint="default"/>
          <w:sz w:val="32"/>
          <w:szCs w:val="32"/>
          <w:lang w:val="en-US"/>
        </w:rPr>
      </w:pPr>
      <w:r>
        <w:rPr>
          <w:spacing w:val="7"/>
          <w:sz w:val="32"/>
          <w:szCs w:val="32"/>
        </w:rPr>
        <w:t>编制人数小计</w:t>
      </w:r>
      <w:r>
        <w:rPr>
          <w:rFonts w:hint="eastAsia"/>
          <w:spacing w:val="7"/>
          <w:sz w:val="32"/>
          <w:szCs w:val="32"/>
          <w:lang w:val="en-US" w:eastAsia="zh-CN"/>
        </w:rPr>
        <w:t>2</w:t>
      </w:r>
      <w:r>
        <w:rPr>
          <w:spacing w:val="7"/>
          <w:sz w:val="32"/>
          <w:szCs w:val="32"/>
        </w:rPr>
        <w:t>人,其中：行政编制人数</w:t>
      </w:r>
      <w:r>
        <w:rPr>
          <w:rFonts w:hint="eastAsia"/>
          <w:spacing w:val="7"/>
          <w:sz w:val="32"/>
          <w:szCs w:val="32"/>
          <w:lang w:val="en-US" w:eastAsia="zh-CN"/>
        </w:rPr>
        <w:t>0</w:t>
      </w:r>
      <w:r>
        <w:rPr>
          <w:spacing w:val="7"/>
          <w:sz w:val="32"/>
          <w:szCs w:val="32"/>
        </w:rPr>
        <w:t>人,全部补助</w:t>
      </w:r>
      <w:r>
        <w:rPr>
          <w:spacing w:val="9"/>
          <w:sz w:val="32"/>
          <w:szCs w:val="32"/>
        </w:rPr>
        <w:t xml:space="preserve"> </w:t>
      </w:r>
      <w:r>
        <w:rPr>
          <w:spacing w:val="13"/>
          <w:sz w:val="32"/>
          <w:szCs w:val="32"/>
        </w:rPr>
        <w:t>事业编制人数</w:t>
      </w:r>
      <w:r>
        <w:rPr>
          <w:rFonts w:hint="eastAsia"/>
          <w:spacing w:val="13"/>
          <w:sz w:val="32"/>
          <w:szCs w:val="32"/>
          <w:lang w:val="en-US" w:eastAsia="zh-CN"/>
        </w:rPr>
        <w:t>2</w:t>
      </w:r>
      <w:r>
        <w:rPr>
          <w:spacing w:val="13"/>
          <w:sz w:val="32"/>
          <w:szCs w:val="32"/>
        </w:rPr>
        <w:t>人,部分补助事业编制人数</w:t>
      </w:r>
      <w:r>
        <w:rPr>
          <w:rFonts w:hint="eastAsia"/>
          <w:spacing w:val="13"/>
          <w:sz w:val="32"/>
          <w:szCs w:val="32"/>
          <w:lang w:val="en-US" w:eastAsia="zh-CN"/>
        </w:rPr>
        <w:t>0</w:t>
      </w:r>
      <w:r>
        <w:rPr>
          <w:spacing w:val="13"/>
          <w:sz w:val="32"/>
          <w:szCs w:val="32"/>
        </w:rPr>
        <w:t>人。实有人数</w:t>
      </w:r>
      <w:r>
        <w:rPr>
          <w:spacing w:val="12"/>
          <w:sz w:val="32"/>
          <w:szCs w:val="32"/>
        </w:rPr>
        <w:t>小计</w:t>
      </w:r>
      <w:r>
        <w:rPr>
          <w:rFonts w:hint="eastAsia"/>
          <w:spacing w:val="12"/>
          <w:sz w:val="32"/>
          <w:szCs w:val="32"/>
          <w:lang w:val="en-US" w:eastAsia="zh-CN"/>
        </w:rPr>
        <w:t>6</w:t>
      </w:r>
      <w:r>
        <w:rPr>
          <w:spacing w:val="12"/>
          <w:sz w:val="32"/>
          <w:szCs w:val="32"/>
        </w:rPr>
        <w:t>人,其中：在职人数小计</w:t>
      </w:r>
      <w:r>
        <w:rPr>
          <w:rFonts w:hint="eastAsia"/>
          <w:spacing w:val="12"/>
          <w:sz w:val="32"/>
          <w:szCs w:val="32"/>
          <w:lang w:val="en-US" w:eastAsia="zh-CN"/>
        </w:rPr>
        <w:t>5</w:t>
      </w:r>
      <w:r>
        <w:rPr>
          <w:spacing w:val="12"/>
          <w:sz w:val="32"/>
          <w:szCs w:val="32"/>
        </w:rPr>
        <w:t>人,行政在职人数</w:t>
      </w:r>
      <w:r>
        <w:rPr>
          <w:rFonts w:hint="eastAsia"/>
          <w:spacing w:val="12"/>
          <w:sz w:val="32"/>
          <w:szCs w:val="32"/>
          <w:lang w:val="en-US" w:eastAsia="zh-CN"/>
        </w:rPr>
        <w:t>0</w:t>
      </w:r>
      <w:r>
        <w:rPr>
          <w:spacing w:val="12"/>
          <w:sz w:val="32"/>
          <w:szCs w:val="32"/>
        </w:rPr>
        <w:t>人,全</w:t>
      </w:r>
      <w:r>
        <w:rPr>
          <w:spacing w:val="13"/>
          <w:sz w:val="32"/>
          <w:szCs w:val="32"/>
        </w:rPr>
        <w:t>部补助事业在职人数</w:t>
      </w:r>
      <w:r>
        <w:rPr>
          <w:rFonts w:hint="eastAsia"/>
          <w:spacing w:val="13"/>
          <w:sz w:val="32"/>
          <w:szCs w:val="32"/>
          <w:lang w:val="en-US" w:eastAsia="zh-CN"/>
        </w:rPr>
        <w:t>5</w:t>
      </w:r>
      <w:r>
        <w:rPr>
          <w:spacing w:val="13"/>
          <w:sz w:val="32"/>
          <w:szCs w:val="32"/>
        </w:rPr>
        <w:t>人,部分补助事业在职人数</w:t>
      </w:r>
      <w:r>
        <w:rPr>
          <w:rFonts w:hint="eastAsia"/>
          <w:spacing w:val="13"/>
          <w:sz w:val="32"/>
          <w:szCs w:val="32"/>
          <w:lang w:val="en-US" w:eastAsia="zh-CN"/>
        </w:rPr>
        <w:t>0</w:t>
      </w:r>
      <w:r>
        <w:rPr>
          <w:spacing w:val="13"/>
          <w:sz w:val="32"/>
          <w:szCs w:val="32"/>
        </w:rPr>
        <w:t>人。离</w:t>
      </w:r>
      <w:r>
        <w:rPr>
          <w:spacing w:val="7"/>
          <w:sz w:val="32"/>
          <w:szCs w:val="32"/>
        </w:rPr>
        <w:t>休人数小计</w:t>
      </w:r>
      <w:r>
        <w:rPr>
          <w:rFonts w:hint="eastAsia"/>
          <w:spacing w:val="7"/>
          <w:sz w:val="32"/>
          <w:szCs w:val="32"/>
          <w:lang w:val="en-US" w:eastAsia="zh-CN"/>
        </w:rPr>
        <w:t>0</w:t>
      </w:r>
      <w:r>
        <w:rPr>
          <w:spacing w:val="7"/>
          <w:sz w:val="32"/>
          <w:szCs w:val="32"/>
        </w:rPr>
        <w:t>人,退休人数小计</w:t>
      </w:r>
      <w:r>
        <w:rPr>
          <w:rFonts w:hint="eastAsia"/>
          <w:spacing w:val="7"/>
          <w:sz w:val="32"/>
          <w:szCs w:val="32"/>
          <w:lang w:val="en-US" w:eastAsia="zh-CN"/>
        </w:rPr>
        <w:t>1</w:t>
      </w:r>
      <w:r>
        <w:rPr>
          <w:spacing w:val="7"/>
          <w:sz w:val="32"/>
          <w:szCs w:val="32"/>
        </w:rPr>
        <w:t>人</w:t>
      </w:r>
      <w:r>
        <w:rPr>
          <w:rFonts w:hint="eastAsia"/>
          <w:spacing w:val="7"/>
          <w:sz w:val="32"/>
          <w:szCs w:val="32"/>
          <w:lang w:eastAsia="zh-CN"/>
        </w:rPr>
        <w:t>。学生人数</w:t>
      </w:r>
      <w:r>
        <w:rPr>
          <w:rFonts w:hint="eastAsia"/>
          <w:spacing w:val="7"/>
          <w:sz w:val="32"/>
          <w:szCs w:val="32"/>
          <w:lang w:val="en-US" w:eastAsia="zh-CN"/>
        </w:rPr>
        <w:t>72人。</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r>
        <w:rPr>
          <w:b/>
          <w:bCs/>
          <w:spacing w:val="4"/>
        </w:rPr>
        <w:t>第二部分</w:t>
      </w:r>
      <w:r>
        <w:rPr>
          <w:spacing w:val="4"/>
        </w:rPr>
        <w:t xml:space="preserve">  </w:t>
      </w:r>
      <w:r>
        <w:rPr>
          <w:rFonts w:hint="eastAsia"/>
          <w:b/>
          <w:bCs/>
          <w:spacing w:val="4"/>
          <w:lang w:val="en-US" w:eastAsia="zh-CN"/>
        </w:rPr>
        <w:t>南昌市新建区</w:t>
      </w:r>
      <w:r>
        <w:rPr>
          <w:rFonts w:hint="eastAsia"/>
          <w:b/>
          <w:bCs/>
          <w:lang w:eastAsia="zh-CN"/>
        </w:rPr>
        <w:t>业余体育学校</w:t>
      </w:r>
      <w:r>
        <w:rPr>
          <w:rFonts w:hint="eastAsia"/>
          <w:b/>
          <w:bCs/>
          <w:spacing w:val="4"/>
          <w:lang w:val="en-US" w:eastAsia="zh-CN"/>
        </w:rPr>
        <w:t>2024</w:t>
      </w:r>
      <w:r>
        <w:rPr>
          <w:b/>
          <w:bCs/>
          <w:spacing w:val="4"/>
        </w:rPr>
        <w:t>年</w:t>
      </w:r>
      <w:r>
        <w:rPr>
          <w:rFonts w:hint="eastAsia"/>
          <w:b/>
          <w:bCs/>
          <w:spacing w:val="4"/>
          <w:lang w:eastAsia="zh-CN"/>
        </w:rPr>
        <w:t>单位</w:t>
      </w:r>
      <w:r>
        <w:rPr>
          <w:b/>
          <w:bCs/>
          <w:spacing w:val="4"/>
        </w:rPr>
        <w:t>预算表</w:t>
      </w:r>
    </w:p>
    <w:p>
      <w:pPr>
        <w:pStyle w:val="3"/>
        <w:widowControl w:val="0"/>
        <w:kinsoku/>
        <w:overflowPunct w:val="0"/>
        <w:topLinePunct/>
        <w:autoSpaceDE/>
        <w:autoSpaceDN/>
        <w:spacing w:line="560" w:lineRule="exact"/>
        <w:ind w:firstLine="729"/>
        <w:jc w:val="center"/>
        <w:rPr>
          <w:spacing w:val="3"/>
        </w:rPr>
      </w:pPr>
      <w:r>
        <w:rPr>
          <w:spacing w:val="3"/>
        </w:rPr>
        <w:t>（详见附表）</w:t>
      </w:r>
    </w:p>
    <w:p>
      <w:pPr>
        <w:pStyle w:val="3"/>
        <w:widowControl w:val="0"/>
        <w:kinsoku/>
        <w:overflowPunct w:val="0"/>
        <w:topLinePunct/>
        <w:autoSpaceDE/>
        <w:autoSpaceDN/>
        <w:spacing w:line="560" w:lineRule="exact"/>
        <w:ind w:firstLine="72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（注：①由于本说明中数据四舍五入原因，部分汇总数据与分项加总之和可能存在尾差；②表格详见附件，若其中某张表为</w:t>
      </w:r>
    </w:p>
    <w:p>
      <w:pPr>
        <w:pStyle w:val="3"/>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空表或表中数据为0,则说明没有相关收支预算安排。）</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680"/>
        <w:jc w:val="center"/>
        <w:textAlignment w:val="baseline"/>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b/>
          <w:bCs/>
          <w:spacing w:val="4"/>
          <w:lang w:val="en-US" w:eastAsia="zh-CN"/>
        </w:rPr>
      </w:pPr>
      <w:r>
        <w:rPr>
          <w:b/>
          <w:bCs/>
          <w:spacing w:val="5"/>
        </w:rPr>
        <w:t>第三部分</w:t>
      </w:r>
      <w:r>
        <w:rPr>
          <w:spacing w:val="5"/>
        </w:rPr>
        <w:t xml:space="preserve">  </w:t>
      </w:r>
      <w:r>
        <w:rPr>
          <w:rFonts w:hint="eastAsia"/>
          <w:b/>
          <w:bCs/>
          <w:spacing w:val="4"/>
          <w:lang w:val="en-US" w:eastAsia="zh-CN"/>
        </w:rPr>
        <w:t>南昌市新建区</w:t>
      </w:r>
      <w:r>
        <w:rPr>
          <w:rFonts w:hint="eastAsia"/>
          <w:b/>
          <w:bCs/>
          <w:lang w:eastAsia="zh-CN"/>
        </w:rPr>
        <w:t>业余体育学校</w:t>
      </w:r>
      <w:r>
        <w:rPr>
          <w:rFonts w:hint="eastAsia"/>
          <w:b/>
          <w:bCs/>
          <w:spacing w:val="4"/>
          <w:lang w:val="en-US" w:eastAsia="zh-CN"/>
        </w:rPr>
        <w:t>2024年单位预算情况说明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44" w:firstLineChars="200"/>
        <w:textAlignment w:val="baseline"/>
        <w:rPr>
          <w:rFonts w:hint="eastAsia" w:ascii="黑体" w:hAnsi="黑体" w:eastAsia="黑体" w:cs="黑体"/>
          <w:b w:val="0"/>
          <w:bCs w:val="0"/>
          <w:sz w:val="31"/>
          <w:szCs w:val="31"/>
        </w:rPr>
      </w:pPr>
      <w:r>
        <w:rPr>
          <w:rFonts w:hint="eastAsia" w:ascii="黑体" w:hAnsi="黑体" w:eastAsia="黑体" w:cs="黑体"/>
          <w:b w:val="0"/>
          <w:bCs w:val="0"/>
          <w:spacing w:val="6"/>
          <w:sz w:val="31"/>
          <w:szCs w:val="31"/>
        </w:rPr>
        <w:t>一、</w:t>
      </w:r>
      <w:r>
        <w:rPr>
          <w:rFonts w:hint="eastAsia" w:ascii="黑体" w:hAnsi="黑体" w:eastAsia="黑体" w:cs="黑体"/>
          <w:b w:val="0"/>
          <w:bCs w:val="0"/>
          <w:spacing w:val="6"/>
          <w:sz w:val="31"/>
          <w:szCs w:val="31"/>
          <w:lang w:val="en-US" w:eastAsia="zh-CN"/>
        </w:rPr>
        <w:t>2024</w:t>
      </w:r>
      <w:r>
        <w:rPr>
          <w:rFonts w:hint="eastAsia" w:ascii="黑体" w:hAnsi="黑体" w:eastAsia="黑体" w:cs="黑体"/>
          <w:b w:val="0"/>
          <w:bCs w:val="0"/>
          <w:spacing w:val="6"/>
          <w:sz w:val="31"/>
          <w:szCs w:val="31"/>
        </w:rPr>
        <w:t>年</w:t>
      </w:r>
      <w:r>
        <w:rPr>
          <w:rFonts w:hint="eastAsia" w:ascii="黑体" w:hAnsi="黑体" w:eastAsia="黑体" w:cs="黑体"/>
          <w:b w:val="0"/>
          <w:bCs w:val="0"/>
          <w:spacing w:val="6"/>
          <w:sz w:val="31"/>
          <w:szCs w:val="31"/>
          <w:lang w:eastAsia="zh-CN"/>
        </w:rPr>
        <w:t>单位</w:t>
      </w:r>
      <w:r>
        <w:rPr>
          <w:rFonts w:hint="eastAsia" w:ascii="黑体" w:hAnsi="黑体" w:eastAsia="黑体" w:cs="黑体"/>
          <w:b w:val="0"/>
          <w:bCs w:val="0"/>
          <w:spacing w:val="6"/>
          <w:sz w:val="31"/>
          <w:szCs w:val="31"/>
        </w:rPr>
        <w:t>预算收支情况说明</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893"/>
        <w:textAlignment w:val="baseline"/>
      </w:pPr>
      <w:r>
        <w:rPr>
          <w:b/>
          <w:bCs/>
          <w:spacing w:val="-3"/>
        </w:rPr>
        <w:t>(一)收入预算情况</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18" w:right="13" w:firstLine="666"/>
        <w:jc w:val="both"/>
        <w:textAlignment w:val="baseline"/>
        <w:rPr>
          <w:rFonts w:hint="eastAsia" w:ascii="仿宋" w:hAnsi="仿宋" w:eastAsia="仿宋" w:cs="仿宋"/>
          <w:sz w:val="32"/>
          <w:szCs w:val="32"/>
        </w:rPr>
      </w:pPr>
      <w:r>
        <w:rPr>
          <w:rFonts w:hint="eastAsia" w:ascii="仿宋" w:hAnsi="仿宋" w:eastAsia="仿宋" w:cs="仿宋"/>
          <w:spacing w:val="11"/>
          <w:sz w:val="32"/>
          <w:szCs w:val="32"/>
          <w:lang w:val="en-US" w:eastAsia="zh-CN"/>
        </w:rPr>
        <w:t>2024</w:t>
      </w:r>
      <w:r>
        <w:rPr>
          <w:rFonts w:hint="eastAsia" w:ascii="仿宋" w:hAnsi="仿宋" w:eastAsia="仿宋" w:cs="仿宋"/>
          <w:spacing w:val="11"/>
          <w:sz w:val="32"/>
          <w:szCs w:val="32"/>
        </w:rPr>
        <w:t>年</w:t>
      </w:r>
      <w:r>
        <w:rPr>
          <w:rFonts w:hint="eastAsia" w:ascii="仿宋" w:hAnsi="仿宋" w:eastAsia="仿宋" w:cs="仿宋"/>
          <w:spacing w:val="6"/>
          <w:sz w:val="32"/>
          <w:szCs w:val="32"/>
          <w:lang w:eastAsia="zh-CN"/>
        </w:rPr>
        <w:t>南昌市新建区业余体育学校</w:t>
      </w:r>
      <w:r>
        <w:rPr>
          <w:rFonts w:hint="eastAsia" w:ascii="仿宋" w:hAnsi="仿宋" w:eastAsia="仿宋" w:cs="仿宋"/>
          <w:spacing w:val="11"/>
          <w:sz w:val="32"/>
          <w:szCs w:val="32"/>
        </w:rPr>
        <w:t>收入预算总额为</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220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万元,较上年预算安排</w:t>
      </w:r>
      <w:r>
        <w:rPr>
          <w:rFonts w:hint="eastAsia" w:ascii="仿宋" w:hAnsi="仿宋" w:eastAsia="仿宋" w:cs="仿宋"/>
          <w:spacing w:val="11"/>
          <w:sz w:val="32"/>
          <w:szCs w:val="32"/>
          <w:lang w:eastAsia="zh-CN"/>
        </w:rPr>
        <w:t>数</w:t>
      </w:r>
      <w:r>
        <w:rPr>
          <w:rFonts w:hint="eastAsia" w:ascii="仿宋_GB2312" w:eastAsia="仿宋_GB2312"/>
          <w:sz w:val="28"/>
          <w:szCs w:val="28"/>
          <w:u w:val="single"/>
          <w:lang w:val="en-US" w:eastAsia="zh-CN"/>
        </w:rPr>
        <w:t>250</w:t>
      </w:r>
      <w:r>
        <w:rPr>
          <w:rFonts w:hint="eastAsia" w:ascii="仿宋" w:hAnsi="仿宋" w:eastAsia="仿宋" w:cs="仿宋"/>
          <w:color w:val="000000"/>
          <w:spacing w:val="10"/>
          <w:kern w:val="0"/>
          <w:sz w:val="32"/>
          <w:szCs w:val="32"/>
          <w:lang w:val="en-US" w:eastAsia="zh-CN" w:bidi="ar-SA"/>
        </w:rPr>
        <w:t>万元</w:t>
      </w:r>
      <w:r>
        <w:rPr>
          <w:rFonts w:hint="eastAsia" w:cs="仿宋"/>
          <w:spacing w:val="11"/>
          <w:sz w:val="32"/>
          <w:szCs w:val="32"/>
          <w:lang w:eastAsia="zh-CN"/>
        </w:rPr>
        <w:t>减少</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30</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w:t>
      </w:r>
      <w:r>
        <w:rPr>
          <w:rFonts w:hint="eastAsia" w:cs="仿宋"/>
          <w:spacing w:val="11"/>
          <w:sz w:val="32"/>
          <w:szCs w:val="32"/>
          <w:lang w:eastAsia="zh-CN"/>
        </w:rPr>
        <w:t>下降</w:t>
      </w:r>
      <w:r>
        <w:rPr>
          <w:rFonts w:hint="eastAsia" w:cs="仿宋"/>
          <w:spacing w:val="11"/>
          <w:sz w:val="32"/>
          <w:szCs w:val="32"/>
          <w:lang w:val="en-US" w:eastAsia="zh-CN"/>
        </w:rPr>
        <w:t>12%，主要原因是</w:t>
      </w:r>
      <w:r>
        <w:rPr>
          <w:rFonts w:hint="eastAsia" w:cs="仿宋"/>
          <w:spacing w:val="13"/>
          <w:sz w:val="32"/>
          <w:szCs w:val="32"/>
          <w:lang w:eastAsia="zh-CN"/>
        </w:rPr>
        <w:t>其他收入减少</w:t>
      </w:r>
      <w:r>
        <w:rPr>
          <w:rFonts w:hint="eastAsia" w:cs="仿宋"/>
          <w:spacing w:val="11"/>
          <w:sz w:val="32"/>
          <w:szCs w:val="32"/>
          <w:lang w:val="en-US" w:eastAsia="zh-CN"/>
        </w:rPr>
        <w:t>。其</w:t>
      </w:r>
      <w:r>
        <w:rPr>
          <w:rFonts w:hint="eastAsia" w:ascii="仿宋" w:hAnsi="仿宋" w:eastAsia="仿宋" w:cs="仿宋"/>
          <w:spacing w:val="11"/>
          <w:sz w:val="32"/>
          <w:szCs w:val="32"/>
        </w:rPr>
        <w:t>中：财政拨款收入</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100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1"/>
          <w:sz w:val="32"/>
          <w:szCs w:val="32"/>
        </w:rPr>
        <w:t>万元,较</w:t>
      </w:r>
      <w:r>
        <w:rPr>
          <w:rFonts w:hint="eastAsia" w:ascii="仿宋" w:hAnsi="仿宋" w:eastAsia="仿宋" w:cs="仿宋"/>
          <w:spacing w:val="23"/>
          <w:sz w:val="32"/>
          <w:szCs w:val="32"/>
        </w:rPr>
        <w:t>上年预算安排增加</w:t>
      </w:r>
      <w:r>
        <w:rPr>
          <w:rFonts w:hint="eastAsia" w:ascii="仿宋" w:hAnsi="仿宋" w:eastAsia="仿宋" w:cs="仿宋"/>
          <w:spacing w:val="-99"/>
          <w:sz w:val="32"/>
          <w:szCs w:val="32"/>
        </w:rPr>
        <w:t xml:space="preserve"> </w:t>
      </w:r>
      <w:r>
        <w:rPr>
          <w:rFonts w:hint="eastAsia" w:ascii="仿宋" w:hAnsi="仿宋" w:eastAsia="仿宋" w:cs="仿宋"/>
          <w:spacing w:val="22"/>
          <w:sz w:val="32"/>
          <w:szCs w:val="32"/>
          <w:u w:val="single" w:color="auto"/>
        </w:rPr>
        <w:t xml:space="preserve"> </w:t>
      </w:r>
      <w:r>
        <w:rPr>
          <w:rFonts w:hint="eastAsia" w:cs="仿宋"/>
          <w:spacing w:val="22"/>
          <w:sz w:val="32"/>
          <w:szCs w:val="32"/>
          <w:u w:val="single" w:color="auto"/>
          <w:lang w:val="en-US" w:eastAsia="zh-CN"/>
        </w:rPr>
        <w:t>0</w:t>
      </w:r>
      <w:r>
        <w:rPr>
          <w:rFonts w:hint="eastAsia" w:ascii="仿宋" w:hAnsi="仿宋" w:eastAsia="仿宋" w:cs="仿宋"/>
          <w:spacing w:val="22"/>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3"/>
          <w:sz w:val="32"/>
          <w:szCs w:val="32"/>
        </w:rPr>
        <w:t>万元</w:t>
      </w:r>
      <w:r>
        <w:rPr>
          <w:rFonts w:hint="eastAsia" w:cs="仿宋"/>
          <w:spacing w:val="23"/>
          <w:sz w:val="32"/>
          <w:szCs w:val="32"/>
          <w:lang w:eastAsia="zh-CN"/>
        </w:rPr>
        <w:t>，</w:t>
      </w:r>
      <w:r>
        <w:rPr>
          <w:rFonts w:hint="eastAsia" w:ascii="仿宋" w:hAnsi="仿宋" w:eastAsia="仿宋" w:cs="仿宋"/>
          <w:spacing w:val="23"/>
          <w:sz w:val="32"/>
          <w:szCs w:val="32"/>
        </w:rPr>
        <w:t>;教育收费资金收</w:t>
      </w:r>
      <w:r>
        <w:rPr>
          <w:rFonts w:hint="eastAsia" w:ascii="仿宋" w:hAnsi="仿宋" w:eastAsia="仿宋" w:cs="仿宋"/>
          <w:spacing w:val="23"/>
          <w:sz w:val="32"/>
          <w:szCs w:val="32"/>
          <w:u w:val="single" w:color="auto"/>
        </w:rPr>
        <w:t>入</w:t>
      </w:r>
      <w:r>
        <w:rPr>
          <w:rFonts w:hint="eastAsia" w:cs="仿宋"/>
          <w:spacing w:val="23"/>
          <w:sz w:val="32"/>
          <w:szCs w:val="32"/>
          <w:u w:val="single" w:color="auto"/>
          <w:lang w:val="en-US" w:eastAsia="zh-CN"/>
        </w:rPr>
        <w:t xml:space="preserve"> 0</w:t>
      </w:r>
      <w:r>
        <w:rPr>
          <w:rFonts w:hint="eastAsia" w:ascii="仿宋" w:hAnsi="仿宋" w:eastAsia="仿宋" w:cs="仿宋"/>
          <w:sz w:val="32"/>
          <w:szCs w:val="32"/>
        </w:rPr>
        <w:t xml:space="preserve"> </w:t>
      </w:r>
      <w:r>
        <w:rPr>
          <w:rFonts w:hint="eastAsia" w:ascii="仿宋" w:hAnsi="仿宋" w:eastAsia="仿宋" w:cs="仿宋"/>
          <w:spacing w:val="28"/>
          <w:sz w:val="32"/>
          <w:szCs w:val="32"/>
        </w:rPr>
        <w:t>万元,较上年预算安排减少</w:t>
      </w:r>
      <w:r>
        <w:rPr>
          <w:rFonts w:hint="eastAsia" w:ascii="仿宋" w:hAnsi="仿宋" w:eastAsia="仿宋" w:cs="仿宋"/>
          <w:spacing w:val="-89"/>
          <w:sz w:val="32"/>
          <w:szCs w:val="32"/>
        </w:rPr>
        <w:t xml:space="preserve"> </w:t>
      </w:r>
      <w:r>
        <w:rPr>
          <w:rFonts w:hint="eastAsia" w:ascii="仿宋" w:hAnsi="仿宋" w:eastAsia="仿宋" w:cs="仿宋"/>
          <w:spacing w:val="29"/>
          <w:sz w:val="32"/>
          <w:szCs w:val="32"/>
          <w:u w:val="single" w:color="auto"/>
        </w:rPr>
        <w:t xml:space="preserve"> </w:t>
      </w:r>
      <w:r>
        <w:rPr>
          <w:rFonts w:hint="eastAsia" w:cs="仿宋"/>
          <w:spacing w:val="29"/>
          <w:sz w:val="32"/>
          <w:szCs w:val="32"/>
          <w:u w:val="single" w:color="auto"/>
          <w:lang w:val="en-US" w:eastAsia="zh-CN"/>
        </w:rPr>
        <w:t>0</w:t>
      </w:r>
      <w:r>
        <w:rPr>
          <w:rFonts w:hint="eastAsia" w:ascii="仿宋" w:hAnsi="仿宋" w:eastAsia="仿宋" w:cs="仿宋"/>
          <w:spacing w:val="29"/>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8"/>
          <w:sz w:val="32"/>
          <w:szCs w:val="32"/>
        </w:rPr>
        <w:t>万元;事业收入</w:t>
      </w:r>
      <w:r>
        <w:rPr>
          <w:rFonts w:hint="eastAsia" w:ascii="仿宋" w:hAnsi="仿宋" w:eastAsia="仿宋" w:cs="仿宋"/>
          <w:spacing w:val="28"/>
          <w:sz w:val="32"/>
          <w:szCs w:val="32"/>
          <w:u w:val="single"/>
          <w:lang w:val="en-US" w:eastAsia="zh-CN"/>
        </w:rPr>
        <w:t>0</w:t>
      </w:r>
      <w:r>
        <w:rPr>
          <w:rFonts w:hint="eastAsia" w:ascii="仿宋" w:hAnsi="仿宋" w:eastAsia="仿宋" w:cs="仿宋"/>
          <w:sz w:val="32"/>
          <w:szCs w:val="32"/>
        </w:rPr>
        <w:t xml:space="preserve"> </w:t>
      </w:r>
      <w:r>
        <w:rPr>
          <w:rFonts w:hint="eastAsia" w:ascii="仿宋" w:hAnsi="仿宋" w:eastAsia="仿宋" w:cs="仿宋"/>
          <w:spacing w:val="7"/>
          <w:sz w:val="32"/>
          <w:szCs w:val="32"/>
        </w:rPr>
        <w:t>万元,较上年预算安排增加（减少）</w:t>
      </w:r>
      <w:r>
        <w:rPr>
          <w:rFonts w:hint="eastAsia" w:ascii="仿宋" w:hAnsi="仿宋" w:eastAsia="仿宋" w:cs="仿宋"/>
          <w:spacing w:val="7"/>
          <w:sz w:val="32"/>
          <w:szCs w:val="32"/>
          <w:u w:val="single" w:color="auto"/>
        </w:rPr>
        <w:t xml:space="preserve"> </w:t>
      </w:r>
      <w:r>
        <w:rPr>
          <w:rFonts w:hint="eastAsia" w:ascii="仿宋" w:hAnsi="仿宋" w:eastAsia="仿宋" w:cs="仿宋"/>
          <w:spacing w:val="7"/>
          <w:sz w:val="32"/>
          <w:szCs w:val="32"/>
          <w:u w:val="single" w:color="auto"/>
          <w:lang w:val="en-US" w:eastAsia="zh-CN"/>
        </w:rPr>
        <w:t>0</w:t>
      </w:r>
      <w:r>
        <w:rPr>
          <w:rFonts w:hint="eastAsia" w:ascii="仿宋" w:hAnsi="仿宋" w:eastAsia="仿宋" w:cs="仿宋"/>
          <w:spacing w:val="7"/>
          <w:sz w:val="32"/>
          <w:szCs w:val="32"/>
          <w:u w:val="single" w:color="auto"/>
        </w:rPr>
        <w:t xml:space="preserve">   </w:t>
      </w:r>
      <w:r>
        <w:rPr>
          <w:rFonts w:hint="eastAsia" w:ascii="仿宋" w:hAnsi="仿宋" w:eastAsia="仿宋" w:cs="仿宋"/>
          <w:spacing w:val="-118"/>
          <w:sz w:val="32"/>
          <w:szCs w:val="32"/>
        </w:rPr>
        <w:t xml:space="preserve"> </w:t>
      </w:r>
      <w:r>
        <w:rPr>
          <w:rFonts w:hint="eastAsia" w:ascii="仿宋" w:hAnsi="仿宋" w:eastAsia="仿宋" w:cs="仿宋"/>
          <w:spacing w:val="7"/>
          <w:sz w:val="32"/>
          <w:szCs w:val="32"/>
        </w:rPr>
        <w:t>万元;事业单位经营</w:t>
      </w:r>
      <w:r>
        <w:rPr>
          <w:rFonts w:hint="eastAsia" w:ascii="仿宋" w:hAnsi="仿宋" w:eastAsia="仿宋" w:cs="仿宋"/>
          <w:sz w:val="32"/>
          <w:szCs w:val="32"/>
        </w:rPr>
        <w:t xml:space="preserve"> </w:t>
      </w:r>
      <w:r>
        <w:rPr>
          <w:rFonts w:hint="eastAsia" w:ascii="仿宋" w:hAnsi="仿宋" w:eastAsia="仿宋" w:cs="仿宋"/>
          <w:spacing w:val="8"/>
          <w:sz w:val="32"/>
          <w:szCs w:val="32"/>
        </w:rPr>
        <w:t>收入</w:t>
      </w:r>
      <w:r>
        <w:rPr>
          <w:rFonts w:hint="eastAsia" w:ascii="仿宋" w:hAnsi="仿宋" w:eastAsia="仿宋" w:cs="仿宋"/>
          <w:spacing w:val="-148"/>
          <w:sz w:val="32"/>
          <w:szCs w:val="32"/>
        </w:rPr>
        <w:t xml:space="preserve"> </w:t>
      </w:r>
      <w:r>
        <w:rPr>
          <w:rFonts w:hint="eastAsia" w:ascii="仿宋" w:hAnsi="仿宋" w:eastAsia="仿宋" w:cs="仿宋"/>
          <w:spacing w:val="9"/>
          <w:sz w:val="32"/>
          <w:szCs w:val="32"/>
          <w:u w:val="single" w:color="auto"/>
        </w:rPr>
        <w:t xml:space="preserve"> </w:t>
      </w:r>
      <w:r>
        <w:rPr>
          <w:rFonts w:hint="eastAsia" w:ascii="仿宋" w:hAnsi="仿宋" w:eastAsia="仿宋" w:cs="仿宋"/>
          <w:spacing w:val="9"/>
          <w:sz w:val="32"/>
          <w:szCs w:val="32"/>
          <w:u w:val="single" w:color="auto"/>
          <w:lang w:val="en-US" w:eastAsia="zh-CN"/>
        </w:rPr>
        <w:t>0</w:t>
      </w:r>
      <w:r>
        <w:rPr>
          <w:rFonts w:hint="eastAsia" w:ascii="仿宋" w:hAnsi="仿宋" w:eastAsia="仿宋" w:cs="仿宋"/>
          <w:spacing w:val="9"/>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8"/>
          <w:sz w:val="32"/>
          <w:szCs w:val="32"/>
        </w:rPr>
        <w:t>万元,较上年预算安排增加</w:t>
      </w:r>
      <w:r>
        <w:rPr>
          <w:rFonts w:hint="eastAsia" w:ascii="仿宋" w:hAnsi="仿宋" w:eastAsia="仿宋" w:cs="仿宋"/>
          <w:spacing w:val="-134"/>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8"/>
          <w:sz w:val="32"/>
          <w:szCs w:val="32"/>
        </w:rPr>
        <w:t>万元；</w:t>
      </w:r>
      <w:r>
        <w:rPr>
          <w:rFonts w:hint="eastAsia" w:ascii="仿宋" w:hAnsi="仿宋" w:eastAsia="仿宋" w:cs="仿宋"/>
          <w:spacing w:val="-91"/>
          <w:sz w:val="32"/>
          <w:szCs w:val="32"/>
        </w:rPr>
        <w:t xml:space="preserve"> </w:t>
      </w:r>
      <w:r>
        <w:rPr>
          <w:rFonts w:hint="eastAsia" w:ascii="仿宋" w:hAnsi="仿宋" w:eastAsia="仿宋" w:cs="仿宋"/>
          <w:spacing w:val="8"/>
          <w:sz w:val="32"/>
          <w:szCs w:val="32"/>
        </w:rPr>
        <w:t>附属</w:t>
      </w:r>
      <w:r>
        <w:rPr>
          <w:rFonts w:hint="eastAsia" w:ascii="仿宋" w:hAnsi="仿宋" w:eastAsia="仿宋" w:cs="仿宋"/>
          <w:sz w:val="32"/>
          <w:szCs w:val="32"/>
        </w:rPr>
        <w:t xml:space="preserve"> 单位上缴收入</w:t>
      </w:r>
      <w:r>
        <w:rPr>
          <w:rFonts w:hint="eastAsia" w:ascii="仿宋" w:hAnsi="仿宋" w:eastAsia="仿宋" w:cs="仿宋"/>
          <w:spacing w:val="-154"/>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万元,较上年预算安排增加（减少）</w:t>
      </w:r>
      <w:r>
        <w:rPr>
          <w:rFonts w:hint="eastAsia" w:ascii="仿宋" w:hAnsi="仿宋" w:eastAsia="仿宋" w:cs="仿宋"/>
          <w:sz w:val="32"/>
          <w:szCs w:val="32"/>
          <w:u w:val="single" w:color="auto"/>
        </w:rPr>
        <w:t xml:space="preserve">  </w:t>
      </w:r>
      <w:r>
        <w:rPr>
          <w:rFonts w:hint="eastAsia" w:ascii="仿宋" w:hAnsi="仿宋" w:eastAsia="仿宋" w:cs="仿宋"/>
          <w:sz w:val="32"/>
          <w:szCs w:val="32"/>
          <w:u w:val="single" w:color="auto"/>
          <w:lang w:val="en-US" w:eastAsia="zh-CN"/>
        </w:rPr>
        <w:t>0</w:t>
      </w:r>
      <w:r>
        <w:rPr>
          <w:rFonts w:hint="eastAsia" w:ascii="仿宋" w:hAnsi="仿宋" w:eastAsia="仿宋" w:cs="仿宋"/>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 xml:space="preserve">万 </w:t>
      </w:r>
      <w:r>
        <w:rPr>
          <w:rFonts w:hint="eastAsia" w:ascii="仿宋" w:hAnsi="仿宋" w:eastAsia="仿宋" w:cs="仿宋"/>
          <w:spacing w:val="13"/>
          <w:sz w:val="32"/>
          <w:szCs w:val="32"/>
        </w:rPr>
        <w:t>元；上级补助收入</w:t>
      </w:r>
      <w:r>
        <w:rPr>
          <w:rFonts w:hint="eastAsia" w:ascii="仿宋" w:hAnsi="仿宋" w:eastAsia="仿宋" w:cs="仿宋"/>
          <w:spacing w:val="-144"/>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3"/>
          <w:sz w:val="32"/>
          <w:szCs w:val="32"/>
        </w:rPr>
        <w:t>万元,较上年预算安排减少</w:t>
      </w:r>
      <w:r>
        <w:rPr>
          <w:rFonts w:hint="eastAsia" w:cs="仿宋"/>
          <w:spacing w:val="13"/>
          <w:sz w:val="32"/>
          <w:szCs w:val="32"/>
          <w:u w:val="single"/>
          <w:lang w:val="en-US" w:eastAsia="zh-CN"/>
        </w:rPr>
        <w:t>0</w:t>
      </w:r>
      <w:r>
        <w:rPr>
          <w:rFonts w:hint="eastAsia" w:ascii="仿宋" w:hAnsi="仿宋" w:eastAsia="仿宋" w:cs="仿宋"/>
          <w:sz w:val="32"/>
          <w:szCs w:val="32"/>
        </w:rPr>
        <w:t xml:space="preserve"> </w:t>
      </w:r>
      <w:r>
        <w:rPr>
          <w:rFonts w:hint="eastAsia" w:ascii="仿宋" w:hAnsi="仿宋" w:eastAsia="仿宋" w:cs="仿宋"/>
          <w:spacing w:val="18"/>
          <w:sz w:val="32"/>
          <w:szCs w:val="32"/>
        </w:rPr>
        <w:t>万元；其他收入</w:t>
      </w:r>
      <w:r>
        <w:rPr>
          <w:rFonts w:hint="eastAsia" w:ascii="仿宋" w:hAnsi="仿宋" w:eastAsia="仿宋" w:cs="仿宋"/>
          <w:spacing w:val="-142"/>
          <w:sz w:val="32"/>
          <w:szCs w:val="32"/>
        </w:rPr>
        <w:t xml:space="preserve"> </w:t>
      </w:r>
      <w:r>
        <w:rPr>
          <w:rFonts w:hint="eastAsia" w:ascii="仿宋" w:hAnsi="仿宋" w:eastAsia="仿宋" w:cs="仿宋"/>
          <w:spacing w:val="17"/>
          <w:sz w:val="32"/>
          <w:szCs w:val="32"/>
          <w:u w:val="single" w:color="auto"/>
        </w:rPr>
        <w:t xml:space="preserve">  </w:t>
      </w:r>
      <w:r>
        <w:rPr>
          <w:rFonts w:hint="eastAsia" w:cs="仿宋"/>
          <w:spacing w:val="17"/>
          <w:sz w:val="32"/>
          <w:szCs w:val="32"/>
          <w:u w:val="single" w:color="auto"/>
          <w:lang w:val="en-US" w:eastAsia="zh-CN"/>
        </w:rPr>
        <w:t>120</w:t>
      </w:r>
      <w:r>
        <w:rPr>
          <w:rFonts w:hint="eastAsia" w:ascii="仿宋" w:hAnsi="仿宋" w:eastAsia="仿宋" w:cs="仿宋"/>
          <w:spacing w:val="17"/>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8"/>
          <w:sz w:val="32"/>
          <w:szCs w:val="32"/>
        </w:rPr>
        <w:t>万元，较上年预算安排</w:t>
      </w:r>
      <w:r>
        <w:rPr>
          <w:rFonts w:hint="eastAsia" w:cs="仿宋"/>
          <w:spacing w:val="18"/>
          <w:sz w:val="32"/>
          <w:szCs w:val="32"/>
          <w:lang w:eastAsia="zh-CN"/>
        </w:rPr>
        <w:t>减少</w:t>
      </w:r>
      <w:r>
        <w:rPr>
          <w:rFonts w:hint="eastAsia" w:cs="仿宋"/>
          <w:spacing w:val="18"/>
          <w:sz w:val="32"/>
          <w:szCs w:val="32"/>
          <w:u w:val="single"/>
          <w:lang w:val="en-US" w:eastAsia="zh-CN"/>
        </w:rPr>
        <w:t>30</w:t>
      </w:r>
      <w:r>
        <w:rPr>
          <w:rFonts w:hint="eastAsia" w:ascii="仿宋" w:hAnsi="仿宋" w:eastAsia="仿宋" w:cs="仿宋"/>
          <w:spacing w:val="-133"/>
          <w:sz w:val="32"/>
          <w:szCs w:val="32"/>
        </w:rPr>
        <w:t xml:space="preserve"> </w:t>
      </w:r>
      <w:r>
        <w:rPr>
          <w:rFonts w:hint="eastAsia" w:ascii="仿宋" w:hAnsi="仿宋" w:eastAsia="仿宋" w:cs="仿宋"/>
          <w:position w:val="-4"/>
          <w:sz w:val="32"/>
          <w:szCs w:val="32"/>
        </w:rPr>
        <w:drawing>
          <wp:inline distT="0" distB="0" distL="0" distR="0">
            <wp:extent cx="635" cy="889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8"/>
                    <a:stretch>
                      <a:fillRect/>
                    </a:stretch>
                  </pic:blipFill>
                  <pic:spPr>
                    <a:xfrm>
                      <a:off x="0" y="0"/>
                      <a:ext cx="1269"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pacing w:val="7"/>
          <w:sz w:val="32"/>
          <w:szCs w:val="32"/>
        </w:rPr>
        <w:t>万元</w:t>
      </w:r>
      <w:r>
        <w:rPr>
          <w:rFonts w:hint="eastAsia" w:cs="仿宋"/>
          <w:spacing w:val="7"/>
          <w:sz w:val="32"/>
          <w:szCs w:val="32"/>
          <w:lang w:eastAsia="zh-CN"/>
        </w:rPr>
        <w:t>，下降</w:t>
      </w:r>
      <w:r>
        <w:rPr>
          <w:rFonts w:hint="eastAsia" w:cs="仿宋"/>
          <w:spacing w:val="7"/>
          <w:sz w:val="32"/>
          <w:szCs w:val="32"/>
          <w:lang w:val="en-US" w:eastAsia="zh-CN"/>
        </w:rPr>
        <w:t>200%，主要原因是其他单位拨款减少</w:t>
      </w:r>
      <w:r>
        <w:rPr>
          <w:rFonts w:hint="eastAsia" w:ascii="仿宋" w:hAnsi="仿宋" w:eastAsia="仿宋" w:cs="仿宋"/>
          <w:spacing w:val="7"/>
          <w:sz w:val="32"/>
          <w:szCs w:val="32"/>
        </w:rPr>
        <w:t>；使用非财政拨款结余</w:t>
      </w:r>
      <w:r>
        <w:rPr>
          <w:rFonts w:hint="eastAsia" w:ascii="仿宋" w:hAnsi="仿宋" w:eastAsia="仿宋" w:cs="仿宋"/>
          <w:spacing w:val="7"/>
          <w:sz w:val="32"/>
          <w:szCs w:val="32"/>
          <w:u w:val="single" w:color="auto"/>
        </w:rPr>
        <w:t xml:space="preserve">  </w:t>
      </w:r>
      <w:r>
        <w:rPr>
          <w:rFonts w:hint="eastAsia" w:ascii="仿宋" w:hAnsi="仿宋" w:eastAsia="仿宋" w:cs="仿宋"/>
          <w:spacing w:val="7"/>
          <w:sz w:val="32"/>
          <w:szCs w:val="32"/>
          <w:u w:val="single" w:color="auto"/>
          <w:lang w:val="en-US" w:eastAsia="zh-CN"/>
        </w:rPr>
        <w:t>0</w:t>
      </w:r>
      <w:r>
        <w:rPr>
          <w:rFonts w:hint="eastAsia" w:ascii="仿宋" w:hAnsi="仿宋" w:eastAsia="仿宋" w:cs="仿宋"/>
          <w:spacing w:val="7"/>
          <w:sz w:val="32"/>
          <w:szCs w:val="32"/>
          <w:u w:val="single" w:color="auto"/>
        </w:rPr>
        <w:t xml:space="preserve">  </w:t>
      </w:r>
      <w:r>
        <w:rPr>
          <w:rFonts w:hint="eastAsia" w:ascii="仿宋" w:hAnsi="仿宋" w:eastAsia="仿宋" w:cs="仿宋"/>
          <w:spacing w:val="-111"/>
          <w:sz w:val="32"/>
          <w:szCs w:val="32"/>
        </w:rPr>
        <w:t xml:space="preserve"> </w:t>
      </w:r>
      <w:r>
        <w:rPr>
          <w:rFonts w:hint="eastAsia" w:ascii="仿宋" w:hAnsi="仿宋" w:eastAsia="仿宋" w:cs="仿宋"/>
          <w:spacing w:val="7"/>
          <w:sz w:val="32"/>
          <w:szCs w:val="32"/>
        </w:rPr>
        <w:t>万元，较上年预算安排增加</w:t>
      </w:r>
      <w:r>
        <w:rPr>
          <w:rFonts w:hint="eastAsia" w:ascii="仿宋" w:hAnsi="仿宋" w:eastAsia="仿宋" w:cs="仿宋"/>
          <w:sz w:val="32"/>
          <w:szCs w:val="32"/>
        </w:rPr>
        <w:t xml:space="preserve"> </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万元；上年结转（结余）</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万元，较</w:t>
      </w:r>
      <w:r>
        <w:rPr>
          <w:rFonts w:hint="eastAsia" w:ascii="仿宋" w:hAnsi="仿宋" w:eastAsia="仿宋" w:cs="仿宋"/>
          <w:spacing w:val="5"/>
          <w:sz w:val="32"/>
          <w:szCs w:val="32"/>
        </w:rPr>
        <w:t>上年预</w:t>
      </w:r>
      <w:r>
        <w:rPr>
          <w:rFonts w:hint="eastAsia" w:ascii="仿宋" w:hAnsi="仿宋" w:eastAsia="仿宋" w:cs="仿宋"/>
          <w:spacing w:val="4"/>
          <w:sz w:val="32"/>
          <w:szCs w:val="32"/>
        </w:rPr>
        <w:t>算安排增加</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14"/>
          <w:sz w:val="32"/>
          <w:szCs w:val="32"/>
        </w:rPr>
        <w:t xml:space="preserve"> </w:t>
      </w:r>
      <w:r>
        <w:rPr>
          <w:rFonts w:hint="eastAsia" w:ascii="仿宋" w:hAnsi="仿宋" w:eastAsia="仿宋" w:cs="仿宋"/>
          <w:spacing w:val="4"/>
          <w:sz w:val="32"/>
          <w:szCs w:val="32"/>
        </w:rPr>
        <w:t>万元。</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893"/>
        <w:jc w:val="both"/>
        <w:textAlignment w:val="baseline"/>
        <w:rPr>
          <w:rFonts w:hint="eastAsia" w:ascii="仿宋" w:hAnsi="仿宋" w:eastAsia="仿宋" w:cs="仿宋"/>
          <w:sz w:val="32"/>
          <w:szCs w:val="32"/>
        </w:rPr>
      </w:pPr>
      <w:r>
        <w:rPr>
          <w:rFonts w:hint="eastAsia" w:ascii="仿宋" w:hAnsi="仿宋" w:eastAsia="仿宋" w:cs="仿宋"/>
          <w:b/>
          <w:bCs/>
          <w:spacing w:val="-3"/>
          <w:sz w:val="32"/>
          <w:szCs w:val="32"/>
        </w:rPr>
        <w:t>(二)支出预算情况</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right="16" w:firstLine="684" w:firstLineChars="200"/>
        <w:jc w:val="both"/>
        <w:textAlignment w:val="baseline"/>
        <w:rPr>
          <w:rFonts w:hint="eastAsia" w:ascii="仿宋" w:hAnsi="仿宋" w:eastAsia="仿宋" w:cs="仿宋"/>
          <w:sz w:val="32"/>
          <w:szCs w:val="32"/>
        </w:rPr>
      </w:pPr>
      <w:r>
        <w:rPr>
          <w:rFonts w:hint="eastAsia" w:ascii="仿宋" w:hAnsi="仿宋" w:eastAsia="仿宋" w:cs="仿宋"/>
          <w:spacing w:val="11"/>
          <w:sz w:val="32"/>
          <w:szCs w:val="32"/>
          <w:lang w:val="en-US" w:eastAsia="zh-CN"/>
        </w:rPr>
        <w:t>2024</w:t>
      </w:r>
      <w:r>
        <w:rPr>
          <w:rFonts w:hint="eastAsia" w:ascii="仿宋" w:hAnsi="仿宋" w:eastAsia="仿宋" w:cs="仿宋"/>
          <w:spacing w:val="11"/>
          <w:sz w:val="32"/>
          <w:szCs w:val="32"/>
        </w:rPr>
        <w:t>年</w:t>
      </w:r>
      <w:r>
        <w:rPr>
          <w:rFonts w:hint="eastAsia" w:ascii="仿宋" w:hAnsi="仿宋" w:eastAsia="仿宋" w:cs="仿宋"/>
          <w:spacing w:val="6"/>
          <w:sz w:val="32"/>
          <w:szCs w:val="32"/>
          <w:lang w:eastAsia="zh-CN"/>
        </w:rPr>
        <w:t>南昌市新建区业余体育学校</w:t>
      </w:r>
      <w:r>
        <w:rPr>
          <w:rFonts w:hint="eastAsia" w:ascii="仿宋" w:hAnsi="仿宋" w:eastAsia="仿宋" w:cs="仿宋"/>
          <w:spacing w:val="11"/>
          <w:sz w:val="32"/>
          <w:szCs w:val="32"/>
        </w:rPr>
        <w:t>支出预算总额为</w:t>
      </w:r>
      <w:r>
        <w:rPr>
          <w:rFonts w:hint="eastAsia" w:ascii="仿宋" w:hAnsi="仿宋" w:eastAsia="仿宋" w:cs="仿宋"/>
          <w:spacing w:val="-145"/>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220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万元,较上年预算安排</w:t>
      </w:r>
      <w:r>
        <w:rPr>
          <w:rFonts w:hint="eastAsia" w:ascii="仿宋" w:hAnsi="仿宋" w:eastAsia="仿宋" w:cs="仿宋"/>
          <w:spacing w:val="11"/>
          <w:sz w:val="32"/>
          <w:szCs w:val="32"/>
          <w:lang w:eastAsia="zh-CN"/>
        </w:rPr>
        <w:t>数</w:t>
      </w:r>
      <w:r>
        <w:rPr>
          <w:rFonts w:hint="eastAsia" w:ascii="仿宋_GB2312" w:eastAsia="仿宋_GB2312"/>
          <w:sz w:val="28"/>
          <w:szCs w:val="28"/>
          <w:u w:val="single"/>
          <w:lang w:val="en-US" w:eastAsia="zh-CN"/>
        </w:rPr>
        <w:t>250</w:t>
      </w:r>
      <w:r>
        <w:rPr>
          <w:rFonts w:hint="eastAsia" w:ascii="仿宋" w:hAnsi="仿宋" w:eastAsia="仿宋" w:cs="仿宋"/>
          <w:color w:val="000000"/>
          <w:spacing w:val="10"/>
          <w:kern w:val="0"/>
          <w:sz w:val="32"/>
          <w:szCs w:val="32"/>
          <w:lang w:val="en-US" w:eastAsia="zh-CN" w:bidi="ar-SA"/>
        </w:rPr>
        <w:t>万元</w:t>
      </w:r>
      <w:r>
        <w:rPr>
          <w:rFonts w:hint="eastAsia" w:cs="仿宋"/>
          <w:spacing w:val="11"/>
          <w:sz w:val="32"/>
          <w:szCs w:val="32"/>
          <w:lang w:eastAsia="zh-CN"/>
        </w:rPr>
        <w:t>减少</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30</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w:t>
      </w:r>
      <w:r>
        <w:rPr>
          <w:rFonts w:hint="eastAsia" w:cs="仿宋"/>
          <w:spacing w:val="11"/>
          <w:sz w:val="32"/>
          <w:szCs w:val="32"/>
          <w:lang w:eastAsia="zh-CN"/>
        </w:rPr>
        <w:t>下降</w:t>
      </w:r>
      <w:r>
        <w:rPr>
          <w:rFonts w:hint="eastAsia" w:cs="仿宋"/>
          <w:spacing w:val="11"/>
          <w:sz w:val="32"/>
          <w:szCs w:val="32"/>
          <w:lang w:val="en-US" w:eastAsia="zh-CN"/>
        </w:rPr>
        <w:t>12%，主要原因</w:t>
      </w:r>
      <w:r>
        <w:rPr>
          <w:rFonts w:hint="eastAsia" w:cs="仿宋"/>
          <w:spacing w:val="13"/>
          <w:sz w:val="32"/>
          <w:szCs w:val="32"/>
          <w:lang w:eastAsia="zh-CN"/>
        </w:rPr>
        <w:t>其他单位拨款减少</w:t>
      </w:r>
      <w:r>
        <w:rPr>
          <w:rFonts w:hint="eastAsia" w:cs="仿宋"/>
          <w:spacing w:val="11"/>
          <w:sz w:val="32"/>
          <w:szCs w:val="32"/>
          <w:lang w:val="en-US" w:eastAsia="zh-CN"/>
        </w:rPr>
        <w:t>。</w:t>
      </w:r>
      <w:r>
        <w:rPr>
          <w:rFonts w:hint="eastAsia" w:ascii="仿宋" w:hAnsi="仿宋" w:eastAsia="仿宋" w:cs="仿宋"/>
          <w:spacing w:val="5"/>
          <w:sz w:val="32"/>
          <w:szCs w:val="32"/>
        </w:rPr>
        <w:t>其中：</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right="13"/>
        <w:jc w:val="both"/>
        <w:textAlignment w:val="baseline"/>
        <w:rPr>
          <w:rFonts w:hint="eastAsia" w:ascii="仿宋" w:hAnsi="仿宋" w:eastAsia="仿宋" w:cs="仿宋"/>
          <w:spacing w:val="-4"/>
          <w:sz w:val="32"/>
          <w:szCs w:val="32"/>
        </w:rPr>
      </w:pPr>
      <w:r>
        <w:rPr>
          <w:rFonts w:hint="eastAsia" w:ascii="仿宋" w:hAnsi="仿宋" w:eastAsia="仿宋" w:cs="仿宋"/>
          <w:spacing w:val="12"/>
          <w:sz w:val="32"/>
          <w:szCs w:val="32"/>
        </w:rPr>
        <w:t>按支出项目类别划分：基本支出</w:t>
      </w:r>
      <w:r>
        <w:rPr>
          <w:rFonts w:hint="eastAsia" w:ascii="仿宋" w:hAnsi="仿宋" w:eastAsia="仿宋" w:cs="仿宋"/>
          <w:spacing w:val="-132"/>
          <w:sz w:val="32"/>
          <w:szCs w:val="32"/>
        </w:rPr>
        <w:t xml:space="preserve"> </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0</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2"/>
          <w:sz w:val="32"/>
          <w:szCs w:val="32"/>
        </w:rPr>
        <w:t>万元,较上年预算</w:t>
      </w:r>
      <w:r>
        <w:rPr>
          <w:rFonts w:hint="eastAsia" w:ascii="仿宋" w:hAnsi="仿宋" w:eastAsia="仿宋" w:cs="仿宋"/>
          <w:spacing w:val="6"/>
          <w:sz w:val="32"/>
          <w:szCs w:val="32"/>
        </w:rPr>
        <w:t>安排</w:t>
      </w:r>
      <w:r>
        <w:rPr>
          <w:rFonts w:hint="eastAsia" w:ascii="仿宋" w:hAnsi="仿宋" w:eastAsia="仿宋" w:cs="仿宋"/>
          <w:spacing w:val="6"/>
          <w:sz w:val="32"/>
          <w:szCs w:val="32"/>
          <w:lang w:eastAsia="zh-CN"/>
        </w:rPr>
        <w:t>数</w:t>
      </w:r>
      <w:r>
        <w:rPr>
          <w:rFonts w:hint="eastAsia" w:cs="仿宋"/>
          <w:spacing w:val="6"/>
          <w:sz w:val="32"/>
          <w:szCs w:val="32"/>
          <w:u w:val="single"/>
          <w:lang w:val="en-US" w:eastAsia="zh-CN"/>
        </w:rPr>
        <w:t>0</w:t>
      </w:r>
      <w:r>
        <w:rPr>
          <w:rFonts w:hint="eastAsia" w:ascii="仿宋" w:hAnsi="仿宋" w:eastAsia="仿宋" w:cs="仿宋"/>
          <w:color w:val="000000"/>
          <w:spacing w:val="10"/>
          <w:kern w:val="0"/>
          <w:sz w:val="32"/>
          <w:szCs w:val="32"/>
          <w:lang w:val="en-US" w:eastAsia="zh-CN" w:bidi="ar-SA"/>
        </w:rPr>
        <w:t>万元</w:t>
      </w:r>
      <w:r>
        <w:rPr>
          <w:rFonts w:hint="eastAsia" w:cs="仿宋"/>
          <w:color w:val="000000"/>
          <w:spacing w:val="10"/>
          <w:kern w:val="0"/>
          <w:sz w:val="32"/>
          <w:szCs w:val="32"/>
          <w:lang w:val="en-US" w:eastAsia="zh-CN" w:bidi="ar-SA"/>
        </w:rPr>
        <w:t>，</w:t>
      </w:r>
      <w:r>
        <w:rPr>
          <w:rFonts w:hint="eastAsia" w:ascii="仿宋" w:hAnsi="仿宋" w:eastAsia="仿宋" w:cs="仿宋"/>
          <w:spacing w:val="6"/>
          <w:sz w:val="32"/>
          <w:szCs w:val="32"/>
        </w:rPr>
        <w:t>增加</w:t>
      </w:r>
      <w:r>
        <w:rPr>
          <w:rFonts w:hint="eastAsia" w:ascii="仿宋" w:hAnsi="仿宋" w:eastAsia="仿宋" w:cs="仿宋"/>
          <w:spacing w:val="6"/>
          <w:sz w:val="32"/>
          <w:szCs w:val="32"/>
          <w:u w:val="single" w:color="auto"/>
        </w:rPr>
        <w:t xml:space="preserve"> </w:t>
      </w:r>
      <w:r>
        <w:rPr>
          <w:rFonts w:hint="eastAsia"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w:t>
      </w:r>
      <w:r>
        <w:rPr>
          <w:rFonts w:hint="eastAsia" w:cs="仿宋"/>
          <w:spacing w:val="6"/>
          <w:sz w:val="32"/>
          <w:szCs w:val="32"/>
          <w:lang w:eastAsia="zh-CN"/>
        </w:rPr>
        <w:t>，</w:t>
      </w:r>
      <w:r>
        <w:rPr>
          <w:rFonts w:hint="eastAsia" w:ascii="仿宋" w:hAnsi="仿宋" w:eastAsia="仿宋" w:cs="仿宋"/>
          <w:spacing w:val="6"/>
          <w:sz w:val="32"/>
          <w:szCs w:val="32"/>
        </w:rPr>
        <w:t>;其中：工</w:t>
      </w:r>
      <w:r>
        <w:rPr>
          <w:rFonts w:hint="eastAsia" w:ascii="仿宋" w:hAnsi="仿宋" w:eastAsia="仿宋" w:cs="仿宋"/>
          <w:spacing w:val="5"/>
          <w:sz w:val="32"/>
          <w:szCs w:val="32"/>
        </w:rPr>
        <w:t>资福利支出</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w:t>
      </w:r>
      <w:r>
        <w:rPr>
          <w:rFonts w:hint="eastAsia" w:ascii="仿宋" w:hAnsi="仿宋" w:eastAsia="仿宋" w:cs="仿宋"/>
          <w:sz w:val="32"/>
          <w:szCs w:val="32"/>
        </w:rPr>
        <w:t xml:space="preserve"> </w:t>
      </w:r>
      <w:r>
        <w:rPr>
          <w:rFonts w:hint="eastAsia" w:ascii="仿宋" w:hAnsi="仿宋" w:eastAsia="仿宋" w:cs="仿宋"/>
          <w:spacing w:val="15"/>
          <w:sz w:val="32"/>
          <w:szCs w:val="32"/>
        </w:rPr>
        <w:t>商品和服务支出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6"/>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w:t>
      </w:r>
      <w:r>
        <w:rPr>
          <w:rFonts w:hint="eastAsia" w:ascii="仿宋" w:hAnsi="仿宋" w:eastAsia="仿宋" w:cs="仿宋"/>
          <w:sz w:val="32"/>
          <w:szCs w:val="32"/>
        </w:rPr>
        <w:t xml:space="preserve"> 资本性支出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z w:val="32"/>
          <w:szCs w:val="32"/>
        </w:rPr>
        <w:t>万元；。项目支出</w:t>
      </w:r>
      <w:r>
        <w:rPr>
          <w:rFonts w:hint="eastAsia" w:ascii="仿宋" w:hAnsi="仿宋" w:eastAsia="仿宋" w:cs="仿宋"/>
          <w:sz w:val="32"/>
          <w:szCs w:val="32"/>
          <w:u w:val="single" w:color="auto"/>
        </w:rPr>
        <w:t xml:space="preserve"> </w:t>
      </w:r>
      <w:r>
        <w:rPr>
          <w:rFonts w:hint="eastAsia" w:cs="仿宋"/>
          <w:sz w:val="32"/>
          <w:szCs w:val="32"/>
          <w:u w:val="single" w:color="auto"/>
          <w:lang w:val="en-US" w:eastAsia="zh-CN"/>
        </w:rPr>
        <w:t>220</w:t>
      </w:r>
      <w:r>
        <w:rPr>
          <w:rFonts w:hint="eastAsia" w:ascii="仿宋" w:hAnsi="仿宋" w:eastAsia="仿宋" w:cs="仿宋"/>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w:t>
      </w:r>
      <w:r>
        <w:rPr>
          <w:rFonts w:hint="eastAsia" w:ascii="仿宋" w:hAnsi="仿宋" w:eastAsia="仿宋" w:cs="仿宋"/>
          <w:spacing w:val="11"/>
          <w:sz w:val="32"/>
          <w:szCs w:val="32"/>
        </w:rPr>
        <w:t>较上年预算安排</w:t>
      </w:r>
      <w:r>
        <w:rPr>
          <w:rFonts w:hint="eastAsia" w:ascii="仿宋" w:hAnsi="仿宋" w:eastAsia="仿宋" w:cs="仿宋"/>
          <w:spacing w:val="11"/>
          <w:sz w:val="32"/>
          <w:szCs w:val="32"/>
          <w:lang w:eastAsia="zh-CN"/>
        </w:rPr>
        <w:t>数</w:t>
      </w:r>
      <w:r>
        <w:rPr>
          <w:rFonts w:hint="eastAsia" w:ascii="仿宋_GB2312" w:eastAsia="仿宋_GB2312"/>
          <w:sz w:val="28"/>
          <w:szCs w:val="28"/>
          <w:u w:val="single"/>
          <w:lang w:val="en-US" w:eastAsia="zh-CN"/>
        </w:rPr>
        <w:t>250</w:t>
      </w:r>
      <w:r>
        <w:rPr>
          <w:rFonts w:hint="eastAsia" w:ascii="仿宋" w:hAnsi="仿宋" w:eastAsia="仿宋" w:cs="仿宋"/>
          <w:color w:val="000000"/>
          <w:spacing w:val="10"/>
          <w:kern w:val="0"/>
          <w:sz w:val="32"/>
          <w:szCs w:val="32"/>
          <w:lang w:val="en-US" w:eastAsia="zh-CN" w:bidi="ar-SA"/>
        </w:rPr>
        <w:t>万元</w:t>
      </w:r>
      <w:r>
        <w:rPr>
          <w:rFonts w:hint="eastAsia" w:cs="仿宋"/>
          <w:spacing w:val="11"/>
          <w:sz w:val="32"/>
          <w:szCs w:val="32"/>
          <w:lang w:eastAsia="zh-CN"/>
        </w:rPr>
        <w:t>减少</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30</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w:t>
      </w:r>
      <w:r>
        <w:rPr>
          <w:rFonts w:hint="eastAsia" w:cs="仿宋"/>
          <w:spacing w:val="11"/>
          <w:sz w:val="32"/>
          <w:szCs w:val="32"/>
          <w:lang w:eastAsia="zh-CN"/>
        </w:rPr>
        <w:t>下降</w:t>
      </w:r>
      <w:r>
        <w:rPr>
          <w:rFonts w:hint="eastAsia" w:cs="仿宋"/>
          <w:spacing w:val="11"/>
          <w:sz w:val="32"/>
          <w:szCs w:val="32"/>
          <w:lang w:val="en-US" w:eastAsia="zh-CN"/>
        </w:rPr>
        <w:t>12%，主要原因</w:t>
      </w:r>
      <w:r>
        <w:rPr>
          <w:rFonts w:hint="eastAsia" w:cs="仿宋"/>
          <w:spacing w:val="13"/>
          <w:sz w:val="32"/>
          <w:szCs w:val="32"/>
          <w:lang w:eastAsia="zh-CN"/>
        </w:rPr>
        <w:t>其他单位拨款减少</w:t>
      </w:r>
      <w:r>
        <w:rPr>
          <w:rFonts w:hint="eastAsia" w:ascii="仿宋" w:hAnsi="仿宋" w:eastAsia="仿宋" w:cs="仿宋"/>
          <w:spacing w:val="5"/>
          <w:sz w:val="32"/>
          <w:szCs w:val="32"/>
        </w:rPr>
        <w:t>;其中：工资福利支出</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37</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万元,商品</w:t>
      </w:r>
      <w:r>
        <w:rPr>
          <w:rFonts w:hint="eastAsia" w:ascii="仿宋" w:hAnsi="仿宋" w:eastAsia="仿宋" w:cs="仿宋"/>
          <w:spacing w:val="15"/>
          <w:sz w:val="32"/>
          <w:szCs w:val="32"/>
        </w:rPr>
        <w:t>和服务支出</w:t>
      </w:r>
      <w:r>
        <w:rPr>
          <w:rFonts w:hint="eastAsia" w:ascii="仿宋" w:hAnsi="仿宋" w:eastAsia="仿宋" w:cs="仿宋"/>
          <w:spacing w:val="-146"/>
          <w:sz w:val="32"/>
          <w:szCs w:val="32"/>
        </w:rPr>
        <w:t xml:space="preserve"> </w:t>
      </w:r>
      <w:r>
        <w:rPr>
          <w:rFonts w:hint="eastAsia" w:cs="仿宋"/>
          <w:spacing w:val="15"/>
          <w:sz w:val="32"/>
          <w:szCs w:val="32"/>
          <w:u w:val="single" w:color="auto"/>
          <w:lang w:val="en-US" w:eastAsia="zh-CN"/>
        </w:rPr>
        <w:t>132.38</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4"/>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40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万元,债务</w:t>
      </w:r>
      <w:r>
        <w:rPr>
          <w:rFonts w:hint="eastAsia" w:ascii="仿宋" w:hAnsi="仿宋" w:eastAsia="仿宋" w:cs="仿宋"/>
          <w:spacing w:val="6"/>
          <w:sz w:val="32"/>
          <w:szCs w:val="32"/>
        </w:rPr>
        <w:t>利息及费用支出</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万元，资本性支出（基本建设）</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w:t>
      </w:r>
      <w:r>
        <w:rPr>
          <w:rFonts w:hint="eastAsia" w:ascii="仿宋" w:hAnsi="仿宋" w:eastAsia="仿宋" w:cs="仿宋"/>
          <w:sz w:val="32"/>
          <w:szCs w:val="32"/>
        </w:rPr>
        <w:t xml:space="preserve"> </w:t>
      </w:r>
      <w:r>
        <w:rPr>
          <w:rFonts w:hint="eastAsia" w:ascii="仿宋" w:hAnsi="仿宋" w:eastAsia="仿宋" w:cs="仿宋"/>
          <w:spacing w:val="10"/>
          <w:sz w:val="32"/>
          <w:szCs w:val="32"/>
        </w:rPr>
        <w:t>元,资本性支出</w:t>
      </w:r>
      <w:r>
        <w:rPr>
          <w:rFonts w:hint="eastAsia" w:ascii="仿宋" w:hAnsi="仿宋" w:eastAsia="仿宋" w:cs="仿宋"/>
          <w:spacing w:val="-147"/>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25.62</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万元，对企业补助</w:t>
      </w:r>
      <w:r>
        <w:rPr>
          <w:rFonts w:hint="eastAsia" w:ascii="仿宋" w:hAnsi="仿宋" w:eastAsia="仿宋" w:cs="仿宋"/>
          <w:spacing w:val="-148"/>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万元，其他支出</w:t>
      </w:r>
      <w:r>
        <w:rPr>
          <w:rFonts w:hint="eastAsia" w:cs="仿宋"/>
          <w:spacing w:val="10"/>
          <w:sz w:val="32"/>
          <w:szCs w:val="32"/>
          <w:u w:val="single"/>
          <w:lang w:val="en-US" w:eastAsia="zh-CN"/>
        </w:rPr>
        <w:t>25</w:t>
      </w:r>
      <w:r>
        <w:rPr>
          <w:rFonts w:hint="eastAsia" w:ascii="仿宋" w:hAnsi="仿宋" w:eastAsia="仿宋" w:cs="仿宋"/>
          <w:spacing w:val="-4"/>
          <w:sz w:val="32"/>
          <w:szCs w:val="32"/>
        </w:rPr>
        <w:t>万元。</w:t>
      </w:r>
    </w:p>
    <w:p>
      <w:pPr>
        <w:keepNext w:val="0"/>
        <w:keepLines w:val="0"/>
        <w:pageBreakBefore w:val="0"/>
        <w:widowControl/>
        <w:tabs>
          <w:tab w:val="left" w:pos="568"/>
        </w:tabs>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rPr>
      </w:pPr>
      <w:r>
        <w:rPr>
          <w:rFonts w:hint="eastAsia" w:ascii="仿宋" w:hAnsi="仿宋" w:eastAsia="仿宋" w:cs="仿宋"/>
          <w:sz w:val="32"/>
          <w:szCs w:val="32"/>
          <w:lang w:eastAsia="zh-CN"/>
        </w:rPr>
        <w:tab/>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1" w:right="18" w:firstLine="647"/>
        <w:jc w:val="both"/>
        <w:textAlignment w:val="baseline"/>
        <w:rPr>
          <w:rFonts w:hint="eastAsia" w:ascii="仿宋" w:hAnsi="仿宋" w:eastAsia="仿宋" w:cs="仿宋"/>
          <w:sz w:val="32"/>
          <w:szCs w:val="32"/>
        </w:rPr>
      </w:pPr>
      <w:r>
        <w:rPr>
          <w:rFonts w:hint="eastAsia" w:ascii="仿宋" w:hAnsi="仿宋" w:eastAsia="仿宋" w:cs="仿宋"/>
          <w:spacing w:val="13"/>
          <w:sz w:val="32"/>
          <w:szCs w:val="32"/>
        </w:rPr>
        <w:t>按支出经济分类划分：工资福利支出</w:t>
      </w:r>
      <w:r>
        <w:rPr>
          <w:rFonts w:hint="eastAsia" w:ascii="仿宋" w:hAnsi="仿宋" w:eastAsia="仿宋" w:cs="仿宋"/>
          <w:spacing w:val="-149"/>
          <w:sz w:val="32"/>
          <w:szCs w:val="32"/>
        </w:rPr>
        <w:t xml:space="preserve"> </w:t>
      </w:r>
      <w:r>
        <w:rPr>
          <w:rFonts w:hint="eastAsia" w:ascii="仿宋" w:hAnsi="仿宋" w:eastAsia="仿宋" w:cs="仿宋"/>
          <w:spacing w:val="-149"/>
          <w:sz w:val="32"/>
          <w:szCs w:val="32"/>
          <w:lang w:val="en-US" w:eastAsia="zh-CN"/>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37</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3"/>
          <w:sz w:val="32"/>
          <w:szCs w:val="32"/>
        </w:rPr>
        <w:t>万元,较上年</w:t>
      </w:r>
      <w:r>
        <w:rPr>
          <w:rFonts w:hint="eastAsia" w:ascii="仿宋" w:hAnsi="仿宋" w:eastAsia="仿宋" w:cs="仿宋"/>
          <w:spacing w:val="6"/>
          <w:sz w:val="32"/>
          <w:szCs w:val="32"/>
        </w:rPr>
        <w:t>预算安排增加</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 xml:space="preserve"> </w:t>
      </w:r>
      <w:r>
        <w:rPr>
          <w:rFonts w:hint="eastAsia" w:cs="仿宋"/>
          <w:spacing w:val="6"/>
          <w:sz w:val="32"/>
          <w:szCs w:val="32"/>
          <w:u w:val="single" w:color="auto"/>
          <w:lang w:val="en-US" w:eastAsia="zh-CN"/>
        </w:rPr>
        <w:t>10</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rPr>
        <w:t>万元</w:t>
      </w:r>
      <w:r>
        <w:rPr>
          <w:rFonts w:hint="eastAsia" w:cs="仿宋"/>
          <w:spacing w:val="6"/>
          <w:sz w:val="32"/>
          <w:szCs w:val="32"/>
          <w:lang w:eastAsia="zh-CN"/>
        </w:rPr>
        <w:t>，增长</w:t>
      </w:r>
      <w:r>
        <w:rPr>
          <w:rFonts w:hint="eastAsia" w:cs="仿宋"/>
          <w:spacing w:val="6"/>
          <w:sz w:val="32"/>
          <w:szCs w:val="32"/>
          <w:u w:val="single"/>
          <w:lang w:val="en-US" w:eastAsia="zh-CN"/>
        </w:rPr>
        <w:t>37.04%</w:t>
      </w:r>
      <w:r>
        <w:rPr>
          <w:rFonts w:hint="eastAsia" w:cs="仿宋"/>
          <w:spacing w:val="6"/>
          <w:sz w:val="32"/>
          <w:szCs w:val="32"/>
          <w:lang w:val="en-US" w:eastAsia="zh-CN"/>
        </w:rPr>
        <w:t>，主要原因是</w:t>
      </w:r>
      <w:r>
        <w:rPr>
          <w:rFonts w:hint="eastAsia" w:cs="仿宋"/>
          <w:spacing w:val="5"/>
          <w:sz w:val="32"/>
          <w:szCs w:val="32"/>
          <w:u w:val="single"/>
          <w:lang w:val="en-US" w:eastAsia="zh-CN"/>
        </w:rPr>
        <w:t>聘请教练和临时工</w:t>
      </w:r>
      <w:r>
        <w:rPr>
          <w:rFonts w:hint="eastAsia" w:ascii="仿宋" w:hAnsi="仿宋" w:eastAsia="仿宋" w:cs="仿宋"/>
          <w:spacing w:val="6"/>
          <w:sz w:val="32"/>
          <w:szCs w:val="32"/>
        </w:rPr>
        <w:t>;商品和</w:t>
      </w:r>
      <w:r>
        <w:rPr>
          <w:rFonts w:hint="eastAsia" w:ascii="仿宋" w:hAnsi="仿宋" w:eastAsia="仿宋" w:cs="仿宋"/>
          <w:spacing w:val="5"/>
          <w:sz w:val="32"/>
          <w:szCs w:val="32"/>
        </w:rPr>
        <w:t>服务支出</w:t>
      </w:r>
      <w:r>
        <w:rPr>
          <w:rFonts w:hint="eastAsia" w:cs="仿宋"/>
          <w:spacing w:val="5"/>
          <w:sz w:val="32"/>
          <w:szCs w:val="32"/>
          <w:u w:val="single"/>
          <w:lang w:val="en-US" w:eastAsia="zh-CN"/>
        </w:rPr>
        <w:t>132.38</w:t>
      </w:r>
      <w:r>
        <w:rPr>
          <w:rFonts w:hint="eastAsia" w:ascii="仿宋" w:hAnsi="仿宋" w:eastAsia="仿宋" w:cs="仿宋"/>
          <w:spacing w:val="5"/>
          <w:sz w:val="32"/>
          <w:szCs w:val="32"/>
        </w:rPr>
        <w:t>万元,</w:t>
      </w:r>
      <w:r>
        <w:rPr>
          <w:rFonts w:hint="eastAsia" w:ascii="仿宋" w:hAnsi="仿宋" w:eastAsia="仿宋" w:cs="仿宋"/>
          <w:sz w:val="32"/>
          <w:szCs w:val="32"/>
        </w:rPr>
        <w:t xml:space="preserve"> </w:t>
      </w:r>
      <w:r>
        <w:rPr>
          <w:rFonts w:hint="eastAsia" w:ascii="仿宋" w:hAnsi="仿宋" w:eastAsia="仿宋" w:cs="仿宋"/>
          <w:spacing w:val="12"/>
          <w:sz w:val="32"/>
          <w:szCs w:val="32"/>
        </w:rPr>
        <w:t>较上年预算安排</w:t>
      </w:r>
      <w:r>
        <w:rPr>
          <w:rFonts w:hint="eastAsia" w:cs="仿宋"/>
          <w:spacing w:val="12"/>
          <w:sz w:val="32"/>
          <w:szCs w:val="32"/>
          <w:lang w:eastAsia="zh-CN"/>
        </w:rPr>
        <w:t>减少</w:t>
      </w:r>
      <w:r>
        <w:rPr>
          <w:rFonts w:hint="eastAsia" w:ascii="仿宋" w:hAnsi="仿宋" w:eastAsia="仿宋" w:cs="仿宋"/>
          <w:spacing w:val="-126"/>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70.62</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2"/>
          <w:sz w:val="32"/>
          <w:szCs w:val="32"/>
        </w:rPr>
        <w:t>万元</w:t>
      </w:r>
      <w:r>
        <w:rPr>
          <w:rFonts w:hint="eastAsia" w:cs="仿宋"/>
          <w:spacing w:val="12"/>
          <w:sz w:val="32"/>
          <w:szCs w:val="32"/>
          <w:lang w:eastAsia="zh-CN"/>
        </w:rPr>
        <w:t>，下降</w:t>
      </w:r>
      <w:r>
        <w:rPr>
          <w:rFonts w:hint="eastAsia" w:cs="仿宋"/>
          <w:spacing w:val="12"/>
          <w:sz w:val="32"/>
          <w:szCs w:val="32"/>
          <w:u w:val="single"/>
          <w:lang w:val="en-US" w:eastAsia="zh-CN"/>
        </w:rPr>
        <w:t>34.79%，</w:t>
      </w:r>
      <w:r>
        <w:rPr>
          <w:rFonts w:hint="eastAsia" w:cs="仿宋"/>
          <w:spacing w:val="12"/>
          <w:sz w:val="32"/>
          <w:szCs w:val="32"/>
          <w:u w:val="none"/>
          <w:lang w:val="en-US" w:eastAsia="zh-CN"/>
        </w:rPr>
        <w:t>主要原因是</w:t>
      </w:r>
      <w:r>
        <w:rPr>
          <w:rFonts w:hint="eastAsia" w:cs="仿宋"/>
          <w:spacing w:val="13"/>
          <w:sz w:val="32"/>
          <w:szCs w:val="32"/>
          <w:lang w:eastAsia="zh-CN"/>
        </w:rPr>
        <w:t>办训基地补助资金支出减少</w:t>
      </w:r>
      <w:r>
        <w:rPr>
          <w:rFonts w:hint="eastAsia" w:ascii="仿宋" w:hAnsi="仿宋" w:eastAsia="仿宋" w:cs="仿宋"/>
          <w:spacing w:val="12"/>
          <w:sz w:val="32"/>
          <w:szCs w:val="32"/>
        </w:rPr>
        <w:t>;对个人和家庭的补</w:t>
      </w:r>
      <w:r>
        <w:rPr>
          <w:rFonts w:hint="eastAsia" w:ascii="仿宋" w:hAnsi="仿宋" w:eastAsia="仿宋" w:cs="仿宋"/>
          <w:sz w:val="32"/>
          <w:szCs w:val="32"/>
        </w:rPr>
        <w:t xml:space="preserve"> </w:t>
      </w:r>
      <w:r>
        <w:rPr>
          <w:rFonts w:hint="eastAsia" w:ascii="仿宋" w:hAnsi="仿宋" w:eastAsia="仿宋" w:cs="仿宋"/>
          <w:spacing w:val="6"/>
          <w:sz w:val="32"/>
          <w:szCs w:val="32"/>
        </w:rPr>
        <w:t>助</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万元,较上年预算安排减少</w:t>
      </w:r>
      <w:r>
        <w:rPr>
          <w:rFonts w:hint="eastAsia" w:ascii="仿宋" w:hAnsi="仿宋" w:eastAsia="仿宋" w:cs="仿宋"/>
          <w:spacing w:val="6"/>
          <w:sz w:val="32"/>
          <w:szCs w:val="32"/>
          <w:u w:val="single" w:color="auto"/>
        </w:rPr>
        <w:t xml:space="preserve"> </w:t>
      </w:r>
      <w:r>
        <w:rPr>
          <w:rFonts w:hint="eastAsia"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万元;债务利</w:t>
      </w:r>
      <w:r>
        <w:rPr>
          <w:rFonts w:hint="eastAsia" w:ascii="仿宋" w:hAnsi="仿宋" w:eastAsia="仿宋" w:cs="仿宋"/>
          <w:spacing w:val="-6"/>
          <w:sz w:val="32"/>
          <w:szCs w:val="32"/>
        </w:rPr>
        <w:t>息及费用支出</w:t>
      </w:r>
      <w:r>
        <w:rPr>
          <w:rFonts w:hint="eastAsia" w:ascii="仿宋" w:hAnsi="仿宋" w:eastAsia="仿宋" w:cs="仿宋"/>
          <w:spacing w:val="-14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万元，较上年预算安排增加</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w:t>
      </w:r>
      <w:r>
        <w:rPr>
          <w:rFonts w:hint="eastAsia" w:ascii="仿宋" w:hAnsi="仿宋" w:eastAsia="仿宋" w:cs="仿宋"/>
          <w:sz w:val="32"/>
          <w:szCs w:val="32"/>
        </w:rPr>
        <w:t xml:space="preserve"> </w:t>
      </w:r>
      <w:r>
        <w:rPr>
          <w:rFonts w:hint="eastAsia" w:ascii="仿宋" w:hAnsi="仿宋" w:eastAsia="仿宋" w:cs="仿宋"/>
          <w:spacing w:val="12"/>
          <w:sz w:val="32"/>
          <w:szCs w:val="32"/>
        </w:rPr>
        <w:t>元；资本性支出（基本建设）</w:t>
      </w:r>
      <w:r>
        <w:rPr>
          <w:rFonts w:hint="eastAsia" w:ascii="仿宋" w:hAnsi="仿宋" w:eastAsia="仿宋" w:cs="仿宋"/>
          <w:spacing w:val="-126"/>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2"/>
          <w:sz w:val="32"/>
          <w:szCs w:val="32"/>
        </w:rPr>
        <w:t>万元,较上年预算安排增</w:t>
      </w:r>
      <w:r>
        <w:rPr>
          <w:rFonts w:hint="eastAsia" w:ascii="仿宋" w:hAnsi="仿宋" w:eastAsia="仿宋" w:cs="仿宋"/>
          <w:sz w:val="32"/>
          <w:szCs w:val="32"/>
        </w:rPr>
        <w:t xml:space="preserve"> </w:t>
      </w:r>
      <w:r>
        <w:rPr>
          <w:rFonts w:hint="eastAsia" w:ascii="仿宋" w:hAnsi="仿宋" w:eastAsia="仿宋" w:cs="仿宋"/>
          <w:spacing w:val="10"/>
          <w:sz w:val="32"/>
          <w:szCs w:val="32"/>
        </w:rPr>
        <w:t>加</w:t>
      </w:r>
      <w:r>
        <w:rPr>
          <w:rFonts w:hint="eastAsia" w:ascii="仿宋" w:hAnsi="仿宋" w:eastAsia="仿宋" w:cs="仿宋"/>
          <w:spacing w:val="-13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万元；资本性支出</w:t>
      </w:r>
      <w:r>
        <w:rPr>
          <w:rFonts w:hint="eastAsia" w:ascii="仿宋" w:hAnsi="仿宋" w:eastAsia="仿宋" w:cs="仿宋"/>
          <w:spacing w:val="-150"/>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25.62</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万元,较上年预算安</w:t>
      </w:r>
      <w:r>
        <w:rPr>
          <w:rFonts w:hint="eastAsia" w:ascii="仿宋" w:hAnsi="仿宋" w:eastAsia="仿宋" w:cs="仿宋"/>
          <w:sz w:val="32"/>
          <w:szCs w:val="32"/>
        </w:rPr>
        <w:t xml:space="preserve"> </w:t>
      </w:r>
      <w:r>
        <w:rPr>
          <w:rFonts w:hint="eastAsia" w:ascii="仿宋" w:hAnsi="仿宋" w:eastAsia="仿宋" w:cs="仿宋"/>
          <w:spacing w:val="6"/>
          <w:sz w:val="32"/>
          <w:szCs w:val="32"/>
        </w:rPr>
        <w:t>排</w:t>
      </w:r>
      <w:r>
        <w:rPr>
          <w:rFonts w:hint="eastAsia" w:cs="仿宋"/>
          <w:spacing w:val="6"/>
          <w:sz w:val="32"/>
          <w:szCs w:val="32"/>
          <w:lang w:eastAsia="zh-CN"/>
        </w:rPr>
        <w:t>增加</w:t>
      </w:r>
      <w:r>
        <w:rPr>
          <w:rFonts w:hint="eastAsia" w:ascii="仿宋" w:hAnsi="仿宋" w:eastAsia="仿宋" w:cs="仿宋"/>
          <w:spacing w:val="6"/>
          <w:sz w:val="32"/>
          <w:szCs w:val="32"/>
          <w:u w:val="single" w:color="auto"/>
        </w:rPr>
        <w:t xml:space="preserve">  </w:t>
      </w:r>
      <w:r>
        <w:rPr>
          <w:rFonts w:hint="eastAsia" w:cs="仿宋"/>
          <w:spacing w:val="6"/>
          <w:sz w:val="32"/>
          <w:szCs w:val="32"/>
          <w:u w:val="single" w:color="auto"/>
          <w:lang w:val="en-US" w:eastAsia="zh-CN"/>
        </w:rPr>
        <w:t>5.62</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w:t>
      </w:r>
      <w:r>
        <w:rPr>
          <w:rFonts w:hint="eastAsia" w:cs="仿宋"/>
          <w:spacing w:val="6"/>
          <w:sz w:val="32"/>
          <w:szCs w:val="32"/>
          <w:lang w:eastAsia="zh-CN"/>
        </w:rPr>
        <w:t>，增长</w:t>
      </w:r>
      <w:r>
        <w:rPr>
          <w:rFonts w:hint="eastAsia" w:cs="仿宋"/>
          <w:spacing w:val="6"/>
          <w:sz w:val="32"/>
          <w:szCs w:val="32"/>
          <w:lang w:val="en-US" w:eastAsia="zh-CN"/>
        </w:rPr>
        <w:t>28.1%，主要原因是</w:t>
      </w:r>
      <w:r>
        <w:rPr>
          <w:rFonts w:hint="eastAsia" w:cs="仿宋"/>
          <w:spacing w:val="5"/>
          <w:u w:val="single" w:color="auto"/>
          <w:lang w:eastAsia="zh-CN"/>
        </w:rPr>
        <w:t>一些训练器材损坏需购置</w:t>
      </w:r>
      <w:r>
        <w:rPr>
          <w:rFonts w:hint="eastAsia" w:ascii="仿宋" w:hAnsi="仿宋" w:eastAsia="仿宋" w:cs="仿宋"/>
          <w:spacing w:val="5"/>
          <w:u w:val="single" w:color="auto"/>
        </w:rPr>
        <w:t xml:space="preserve">  </w:t>
      </w:r>
      <w:r>
        <w:rPr>
          <w:rFonts w:hint="eastAsia" w:ascii="仿宋" w:hAnsi="仿宋" w:eastAsia="仿宋" w:cs="仿宋"/>
          <w:spacing w:val="6"/>
          <w:sz w:val="32"/>
          <w:szCs w:val="32"/>
        </w:rPr>
        <w:t>；对企业补助（基本建设）</w:t>
      </w:r>
      <w:r>
        <w:rPr>
          <w:rFonts w:hint="eastAsia" w:ascii="仿宋" w:hAnsi="仿宋" w:eastAsia="仿宋" w:cs="仿宋"/>
          <w:spacing w:val="6"/>
          <w:sz w:val="32"/>
          <w:szCs w:val="32"/>
          <w:u w:val="single" w:color="auto"/>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w:t>
      </w:r>
      <w:r>
        <w:rPr>
          <w:rFonts w:hint="eastAsia" w:ascii="仿宋" w:hAnsi="仿宋" w:eastAsia="仿宋" w:cs="仿宋"/>
          <w:sz w:val="32"/>
          <w:szCs w:val="32"/>
        </w:rPr>
        <w:t xml:space="preserve"> </w:t>
      </w:r>
      <w:r>
        <w:rPr>
          <w:rFonts w:hint="eastAsia" w:ascii="仿宋" w:hAnsi="仿宋" w:eastAsia="仿宋" w:cs="仿宋"/>
          <w:spacing w:val="20"/>
          <w:sz w:val="32"/>
          <w:szCs w:val="32"/>
        </w:rPr>
        <w:t>元,较上年预算安排增加</w:t>
      </w:r>
      <w:r>
        <w:rPr>
          <w:rFonts w:hint="eastAsia" w:ascii="仿宋" w:hAnsi="仿宋" w:eastAsia="仿宋" w:cs="仿宋"/>
          <w:spacing w:val="-102"/>
          <w:sz w:val="32"/>
          <w:szCs w:val="32"/>
        </w:rPr>
        <w:t xml:space="preserve"> </w:t>
      </w:r>
      <w:r>
        <w:rPr>
          <w:rFonts w:hint="eastAsia" w:ascii="仿宋" w:hAnsi="仿宋" w:eastAsia="仿宋" w:cs="仿宋"/>
          <w:spacing w:val="23"/>
          <w:sz w:val="32"/>
          <w:szCs w:val="32"/>
          <w:u w:val="single" w:color="auto"/>
        </w:rPr>
        <w:t xml:space="preserve">  </w:t>
      </w:r>
      <w:r>
        <w:rPr>
          <w:rFonts w:hint="eastAsia" w:ascii="仿宋" w:hAnsi="仿宋" w:eastAsia="仿宋" w:cs="仿宋"/>
          <w:spacing w:val="23"/>
          <w:sz w:val="32"/>
          <w:szCs w:val="32"/>
          <w:u w:val="single" w:color="auto"/>
          <w:lang w:val="en-US" w:eastAsia="zh-CN"/>
        </w:rPr>
        <w:t>0</w:t>
      </w:r>
      <w:r>
        <w:rPr>
          <w:rFonts w:hint="eastAsia" w:ascii="仿宋" w:hAnsi="仿宋" w:eastAsia="仿宋" w:cs="仿宋"/>
          <w:spacing w:val="23"/>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20"/>
          <w:sz w:val="32"/>
          <w:szCs w:val="32"/>
        </w:rPr>
        <w:t>万元；</w:t>
      </w:r>
      <w:r>
        <w:rPr>
          <w:rFonts w:hint="eastAsia" w:ascii="仿宋" w:hAnsi="仿宋" w:eastAsia="仿宋" w:cs="仿宋"/>
          <w:spacing w:val="-91"/>
          <w:sz w:val="32"/>
          <w:szCs w:val="32"/>
        </w:rPr>
        <w:t xml:space="preserve"> </w:t>
      </w:r>
      <w:r>
        <w:rPr>
          <w:rFonts w:hint="eastAsia" w:ascii="仿宋" w:hAnsi="仿宋" w:eastAsia="仿宋" w:cs="仿宋"/>
          <w:spacing w:val="20"/>
          <w:sz w:val="32"/>
          <w:szCs w:val="32"/>
        </w:rPr>
        <w:t>对企业补助</w:t>
      </w:r>
      <w:r>
        <w:rPr>
          <w:rFonts w:hint="eastAsia" w:ascii="仿宋" w:hAnsi="仿宋" w:eastAsia="仿宋" w:cs="仿宋"/>
          <w:position w:val="-4"/>
          <w:sz w:val="32"/>
          <w:szCs w:val="32"/>
        </w:rPr>
        <w:drawing>
          <wp:inline distT="0" distB="0" distL="0" distR="0">
            <wp:extent cx="1270" cy="88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9"/>
                    <a:stretch>
                      <a:fillRect/>
                    </a:stretch>
                  </pic:blipFill>
                  <pic:spPr>
                    <a:xfrm>
                      <a:off x="0" y="0"/>
                      <a:ext cx="1432"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z w:val="32"/>
          <w:szCs w:val="32"/>
          <w:u w:val="single"/>
          <w:lang w:val="en-US" w:eastAsia="zh-CN"/>
        </w:rPr>
        <w:t>0</w:t>
      </w:r>
      <w:r>
        <w:rPr>
          <w:rFonts w:hint="eastAsia" w:ascii="仿宋" w:hAnsi="仿宋" w:eastAsia="仿宋" w:cs="仿宋"/>
          <w:spacing w:val="12"/>
          <w:sz w:val="32"/>
          <w:szCs w:val="32"/>
        </w:rPr>
        <w:t>万元,较上年预算安排增加</w:t>
      </w:r>
      <w:r>
        <w:rPr>
          <w:rFonts w:hint="eastAsia" w:ascii="仿宋" w:hAnsi="仿宋" w:eastAsia="仿宋" w:cs="仿宋"/>
          <w:spacing w:val="-126"/>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2"/>
          <w:sz w:val="32"/>
          <w:szCs w:val="32"/>
        </w:rPr>
        <w:t>万元；对社会保险</w:t>
      </w:r>
      <w:r>
        <w:rPr>
          <w:rFonts w:hint="eastAsia" w:ascii="仿宋" w:hAnsi="仿宋" w:eastAsia="仿宋" w:cs="仿宋"/>
          <w:spacing w:val="2"/>
          <w:sz w:val="32"/>
          <w:szCs w:val="32"/>
        </w:rPr>
        <w:t>基金补助</w:t>
      </w:r>
      <w:r>
        <w:rPr>
          <w:rFonts w:hint="eastAsia" w:ascii="仿宋" w:hAnsi="仿宋" w:eastAsia="仿宋" w:cs="仿宋"/>
          <w:spacing w:val="-138"/>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2"/>
          <w:sz w:val="32"/>
          <w:szCs w:val="32"/>
        </w:rPr>
        <w:t>万元,较上年预算安排增加</w:t>
      </w:r>
      <w:r>
        <w:rPr>
          <w:rFonts w:hint="eastAsia" w:ascii="仿宋" w:hAnsi="仿宋" w:eastAsia="仿宋" w:cs="仿宋"/>
          <w:spacing w:val="2"/>
          <w:sz w:val="32"/>
          <w:szCs w:val="32"/>
          <w:u w:val="single" w:color="auto"/>
        </w:rPr>
        <w:t xml:space="preserve"> </w:t>
      </w:r>
      <w:r>
        <w:rPr>
          <w:rFonts w:hint="eastAsia" w:ascii="仿宋" w:hAnsi="仿宋" w:eastAsia="仿宋" w:cs="仿宋"/>
          <w:spacing w:val="2"/>
          <w:sz w:val="32"/>
          <w:szCs w:val="32"/>
          <w:u w:val="single" w:color="auto"/>
          <w:lang w:val="en-US" w:eastAsia="zh-CN"/>
        </w:rPr>
        <w:t>0</w:t>
      </w:r>
      <w:r>
        <w:rPr>
          <w:rFonts w:hint="eastAsia" w:ascii="仿宋" w:hAnsi="仿宋" w:eastAsia="仿宋" w:cs="仿宋"/>
          <w:spacing w:val="2"/>
          <w:sz w:val="32"/>
          <w:szCs w:val="32"/>
          <w:u w:val="single" w:color="auto"/>
        </w:rPr>
        <w:t xml:space="preserve"> </w:t>
      </w:r>
      <w:r>
        <w:rPr>
          <w:rFonts w:hint="eastAsia" w:ascii="仿宋" w:hAnsi="仿宋" w:eastAsia="仿宋" w:cs="仿宋"/>
          <w:spacing w:val="2"/>
          <w:sz w:val="32"/>
          <w:szCs w:val="32"/>
        </w:rPr>
        <w:t>万元；</w:t>
      </w:r>
      <w:r>
        <w:rPr>
          <w:rFonts w:hint="eastAsia" w:ascii="仿宋" w:hAnsi="仿宋" w:eastAsia="仿宋" w:cs="仿宋"/>
          <w:spacing w:val="3"/>
          <w:sz w:val="32"/>
          <w:szCs w:val="32"/>
        </w:rPr>
        <w:t>其他支出</w:t>
      </w:r>
      <w:r>
        <w:rPr>
          <w:rFonts w:hint="eastAsia" w:ascii="仿宋" w:hAnsi="仿宋" w:eastAsia="仿宋" w:cs="仿宋"/>
          <w:spacing w:val="-151"/>
          <w:sz w:val="32"/>
          <w:szCs w:val="32"/>
        </w:rPr>
        <w:t xml:space="preserve"> </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25</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3"/>
          <w:sz w:val="32"/>
          <w:szCs w:val="32"/>
        </w:rPr>
        <w:t>万元,较上年预算安排增加</w:t>
      </w:r>
      <w:r>
        <w:rPr>
          <w:rFonts w:hint="eastAsia" w:ascii="仿宋" w:hAnsi="仿宋" w:eastAsia="仿宋" w:cs="仿宋"/>
          <w:spacing w:val="3"/>
          <w:sz w:val="32"/>
          <w:szCs w:val="32"/>
          <w:u w:val="single" w:color="auto"/>
        </w:rPr>
        <w:t xml:space="preserve">  </w:t>
      </w:r>
      <w:r>
        <w:rPr>
          <w:rFonts w:hint="eastAsia" w:cs="仿宋"/>
          <w:spacing w:val="3"/>
          <w:sz w:val="32"/>
          <w:szCs w:val="32"/>
          <w:u w:val="single" w:color="auto"/>
          <w:lang w:val="en-US" w:eastAsia="zh-CN"/>
        </w:rPr>
        <w:t>25</w:t>
      </w:r>
      <w:r>
        <w:rPr>
          <w:rFonts w:hint="eastAsia" w:ascii="仿宋" w:hAnsi="仿宋" w:eastAsia="仿宋" w:cs="仿宋"/>
          <w:spacing w:val="3"/>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3"/>
          <w:sz w:val="32"/>
          <w:szCs w:val="32"/>
        </w:rPr>
        <w:t>万元</w:t>
      </w:r>
      <w:r>
        <w:rPr>
          <w:rFonts w:hint="eastAsia" w:cs="仿宋"/>
          <w:spacing w:val="3"/>
          <w:sz w:val="32"/>
          <w:szCs w:val="32"/>
          <w:lang w:eastAsia="zh-CN"/>
        </w:rPr>
        <w:t>，主要原因是代收费支出</w:t>
      </w:r>
      <w:r>
        <w:rPr>
          <w:rFonts w:hint="eastAsia" w:ascii="仿宋" w:hAnsi="仿宋" w:eastAsia="仿宋" w:cs="仿宋"/>
          <w:spacing w:val="3"/>
          <w:sz w:val="32"/>
          <w:szCs w:val="32"/>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573"/>
        <w:jc w:val="both"/>
        <w:textAlignment w:val="baseline"/>
        <w:rPr>
          <w:rFonts w:hint="eastAsia" w:ascii="仿宋" w:hAnsi="仿宋" w:eastAsia="仿宋" w:cs="仿宋"/>
          <w:sz w:val="32"/>
          <w:szCs w:val="32"/>
        </w:rPr>
      </w:pPr>
      <w:r>
        <w:rPr>
          <w:rFonts w:hint="eastAsia" w:ascii="仿宋" w:hAnsi="仿宋" w:eastAsia="仿宋" w:cs="仿宋"/>
          <w:b/>
          <w:bCs/>
          <w:spacing w:val="-1"/>
          <w:sz w:val="32"/>
          <w:szCs w:val="32"/>
        </w:rPr>
        <w:t>(三)财政拨款支出情况</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right="91"/>
        <w:jc w:val="both"/>
        <w:textAlignment w:val="baseline"/>
        <w:rPr>
          <w:rFonts w:hint="eastAsia" w:ascii="仿宋" w:hAnsi="仿宋" w:eastAsia="仿宋" w:cs="仿宋"/>
          <w:sz w:val="32"/>
          <w:szCs w:val="32"/>
        </w:rPr>
      </w:pPr>
      <w:r>
        <w:rPr>
          <w:rFonts w:hint="eastAsia" w:ascii="仿宋" w:hAnsi="仿宋" w:eastAsia="仿宋" w:cs="仿宋"/>
          <w:spacing w:val="11"/>
          <w:sz w:val="32"/>
          <w:szCs w:val="32"/>
          <w:lang w:val="en-US" w:eastAsia="zh-CN"/>
        </w:rPr>
        <w:t xml:space="preserve">  2024</w:t>
      </w:r>
      <w:r>
        <w:rPr>
          <w:rFonts w:hint="eastAsia" w:ascii="仿宋" w:hAnsi="仿宋" w:eastAsia="仿宋" w:cs="仿宋"/>
          <w:spacing w:val="11"/>
          <w:sz w:val="32"/>
          <w:szCs w:val="32"/>
        </w:rPr>
        <w:t>年</w:t>
      </w:r>
      <w:r>
        <w:rPr>
          <w:rFonts w:hint="eastAsia" w:ascii="仿宋" w:hAnsi="仿宋" w:eastAsia="仿宋" w:cs="仿宋"/>
          <w:spacing w:val="6"/>
          <w:sz w:val="32"/>
          <w:szCs w:val="32"/>
          <w:lang w:eastAsia="zh-CN"/>
        </w:rPr>
        <w:t>南昌市新建区业余体育学校</w:t>
      </w:r>
      <w:r>
        <w:rPr>
          <w:rFonts w:hint="eastAsia" w:ascii="仿宋" w:hAnsi="仿宋" w:eastAsia="仿宋" w:cs="仿宋"/>
          <w:spacing w:val="11"/>
          <w:sz w:val="32"/>
          <w:szCs w:val="32"/>
        </w:rPr>
        <w:t>财政拨款支出预算总额</w:t>
      </w:r>
      <w:r>
        <w:rPr>
          <w:rFonts w:hint="eastAsia" w:ascii="仿宋" w:hAnsi="仿宋" w:eastAsia="仿宋" w:cs="仿宋"/>
          <w:spacing w:val="-145"/>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100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万元,较上年预</w:t>
      </w:r>
      <w:r>
        <w:rPr>
          <w:rFonts w:hint="eastAsia" w:ascii="仿宋" w:hAnsi="仿宋" w:eastAsia="仿宋" w:cs="仿宋"/>
          <w:spacing w:val="5"/>
          <w:sz w:val="32"/>
          <w:szCs w:val="32"/>
        </w:rPr>
        <w:t>算安排增加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55" w:right="91" w:firstLine="613"/>
        <w:jc w:val="both"/>
        <w:textAlignment w:val="baseline"/>
        <w:rPr>
          <w:rFonts w:hint="eastAsia" w:ascii="仿宋" w:hAnsi="仿宋" w:eastAsia="仿宋" w:cs="仿宋"/>
          <w:sz w:val="32"/>
          <w:szCs w:val="32"/>
        </w:rPr>
      </w:pPr>
      <w:r>
        <w:rPr>
          <w:rFonts w:hint="eastAsia" w:ascii="仿宋" w:hAnsi="仿宋" w:eastAsia="仿宋" w:cs="仿宋"/>
          <w:spacing w:val="7"/>
          <w:sz w:val="32"/>
          <w:szCs w:val="32"/>
        </w:rPr>
        <w:t>按支出功能科目划分：一般公共服务支出</w:t>
      </w:r>
      <w:r>
        <w:rPr>
          <w:rFonts w:hint="eastAsia" w:ascii="仿宋" w:hAnsi="仿宋" w:eastAsia="仿宋" w:cs="仿宋"/>
          <w:spacing w:val="-150"/>
          <w:sz w:val="32"/>
          <w:szCs w:val="32"/>
        </w:rPr>
        <w:t xml:space="preserve"> </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7"/>
          <w:sz w:val="32"/>
          <w:szCs w:val="32"/>
        </w:rPr>
        <w:t>万元，</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olor w:val="auto"/>
          <w:spacing w:val="12"/>
          <w:lang w:eastAsia="zh-CN"/>
        </w:rPr>
        <w:t>；</w:t>
      </w:r>
      <w:r>
        <w:rPr>
          <w:rFonts w:hint="eastAsia" w:ascii="仿宋" w:hAnsi="仿宋" w:eastAsia="仿宋" w:cs="仿宋"/>
          <w:spacing w:val="7"/>
          <w:sz w:val="32"/>
          <w:szCs w:val="32"/>
        </w:rPr>
        <w:t>国</w:t>
      </w:r>
      <w:r>
        <w:rPr>
          <w:rFonts w:hint="eastAsia" w:ascii="仿宋" w:hAnsi="仿宋" w:eastAsia="仿宋" w:cs="仿宋"/>
          <w:spacing w:val="10"/>
          <w:sz w:val="32"/>
          <w:szCs w:val="32"/>
        </w:rPr>
        <w:t>防支出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10"/>
          <w:sz w:val="32"/>
          <w:szCs w:val="32"/>
          <w:lang w:eastAsia="zh-CN"/>
        </w:rPr>
        <w:t>；</w:t>
      </w:r>
      <w:r>
        <w:rPr>
          <w:rFonts w:hint="eastAsia" w:ascii="仿宋" w:hAnsi="仿宋" w:eastAsia="仿宋" w:cs="仿宋"/>
          <w:spacing w:val="10"/>
          <w:sz w:val="32"/>
          <w:szCs w:val="32"/>
        </w:rPr>
        <w:t>公共安全支出</w:t>
      </w:r>
      <w:r>
        <w:rPr>
          <w:rFonts w:hint="eastAsia" w:ascii="仿宋" w:hAnsi="仿宋" w:eastAsia="仿宋" w:cs="仿宋"/>
          <w:spacing w:val="-145"/>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10"/>
          <w:sz w:val="32"/>
          <w:szCs w:val="32"/>
          <w:lang w:eastAsia="zh-CN"/>
        </w:rPr>
        <w:t>；</w:t>
      </w:r>
      <w:r>
        <w:rPr>
          <w:rFonts w:hint="eastAsia" w:ascii="仿宋" w:hAnsi="仿宋" w:eastAsia="仿宋" w:cs="仿宋"/>
          <w:spacing w:val="10"/>
          <w:sz w:val="32"/>
          <w:szCs w:val="32"/>
        </w:rPr>
        <w:t>教育支出</w:t>
      </w:r>
      <w:r>
        <w:rPr>
          <w:rFonts w:hint="eastAsia" w:ascii="仿宋" w:hAnsi="仿宋" w:eastAsia="仿宋" w:cs="仿宋"/>
          <w:spacing w:val="-146"/>
          <w:sz w:val="32"/>
          <w:szCs w:val="32"/>
        </w:rPr>
        <w:t xml:space="preserve"> </w:t>
      </w:r>
      <w:r>
        <w:rPr>
          <w:rFonts w:hint="eastAsia" w:ascii="仿宋" w:hAnsi="仿宋" w:eastAsia="仿宋" w:cs="仿宋"/>
          <w:spacing w:val="14"/>
          <w:sz w:val="32"/>
          <w:szCs w:val="32"/>
          <w:u w:val="single" w:color="auto"/>
        </w:rPr>
        <w:t xml:space="preserve"> </w:t>
      </w:r>
      <w:r>
        <w:rPr>
          <w:rFonts w:hint="eastAsia" w:cs="仿宋"/>
          <w:spacing w:val="14"/>
          <w:sz w:val="32"/>
          <w:szCs w:val="32"/>
          <w:u w:val="single" w:color="auto"/>
          <w:lang w:val="en-US" w:eastAsia="zh-CN"/>
        </w:rPr>
        <w:t>100</w:t>
      </w:r>
      <w:r>
        <w:rPr>
          <w:rFonts w:hint="eastAsia" w:ascii="仿宋" w:hAnsi="仿宋" w:eastAsia="仿宋" w:cs="仿宋"/>
          <w:spacing w:val="14"/>
          <w:sz w:val="32"/>
          <w:szCs w:val="32"/>
          <w:u w:val="single" w:color="auto"/>
        </w:rPr>
        <w:t xml:space="preserve"> </w:t>
      </w:r>
      <w:r>
        <w:rPr>
          <w:rFonts w:hint="eastAsia" w:ascii="仿宋" w:hAnsi="仿宋" w:eastAsia="仿宋" w:cs="仿宋"/>
          <w:spacing w:val="10"/>
          <w:sz w:val="32"/>
          <w:szCs w:val="32"/>
        </w:rPr>
        <w:t>万</w:t>
      </w:r>
      <w:r>
        <w:rPr>
          <w:rFonts w:hint="eastAsia" w:ascii="仿宋" w:hAnsi="仿宋" w:eastAsia="仿宋" w:cs="仿宋"/>
          <w:spacing w:val="35"/>
          <w:sz w:val="32"/>
          <w:szCs w:val="32"/>
        </w:rPr>
        <w:t>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ascii="仿宋" w:hAnsi="仿宋" w:eastAsia="仿宋" w:cs="仿宋"/>
          <w:spacing w:val="35"/>
          <w:sz w:val="32"/>
          <w:szCs w:val="32"/>
        </w:rPr>
        <w:t>科学技术支出</w:t>
      </w:r>
      <w:r>
        <w:rPr>
          <w:rFonts w:hint="eastAsia" w:ascii="仿宋" w:hAnsi="仿宋" w:eastAsia="仿宋" w:cs="仿宋"/>
          <w:spacing w:val="-113"/>
          <w:sz w:val="32"/>
          <w:szCs w:val="32"/>
        </w:rPr>
        <w:t xml:space="preserve"> </w:t>
      </w:r>
      <w:r>
        <w:rPr>
          <w:rFonts w:hint="eastAsia" w:ascii="仿宋" w:hAnsi="仿宋" w:eastAsia="仿宋" w:cs="仿宋"/>
          <w:spacing w:val="3"/>
          <w:sz w:val="32"/>
          <w:szCs w:val="32"/>
          <w:u w:val="single" w:color="auto"/>
        </w:rPr>
        <w:t xml:space="preserve">   </w:t>
      </w:r>
      <w:r>
        <w:rPr>
          <w:rFonts w:hint="eastAsia" w:ascii="仿宋" w:hAnsi="仿宋" w:eastAsia="仿宋" w:cs="仿宋"/>
          <w:spacing w:val="3"/>
          <w:sz w:val="32"/>
          <w:szCs w:val="32"/>
          <w:u w:val="single" w:color="auto"/>
          <w:lang w:val="en-US" w:eastAsia="zh-CN"/>
        </w:rPr>
        <w:t>0</w:t>
      </w:r>
      <w:r>
        <w:rPr>
          <w:rFonts w:hint="eastAsia" w:ascii="仿宋" w:hAnsi="仿宋" w:eastAsia="仿宋" w:cs="仿宋"/>
          <w:spacing w:val="3"/>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35"/>
          <w:sz w:val="32"/>
          <w:szCs w:val="32"/>
        </w:rPr>
        <w:t>万元</w:t>
      </w:r>
      <w:r>
        <w:rPr>
          <w:rFonts w:hint="eastAsia" w:cs="仿宋"/>
          <w:spacing w:val="35"/>
          <w:sz w:val="32"/>
          <w:szCs w:val="32"/>
          <w:lang w:eastAsia="zh-CN"/>
        </w:rPr>
        <w:t>，</w:t>
      </w:r>
      <w:r>
        <w:rPr>
          <w:color w:val="auto"/>
          <w:spacing w:val="-6"/>
        </w:rPr>
        <w:t>较上年预算安排增加</w:t>
      </w:r>
      <w:r>
        <w:rPr>
          <w:rFonts w:hint="eastAsia"/>
          <w:color w:val="auto"/>
          <w:spacing w:val="-6"/>
          <w:lang w:val="en-US" w:eastAsia="zh-CN"/>
        </w:rPr>
        <w:t>0</w:t>
      </w:r>
      <w:r>
        <w:rPr>
          <w:color w:val="auto"/>
          <w:spacing w:val="-6"/>
        </w:rPr>
        <w:t>万</w:t>
      </w:r>
      <w:r>
        <w:rPr>
          <w:color w:val="auto"/>
          <w:spacing w:val="12"/>
        </w:rPr>
        <w:t>元</w:t>
      </w:r>
      <w:r>
        <w:rPr>
          <w:rFonts w:hint="eastAsia" w:cs="仿宋"/>
          <w:spacing w:val="35"/>
          <w:sz w:val="32"/>
          <w:szCs w:val="32"/>
          <w:lang w:eastAsia="zh-CN"/>
        </w:rPr>
        <w:t>；</w:t>
      </w:r>
      <w:r>
        <w:rPr>
          <w:rFonts w:hint="eastAsia" w:ascii="仿宋" w:hAnsi="仿宋" w:eastAsia="仿宋" w:cs="仿宋"/>
          <w:spacing w:val="-91"/>
          <w:sz w:val="32"/>
          <w:szCs w:val="32"/>
        </w:rPr>
        <w:t xml:space="preserve"> </w:t>
      </w:r>
      <w:r>
        <w:rPr>
          <w:rFonts w:hint="eastAsia" w:ascii="仿宋" w:hAnsi="仿宋" w:eastAsia="仿宋" w:cs="仿宋"/>
          <w:spacing w:val="35"/>
          <w:sz w:val="32"/>
          <w:szCs w:val="32"/>
        </w:rPr>
        <w:t>文化旅游体育</w:t>
      </w:r>
      <w:r>
        <w:rPr>
          <w:rFonts w:hint="eastAsia" w:ascii="仿宋" w:hAnsi="仿宋" w:eastAsia="仿宋" w:cs="仿宋"/>
          <w:spacing w:val="-84"/>
          <w:sz w:val="32"/>
          <w:szCs w:val="32"/>
        </w:rPr>
        <w:t xml:space="preserve"> </w:t>
      </w:r>
      <w:r>
        <w:rPr>
          <w:rFonts w:hint="eastAsia" w:ascii="仿宋" w:hAnsi="仿宋" w:eastAsia="仿宋" w:cs="仿宋"/>
          <w:spacing w:val="35"/>
          <w:sz w:val="32"/>
          <w:szCs w:val="32"/>
        </w:rPr>
        <w:t>与传媒支出</w:t>
      </w:r>
      <w:r>
        <w:rPr>
          <w:rFonts w:hint="eastAsia" w:cs="仿宋"/>
          <w:position w:val="-4"/>
          <w:sz w:val="32"/>
          <w:szCs w:val="32"/>
          <w:u w:val="single"/>
          <w:lang w:val="en-US" w:eastAsia="zh-CN"/>
        </w:rPr>
        <w:t>0</w:t>
      </w:r>
      <w:r>
        <w:rPr>
          <w:rFonts w:hint="eastAsia" w:ascii="仿宋" w:hAnsi="仿宋" w:eastAsia="仿宋" w:cs="仿宋"/>
          <w:spacing w:val="14"/>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5"/>
          <w:sz w:val="32"/>
          <w:szCs w:val="32"/>
          <w:lang w:val="en-US" w:eastAsia="zh-CN"/>
        </w:rPr>
        <w:t>；</w:t>
      </w:r>
      <w:r>
        <w:rPr>
          <w:rFonts w:hint="eastAsia" w:ascii="仿宋" w:hAnsi="仿宋" w:eastAsia="仿宋" w:cs="仿宋"/>
          <w:spacing w:val="14"/>
          <w:sz w:val="32"/>
          <w:szCs w:val="32"/>
        </w:rPr>
        <w:t>社会保障和就业支出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4"/>
          <w:sz w:val="32"/>
          <w:szCs w:val="32"/>
        </w:rPr>
        <w:t>万元,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val="en-US" w:eastAsia="zh-CN"/>
        </w:rPr>
        <w:t>；</w:t>
      </w:r>
      <w:r>
        <w:rPr>
          <w:rFonts w:hint="eastAsia" w:ascii="仿宋" w:hAnsi="仿宋" w:eastAsia="仿宋" w:cs="仿宋"/>
          <w:spacing w:val="14"/>
          <w:sz w:val="32"/>
          <w:szCs w:val="32"/>
        </w:rPr>
        <w:t>卫生健康支出</w:t>
      </w:r>
      <w:r>
        <w:rPr>
          <w:rFonts w:hint="eastAsia" w:cs="仿宋"/>
          <w:spacing w:val="14"/>
          <w:sz w:val="32"/>
          <w:szCs w:val="32"/>
          <w:u w:val="single" w:color="auto"/>
          <w:lang w:val="en-US" w:eastAsia="zh-CN"/>
        </w:rPr>
        <w:t>0</w:t>
      </w:r>
      <w:r>
        <w:rPr>
          <w:rFonts w:hint="eastAsia" w:ascii="仿宋" w:hAnsi="仿宋" w:eastAsia="仿宋" w:cs="仿宋"/>
          <w:spacing w:val="-14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4"/>
          <w:sz w:val="32"/>
          <w:szCs w:val="32"/>
        </w:rPr>
        <w:t>万</w:t>
      </w:r>
      <w:r>
        <w:rPr>
          <w:rFonts w:hint="eastAsia" w:ascii="仿宋" w:hAnsi="仿宋" w:eastAsia="仿宋" w:cs="仿宋"/>
          <w:sz w:val="32"/>
          <w:szCs w:val="32"/>
        </w:rPr>
        <w:t xml:space="preserve"> </w:t>
      </w:r>
      <w:r>
        <w:rPr>
          <w:rFonts w:hint="eastAsia" w:ascii="仿宋" w:hAnsi="仿宋" w:eastAsia="仿宋" w:cs="仿宋"/>
          <w:spacing w:val="10"/>
          <w:sz w:val="32"/>
          <w:szCs w:val="32"/>
        </w:rPr>
        <w:t>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val="en-US" w:eastAsia="zh-CN"/>
        </w:rPr>
        <w:t>；</w:t>
      </w:r>
      <w:r>
        <w:rPr>
          <w:rFonts w:hint="eastAsia" w:ascii="仿宋" w:hAnsi="仿宋" w:eastAsia="仿宋" w:cs="仿宋"/>
          <w:spacing w:val="10"/>
          <w:sz w:val="32"/>
          <w:szCs w:val="32"/>
        </w:rPr>
        <w:t>节能环保支出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olor w:val="auto"/>
          <w:spacing w:val="12"/>
          <w:lang w:eastAsia="zh-CN"/>
        </w:rPr>
        <w:t>；</w:t>
      </w:r>
      <w:r>
        <w:rPr>
          <w:rFonts w:hint="eastAsia" w:ascii="仿宋" w:hAnsi="仿宋" w:eastAsia="仿宋" w:cs="仿宋"/>
          <w:spacing w:val="10"/>
          <w:sz w:val="32"/>
          <w:szCs w:val="32"/>
        </w:rPr>
        <w:t>城乡社区支出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10"/>
          <w:sz w:val="32"/>
          <w:szCs w:val="32"/>
          <w:lang w:eastAsia="zh-CN"/>
        </w:rPr>
        <w:t>；</w:t>
      </w:r>
      <w:r>
        <w:rPr>
          <w:rFonts w:hint="eastAsia" w:ascii="仿宋" w:hAnsi="仿宋" w:eastAsia="仿宋" w:cs="仿宋"/>
          <w:spacing w:val="10"/>
          <w:sz w:val="32"/>
          <w:szCs w:val="32"/>
        </w:rPr>
        <w:t>农林水</w:t>
      </w:r>
      <w:r>
        <w:rPr>
          <w:rFonts w:hint="eastAsia" w:ascii="仿宋" w:hAnsi="仿宋" w:eastAsia="仿宋" w:cs="仿宋"/>
          <w:spacing w:val="14"/>
          <w:sz w:val="32"/>
          <w:szCs w:val="32"/>
        </w:rPr>
        <w:t>支出</w:t>
      </w:r>
      <w:r>
        <w:rPr>
          <w:rFonts w:hint="eastAsia" w:ascii="仿宋" w:hAnsi="仿宋" w:eastAsia="仿宋" w:cs="仿宋"/>
          <w:spacing w:val="-129"/>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4"/>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14"/>
          <w:sz w:val="32"/>
          <w:szCs w:val="32"/>
          <w:lang w:eastAsia="zh-CN"/>
        </w:rPr>
        <w:t>；</w:t>
      </w:r>
      <w:r>
        <w:rPr>
          <w:rFonts w:hint="eastAsia" w:ascii="仿宋" w:hAnsi="仿宋" w:eastAsia="仿宋" w:cs="仿宋"/>
          <w:spacing w:val="14"/>
          <w:sz w:val="32"/>
          <w:szCs w:val="32"/>
        </w:rPr>
        <w:t>交通运输支出</w:t>
      </w:r>
      <w:r>
        <w:rPr>
          <w:rFonts w:hint="eastAsia" w:ascii="仿宋" w:hAnsi="仿宋" w:eastAsia="仿宋" w:cs="仿宋"/>
          <w:spacing w:val="-146"/>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4"/>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14"/>
          <w:sz w:val="32"/>
          <w:szCs w:val="32"/>
          <w:lang w:eastAsia="zh-CN"/>
        </w:rPr>
        <w:t>；</w:t>
      </w:r>
      <w:r>
        <w:rPr>
          <w:rFonts w:hint="eastAsia" w:ascii="仿宋" w:hAnsi="仿宋" w:eastAsia="仿宋" w:cs="仿宋"/>
          <w:spacing w:val="14"/>
          <w:sz w:val="32"/>
          <w:szCs w:val="32"/>
        </w:rPr>
        <w:t>资源勘探工业信息</w:t>
      </w:r>
      <w:r>
        <w:rPr>
          <w:rFonts w:hint="eastAsia" w:ascii="仿宋" w:hAnsi="仿宋" w:eastAsia="仿宋" w:cs="仿宋"/>
          <w:spacing w:val="24"/>
          <w:sz w:val="32"/>
          <w:szCs w:val="32"/>
        </w:rPr>
        <w:t>等支出</w:t>
      </w:r>
      <w:r>
        <w:rPr>
          <w:rFonts w:hint="eastAsia" w:ascii="仿宋" w:hAnsi="仿宋" w:eastAsia="仿宋" w:cs="仿宋"/>
          <w:spacing w:val="27"/>
          <w:sz w:val="32"/>
          <w:szCs w:val="32"/>
          <w:u w:val="single" w:color="auto"/>
        </w:rPr>
        <w:t xml:space="preserve"> </w:t>
      </w:r>
      <w:r>
        <w:rPr>
          <w:rFonts w:hint="eastAsia" w:ascii="仿宋" w:hAnsi="仿宋" w:eastAsia="仿宋" w:cs="仿宋"/>
          <w:spacing w:val="27"/>
          <w:sz w:val="32"/>
          <w:szCs w:val="32"/>
          <w:u w:val="single" w:color="auto"/>
          <w:lang w:val="en-US" w:eastAsia="zh-CN"/>
        </w:rPr>
        <w:t>0</w:t>
      </w:r>
      <w:r>
        <w:rPr>
          <w:rFonts w:hint="eastAsia" w:ascii="仿宋" w:hAnsi="仿宋" w:eastAsia="仿宋" w:cs="仿宋"/>
          <w:spacing w:val="27"/>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4"/>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24"/>
          <w:sz w:val="32"/>
          <w:szCs w:val="32"/>
          <w:lang w:eastAsia="zh-CN"/>
        </w:rPr>
        <w:t>；</w:t>
      </w:r>
      <w:r>
        <w:rPr>
          <w:rFonts w:hint="eastAsia" w:ascii="仿宋" w:hAnsi="仿宋" w:eastAsia="仿宋" w:cs="仿宋"/>
          <w:spacing w:val="24"/>
          <w:sz w:val="32"/>
          <w:szCs w:val="32"/>
        </w:rPr>
        <w:t>商业服务业等支出</w:t>
      </w:r>
      <w:r>
        <w:rPr>
          <w:rFonts w:hint="eastAsia" w:ascii="仿宋" w:hAnsi="仿宋" w:eastAsia="仿宋" w:cs="仿宋"/>
          <w:spacing w:val="-134"/>
          <w:sz w:val="32"/>
          <w:szCs w:val="32"/>
        </w:rPr>
        <w:t xml:space="preserve"> </w:t>
      </w:r>
      <w:r>
        <w:rPr>
          <w:rFonts w:hint="eastAsia" w:ascii="仿宋" w:hAnsi="仿宋" w:eastAsia="仿宋" w:cs="仿宋"/>
          <w:spacing w:val="27"/>
          <w:sz w:val="32"/>
          <w:szCs w:val="32"/>
          <w:u w:val="single" w:color="auto"/>
        </w:rPr>
        <w:t xml:space="preserve">  </w:t>
      </w:r>
      <w:r>
        <w:rPr>
          <w:rFonts w:hint="eastAsia" w:ascii="仿宋" w:hAnsi="仿宋" w:eastAsia="仿宋" w:cs="仿宋"/>
          <w:spacing w:val="27"/>
          <w:sz w:val="32"/>
          <w:szCs w:val="32"/>
          <w:u w:val="single" w:color="auto"/>
          <w:lang w:val="en-US" w:eastAsia="zh-CN"/>
        </w:rPr>
        <w:t>0</w:t>
      </w:r>
      <w:r>
        <w:rPr>
          <w:rFonts w:hint="eastAsia" w:ascii="仿宋" w:hAnsi="仿宋" w:eastAsia="仿宋" w:cs="仿宋"/>
          <w:spacing w:val="27"/>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4"/>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24"/>
          <w:sz w:val="32"/>
          <w:szCs w:val="32"/>
          <w:lang w:eastAsia="zh-CN"/>
        </w:rPr>
        <w:t>；</w:t>
      </w:r>
      <w:r>
        <w:rPr>
          <w:rFonts w:hint="eastAsia" w:ascii="仿宋" w:hAnsi="仿宋" w:eastAsia="仿宋" w:cs="仿宋"/>
          <w:spacing w:val="24"/>
          <w:sz w:val="32"/>
          <w:szCs w:val="32"/>
        </w:rPr>
        <w:t>金融支出</w:t>
      </w:r>
      <w:r>
        <w:rPr>
          <w:rFonts w:hint="eastAsia" w:ascii="仿宋" w:hAnsi="仿宋" w:eastAsia="仿宋" w:cs="仿宋"/>
          <w:position w:val="-4"/>
          <w:sz w:val="32"/>
          <w:szCs w:val="32"/>
        </w:rPr>
        <w:drawing>
          <wp:inline distT="0" distB="0" distL="0" distR="0">
            <wp:extent cx="1270" cy="889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0"/>
                    <a:stretch>
                      <a:fillRect/>
                    </a:stretch>
                  </pic:blipFill>
                  <pic:spPr>
                    <a:xfrm>
                      <a:off x="0" y="0"/>
                      <a:ext cx="1414"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0</w:t>
      </w:r>
      <w:r>
        <w:rPr>
          <w:rFonts w:hint="eastAsia" w:ascii="仿宋" w:hAnsi="仿宋" w:eastAsia="仿宋" w:cs="仿宋"/>
          <w:spacing w:val="25"/>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25"/>
          <w:sz w:val="32"/>
          <w:szCs w:val="32"/>
          <w:lang w:eastAsia="zh-CN"/>
        </w:rPr>
        <w:t>；</w:t>
      </w:r>
      <w:r>
        <w:rPr>
          <w:rFonts w:hint="eastAsia" w:ascii="仿宋" w:hAnsi="仿宋" w:eastAsia="仿宋" w:cs="仿宋"/>
          <w:spacing w:val="25"/>
          <w:sz w:val="32"/>
          <w:szCs w:val="32"/>
        </w:rPr>
        <w:t>自然资源海洋气象等支出</w:t>
      </w:r>
      <w:r>
        <w:rPr>
          <w:rFonts w:hint="eastAsia" w:ascii="仿宋" w:hAnsi="仿宋" w:eastAsia="仿宋" w:cs="仿宋"/>
          <w:spacing w:val="-131"/>
          <w:sz w:val="32"/>
          <w:szCs w:val="32"/>
        </w:rPr>
        <w:t xml:space="preserve"> </w:t>
      </w:r>
      <w:r>
        <w:rPr>
          <w:rFonts w:hint="eastAsia" w:ascii="仿宋" w:hAnsi="仿宋" w:eastAsia="仿宋" w:cs="仿宋"/>
          <w:spacing w:val="29"/>
          <w:sz w:val="32"/>
          <w:szCs w:val="32"/>
          <w:u w:val="single" w:color="auto"/>
        </w:rPr>
        <w:t xml:space="preserve">  </w:t>
      </w:r>
      <w:r>
        <w:rPr>
          <w:rFonts w:hint="eastAsia" w:ascii="仿宋" w:hAnsi="仿宋" w:eastAsia="仿宋" w:cs="仿宋"/>
          <w:spacing w:val="29"/>
          <w:sz w:val="32"/>
          <w:szCs w:val="32"/>
          <w:u w:val="single" w:color="auto"/>
          <w:lang w:val="en-US" w:eastAsia="zh-CN"/>
        </w:rPr>
        <w:t>0</w:t>
      </w:r>
      <w:r>
        <w:rPr>
          <w:rFonts w:hint="eastAsia" w:ascii="仿宋" w:hAnsi="仿宋" w:eastAsia="仿宋" w:cs="仿宋"/>
          <w:spacing w:val="29"/>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25"/>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25"/>
          <w:sz w:val="32"/>
          <w:szCs w:val="32"/>
          <w:lang w:eastAsia="zh-CN"/>
        </w:rPr>
        <w:t>；</w:t>
      </w:r>
      <w:r>
        <w:rPr>
          <w:rFonts w:hint="eastAsia" w:ascii="仿宋" w:hAnsi="仿宋" w:eastAsia="仿宋" w:cs="仿宋"/>
          <w:spacing w:val="25"/>
          <w:sz w:val="32"/>
          <w:szCs w:val="32"/>
        </w:rPr>
        <w:t>住房保障支出</w:t>
      </w:r>
      <w:r>
        <w:rPr>
          <w:rFonts w:hint="eastAsia" w:ascii="仿宋" w:hAnsi="仿宋" w:eastAsia="仿宋" w:cs="仿宋"/>
          <w:sz w:val="32"/>
          <w:szCs w:val="32"/>
        </w:rPr>
        <w:t xml:space="preserve"> </w:t>
      </w:r>
      <w:r>
        <w:rPr>
          <w:rFonts w:hint="eastAsia" w:cs="仿宋"/>
          <w:sz w:val="32"/>
          <w:szCs w:val="32"/>
          <w:u w:val="single"/>
          <w:lang w:val="en-US" w:eastAsia="zh-CN"/>
        </w:rPr>
        <w:t>0</w:t>
      </w:r>
      <w:r>
        <w:rPr>
          <w:rFonts w:hint="eastAsia" w:ascii="仿宋" w:hAnsi="仿宋" w:eastAsia="仿宋" w:cs="仿宋"/>
          <w:spacing w:val="17"/>
          <w:sz w:val="32"/>
          <w:szCs w:val="32"/>
        </w:rPr>
        <w:t>万元,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val="en-US" w:eastAsia="zh-CN"/>
        </w:rPr>
        <w:t>；</w:t>
      </w:r>
      <w:r>
        <w:rPr>
          <w:rFonts w:hint="eastAsia" w:ascii="仿宋" w:hAnsi="仿宋" w:eastAsia="仿宋" w:cs="仿宋"/>
          <w:spacing w:val="17"/>
          <w:sz w:val="32"/>
          <w:szCs w:val="32"/>
        </w:rPr>
        <w:t>粮油物资储备支出</w:t>
      </w:r>
      <w:r>
        <w:rPr>
          <w:rFonts w:hint="eastAsia" w:ascii="仿宋" w:hAnsi="仿宋" w:eastAsia="仿宋" w:cs="仿宋"/>
          <w:spacing w:val="-126"/>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7"/>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17"/>
          <w:sz w:val="32"/>
          <w:szCs w:val="32"/>
          <w:lang w:eastAsia="zh-CN"/>
        </w:rPr>
        <w:t>；</w:t>
      </w:r>
      <w:r>
        <w:rPr>
          <w:rFonts w:hint="eastAsia" w:ascii="仿宋" w:hAnsi="仿宋" w:eastAsia="仿宋" w:cs="仿宋"/>
          <w:spacing w:val="17"/>
          <w:sz w:val="32"/>
          <w:szCs w:val="32"/>
        </w:rPr>
        <w:t>灾害防治及应急管理支</w:t>
      </w:r>
      <w:r>
        <w:rPr>
          <w:rFonts w:hint="eastAsia" w:ascii="仿宋" w:hAnsi="仿宋" w:eastAsia="仿宋" w:cs="仿宋"/>
          <w:spacing w:val="-3"/>
          <w:sz w:val="32"/>
          <w:szCs w:val="32"/>
        </w:rPr>
        <w:t>出</w:t>
      </w:r>
      <w:r>
        <w:rPr>
          <w:rFonts w:hint="eastAsia" w:ascii="仿宋" w:hAnsi="仿宋" w:eastAsia="仿宋" w:cs="仿宋"/>
          <w:spacing w:val="-14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3"/>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cs="仿宋"/>
          <w:spacing w:val="-3"/>
          <w:sz w:val="32"/>
          <w:szCs w:val="32"/>
          <w:lang w:eastAsia="zh-CN"/>
        </w:rPr>
        <w:t>；</w:t>
      </w:r>
      <w:r>
        <w:rPr>
          <w:rFonts w:hint="eastAsia" w:ascii="仿宋" w:hAnsi="仿宋" w:eastAsia="仿宋" w:cs="仿宋"/>
          <w:spacing w:val="-3"/>
          <w:sz w:val="32"/>
          <w:szCs w:val="32"/>
        </w:rPr>
        <w:t>其他支出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3"/>
          <w:sz w:val="32"/>
          <w:szCs w:val="32"/>
        </w:rPr>
        <w:t>万元</w:t>
      </w:r>
      <w:r>
        <w:rPr>
          <w:rFonts w:hint="eastAsia" w:ascii="仿宋" w:hAnsi="仿宋" w:eastAsia="仿宋" w:cs="仿宋"/>
          <w:spacing w:val="7"/>
          <w:sz w:val="32"/>
          <w:szCs w:val="32"/>
        </w:rPr>
        <w:t>，</w:t>
      </w:r>
      <w:r>
        <w:rPr>
          <w:color w:val="auto"/>
          <w:spacing w:val="-6"/>
        </w:rPr>
        <w:t>较上年预算安排增加</w:t>
      </w:r>
      <w:r>
        <w:rPr>
          <w:rFonts w:hint="eastAsia"/>
          <w:color w:val="auto"/>
          <w:spacing w:val="-6"/>
          <w:u w:val="single"/>
          <w:lang w:val="en-US" w:eastAsia="zh-CN"/>
        </w:rPr>
        <w:t>0</w:t>
      </w:r>
      <w:r>
        <w:rPr>
          <w:color w:val="auto"/>
          <w:spacing w:val="-6"/>
        </w:rPr>
        <w:t>万</w:t>
      </w:r>
      <w:r>
        <w:rPr>
          <w:color w:val="auto"/>
          <w:spacing w:val="12"/>
        </w:rPr>
        <w:t>元</w:t>
      </w:r>
      <w:r>
        <w:rPr>
          <w:rFonts w:hint="eastAsia" w:ascii="仿宋" w:hAnsi="仿宋" w:eastAsia="仿宋" w:cs="仿宋"/>
          <w:spacing w:val="-3"/>
          <w:sz w:val="32"/>
          <w:szCs w:val="32"/>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right="13" w:firstLine="688" w:firstLineChars="200"/>
        <w:jc w:val="both"/>
        <w:textAlignment w:val="baseline"/>
        <w:rPr>
          <w:rFonts w:hint="eastAsia" w:ascii="仿宋" w:hAnsi="仿宋" w:eastAsia="仿宋" w:cs="仿宋"/>
          <w:spacing w:val="-4"/>
          <w:sz w:val="32"/>
          <w:szCs w:val="32"/>
        </w:rPr>
      </w:pPr>
      <w:r>
        <w:rPr>
          <w:rFonts w:hint="eastAsia" w:ascii="仿宋" w:hAnsi="仿宋" w:eastAsia="仿宋" w:cs="仿宋"/>
          <w:spacing w:val="12"/>
          <w:sz w:val="32"/>
          <w:szCs w:val="32"/>
        </w:rPr>
        <w:t>按支出项目类别划分：</w:t>
      </w:r>
      <w:r>
        <w:rPr>
          <w:rFonts w:hint="eastAsia" w:ascii="仿宋" w:hAnsi="仿宋" w:eastAsia="仿宋" w:cs="仿宋"/>
          <w:spacing w:val="5"/>
          <w:sz w:val="32"/>
          <w:szCs w:val="32"/>
        </w:rPr>
        <w:t>其中：</w:t>
      </w:r>
      <w:r>
        <w:rPr>
          <w:rFonts w:hint="eastAsia" w:ascii="仿宋" w:hAnsi="仿宋" w:eastAsia="仿宋" w:cs="仿宋"/>
          <w:spacing w:val="12"/>
          <w:sz w:val="32"/>
          <w:szCs w:val="32"/>
        </w:rPr>
        <w:t>基本支出</w:t>
      </w:r>
      <w:r>
        <w:rPr>
          <w:rFonts w:hint="eastAsia" w:ascii="仿宋" w:hAnsi="仿宋" w:eastAsia="仿宋" w:cs="仿宋"/>
          <w:spacing w:val="-132"/>
          <w:sz w:val="32"/>
          <w:szCs w:val="32"/>
        </w:rPr>
        <w:t xml:space="preserve"> </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0</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2"/>
          <w:sz w:val="32"/>
          <w:szCs w:val="32"/>
        </w:rPr>
        <w:t>万元,较上年预算</w:t>
      </w:r>
      <w:r>
        <w:rPr>
          <w:rFonts w:hint="eastAsia" w:ascii="仿宋" w:hAnsi="仿宋" w:eastAsia="仿宋" w:cs="仿宋"/>
          <w:spacing w:val="6"/>
          <w:sz w:val="32"/>
          <w:szCs w:val="32"/>
        </w:rPr>
        <w:t>安排</w:t>
      </w:r>
      <w:r>
        <w:rPr>
          <w:rFonts w:hint="eastAsia" w:ascii="仿宋" w:hAnsi="仿宋" w:eastAsia="仿宋" w:cs="仿宋"/>
          <w:spacing w:val="6"/>
          <w:sz w:val="32"/>
          <w:szCs w:val="32"/>
          <w:lang w:eastAsia="zh-CN"/>
        </w:rPr>
        <w:t>数</w:t>
      </w:r>
      <w:r>
        <w:rPr>
          <w:rFonts w:hint="eastAsia" w:cs="仿宋"/>
          <w:spacing w:val="6"/>
          <w:sz w:val="32"/>
          <w:szCs w:val="32"/>
          <w:u w:val="single"/>
          <w:lang w:val="en-US" w:eastAsia="zh-CN"/>
        </w:rPr>
        <w:t>0</w:t>
      </w:r>
      <w:r>
        <w:rPr>
          <w:rFonts w:hint="eastAsia" w:ascii="仿宋" w:hAnsi="仿宋" w:eastAsia="仿宋" w:cs="仿宋"/>
          <w:color w:val="000000"/>
          <w:spacing w:val="10"/>
          <w:kern w:val="0"/>
          <w:sz w:val="32"/>
          <w:szCs w:val="32"/>
          <w:lang w:val="en-US" w:eastAsia="zh-CN" w:bidi="ar-SA"/>
        </w:rPr>
        <w:t>万元</w:t>
      </w:r>
      <w:r>
        <w:rPr>
          <w:rFonts w:hint="eastAsia" w:ascii="仿宋" w:hAnsi="仿宋" w:eastAsia="仿宋" w:cs="仿宋"/>
          <w:spacing w:val="6"/>
          <w:sz w:val="32"/>
          <w:szCs w:val="32"/>
        </w:rPr>
        <w:t>增加</w:t>
      </w:r>
      <w:r>
        <w:rPr>
          <w:rFonts w:hint="eastAsia" w:ascii="仿宋" w:hAnsi="仿宋" w:eastAsia="仿宋" w:cs="仿宋"/>
          <w:spacing w:val="6"/>
          <w:sz w:val="32"/>
          <w:szCs w:val="32"/>
          <w:u w:val="single" w:color="auto"/>
        </w:rPr>
        <w:t xml:space="preserve"> </w:t>
      </w:r>
      <w:r>
        <w:rPr>
          <w:rFonts w:hint="eastAsia"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w:t>
      </w:r>
      <w:r>
        <w:rPr>
          <w:rFonts w:hint="eastAsia" w:cs="仿宋"/>
          <w:spacing w:val="6"/>
          <w:sz w:val="32"/>
          <w:szCs w:val="32"/>
          <w:lang w:eastAsia="zh-CN"/>
        </w:rPr>
        <w:t>，</w:t>
      </w:r>
      <w:r>
        <w:rPr>
          <w:rFonts w:hint="eastAsia" w:ascii="仿宋" w:hAnsi="仿宋" w:eastAsia="仿宋" w:cs="仿宋"/>
          <w:spacing w:val="6"/>
          <w:sz w:val="32"/>
          <w:szCs w:val="32"/>
        </w:rPr>
        <w:t>;其中：工</w:t>
      </w:r>
      <w:r>
        <w:rPr>
          <w:rFonts w:hint="eastAsia" w:ascii="仿宋" w:hAnsi="仿宋" w:eastAsia="仿宋" w:cs="仿宋"/>
          <w:spacing w:val="5"/>
          <w:sz w:val="32"/>
          <w:szCs w:val="32"/>
        </w:rPr>
        <w:t>资福利支出</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w:t>
      </w:r>
      <w:r>
        <w:rPr>
          <w:rFonts w:hint="eastAsia" w:ascii="仿宋" w:hAnsi="仿宋" w:eastAsia="仿宋" w:cs="仿宋"/>
          <w:sz w:val="32"/>
          <w:szCs w:val="32"/>
        </w:rPr>
        <w:t xml:space="preserve"> </w:t>
      </w:r>
      <w:r>
        <w:rPr>
          <w:rFonts w:hint="eastAsia" w:ascii="仿宋" w:hAnsi="仿宋" w:eastAsia="仿宋" w:cs="仿宋"/>
          <w:spacing w:val="15"/>
          <w:sz w:val="32"/>
          <w:szCs w:val="32"/>
        </w:rPr>
        <w:t>商品和服务支出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6"/>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w:t>
      </w:r>
      <w:r>
        <w:rPr>
          <w:rFonts w:hint="eastAsia" w:ascii="仿宋" w:hAnsi="仿宋" w:eastAsia="仿宋" w:cs="仿宋"/>
          <w:sz w:val="32"/>
          <w:szCs w:val="32"/>
        </w:rPr>
        <w:t xml:space="preserve"> 资本性支出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z w:val="32"/>
          <w:szCs w:val="32"/>
        </w:rPr>
        <w:t>万元；。项目支出</w:t>
      </w:r>
      <w:r>
        <w:rPr>
          <w:rFonts w:hint="eastAsia" w:ascii="仿宋" w:hAnsi="仿宋" w:eastAsia="仿宋" w:cs="仿宋"/>
          <w:sz w:val="32"/>
          <w:szCs w:val="32"/>
          <w:u w:val="single" w:color="auto"/>
        </w:rPr>
        <w:t xml:space="preserve"> </w:t>
      </w:r>
      <w:r>
        <w:rPr>
          <w:rFonts w:hint="eastAsia" w:cs="仿宋"/>
          <w:sz w:val="32"/>
          <w:szCs w:val="32"/>
          <w:u w:val="single" w:color="auto"/>
          <w:lang w:val="en-US" w:eastAsia="zh-CN"/>
        </w:rPr>
        <w:t>100</w:t>
      </w:r>
      <w:r>
        <w:rPr>
          <w:rFonts w:hint="eastAsia" w:ascii="仿宋" w:hAnsi="仿宋" w:eastAsia="仿宋" w:cs="仿宋"/>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万元,较上年预</w:t>
      </w:r>
      <w:r>
        <w:rPr>
          <w:rFonts w:hint="eastAsia" w:ascii="仿宋" w:hAnsi="仿宋" w:eastAsia="仿宋" w:cs="仿宋"/>
          <w:spacing w:val="-1"/>
          <w:sz w:val="32"/>
          <w:szCs w:val="32"/>
        </w:rPr>
        <w:t>算安排</w:t>
      </w:r>
      <w:r>
        <w:rPr>
          <w:rFonts w:hint="eastAsia" w:ascii="仿宋" w:hAnsi="仿宋" w:eastAsia="仿宋" w:cs="仿宋"/>
          <w:spacing w:val="-1"/>
          <w:sz w:val="32"/>
          <w:szCs w:val="32"/>
          <w:lang w:eastAsia="zh-CN"/>
        </w:rPr>
        <w:t>数</w:t>
      </w:r>
      <w:r>
        <w:rPr>
          <w:rFonts w:hint="eastAsia" w:cs="仿宋"/>
          <w:color w:val="000000"/>
          <w:spacing w:val="10"/>
          <w:kern w:val="0"/>
          <w:sz w:val="32"/>
          <w:szCs w:val="32"/>
          <w:u w:val="single"/>
          <w:lang w:val="en-US" w:eastAsia="zh-CN" w:bidi="ar-SA"/>
        </w:rPr>
        <w:t>100</w:t>
      </w:r>
      <w:r>
        <w:rPr>
          <w:rFonts w:hint="eastAsia" w:ascii="仿宋" w:hAnsi="仿宋" w:eastAsia="仿宋" w:cs="仿宋"/>
          <w:color w:val="000000"/>
          <w:spacing w:val="10"/>
          <w:kern w:val="0"/>
          <w:sz w:val="32"/>
          <w:szCs w:val="32"/>
          <w:lang w:val="en-US" w:eastAsia="zh-CN" w:bidi="ar-SA"/>
        </w:rPr>
        <w:t>万元</w:t>
      </w:r>
      <w:r>
        <w:rPr>
          <w:rFonts w:hint="eastAsia" w:cs="仿宋"/>
          <w:color w:val="000000"/>
          <w:spacing w:val="10"/>
          <w:kern w:val="0"/>
          <w:sz w:val="32"/>
          <w:szCs w:val="32"/>
          <w:lang w:val="en-US" w:eastAsia="zh-CN" w:bidi="ar-SA"/>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07"/>
          <w:sz w:val="32"/>
          <w:szCs w:val="32"/>
        </w:rPr>
        <w:t xml:space="preserve"> </w:t>
      </w:r>
      <w:r>
        <w:rPr>
          <w:rFonts w:hint="eastAsia" w:ascii="仿宋" w:hAnsi="仿宋" w:eastAsia="仿宋" w:cs="仿宋"/>
          <w:spacing w:val="5"/>
          <w:sz w:val="32"/>
          <w:szCs w:val="32"/>
        </w:rPr>
        <w:t>万元;其中：工资福利支出</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27</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bookmarkStart w:id="0" w:name="_GoBack"/>
      <w:bookmarkEnd w:id="0"/>
      <w:r>
        <w:rPr>
          <w:rFonts w:hint="eastAsia" w:ascii="仿宋" w:hAnsi="仿宋" w:eastAsia="仿宋" w:cs="仿宋"/>
          <w:spacing w:val="5"/>
          <w:sz w:val="32"/>
          <w:szCs w:val="32"/>
        </w:rPr>
        <w:t>万元,商品</w:t>
      </w:r>
      <w:r>
        <w:rPr>
          <w:rFonts w:hint="eastAsia" w:ascii="仿宋" w:hAnsi="仿宋" w:eastAsia="仿宋" w:cs="仿宋"/>
          <w:spacing w:val="15"/>
          <w:sz w:val="32"/>
          <w:szCs w:val="32"/>
        </w:rPr>
        <w:t>和服务支出</w:t>
      </w:r>
      <w:r>
        <w:rPr>
          <w:rFonts w:hint="eastAsia" w:ascii="仿宋" w:hAnsi="仿宋" w:eastAsia="仿宋" w:cs="仿宋"/>
          <w:spacing w:val="-146"/>
          <w:sz w:val="32"/>
          <w:szCs w:val="32"/>
        </w:rPr>
        <w:t xml:space="preserve"> </w:t>
      </w:r>
      <w:r>
        <w:rPr>
          <w:rFonts w:hint="eastAsia" w:cs="仿宋"/>
          <w:spacing w:val="15"/>
          <w:sz w:val="32"/>
          <w:szCs w:val="32"/>
          <w:u w:val="single" w:color="auto"/>
          <w:lang w:val="en-US" w:eastAsia="zh-CN"/>
        </w:rPr>
        <w:t>47.38</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4"/>
          <w:sz w:val="32"/>
          <w:szCs w:val="32"/>
        </w:rPr>
        <w:t xml:space="preserve"> </w:t>
      </w:r>
      <w:r>
        <w:rPr>
          <w:rFonts w:hint="eastAsia"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万元,债务</w:t>
      </w:r>
      <w:r>
        <w:rPr>
          <w:rFonts w:hint="eastAsia" w:ascii="仿宋" w:hAnsi="仿宋" w:eastAsia="仿宋" w:cs="仿宋"/>
          <w:spacing w:val="6"/>
          <w:sz w:val="32"/>
          <w:szCs w:val="32"/>
        </w:rPr>
        <w:t>利息及费用支出</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万元，资本性支出（基本建设）</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w:t>
      </w:r>
      <w:r>
        <w:rPr>
          <w:rFonts w:hint="eastAsia" w:ascii="仿宋" w:hAnsi="仿宋" w:eastAsia="仿宋" w:cs="仿宋"/>
          <w:sz w:val="32"/>
          <w:szCs w:val="32"/>
        </w:rPr>
        <w:t xml:space="preserve"> </w:t>
      </w:r>
      <w:r>
        <w:rPr>
          <w:rFonts w:hint="eastAsia" w:ascii="仿宋" w:hAnsi="仿宋" w:eastAsia="仿宋" w:cs="仿宋"/>
          <w:spacing w:val="10"/>
          <w:sz w:val="32"/>
          <w:szCs w:val="32"/>
        </w:rPr>
        <w:t>元,资本性支出</w:t>
      </w:r>
      <w:r>
        <w:rPr>
          <w:rFonts w:hint="eastAsia" w:ascii="仿宋" w:hAnsi="仿宋" w:eastAsia="仿宋" w:cs="仿宋"/>
          <w:spacing w:val="-147"/>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25.62</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万元，对企业补助</w:t>
      </w:r>
      <w:r>
        <w:rPr>
          <w:rFonts w:hint="eastAsia" w:ascii="仿宋" w:hAnsi="仿宋" w:eastAsia="仿宋" w:cs="仿宋"/>
          <w:spacing w:val="-148"/>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万元，其他支出</w:t>
      </w:r>
      <w:r>
        <w:rPr>
          <w:rFonts w:hint="eastAsia" w:cs="仿宋"/>
          <w:spacing w:val="10"/>
          <w:sz w:val="32"/>
          <w:szCs w:val="32"/>
          <w:u w:val="single"/>
          <w:lang w:val="en-US" w:eastAsia="zh-CN"/>
        </w:rPr>
        <w:t>0</w:t>
      </w:r>
      <w:r>
        <w:rPr>
          <w:rFonts w:hint="eastAsia" w:ascii="仿宋" w:hAnsi="仿宋" w:eastAsia="仿宋" w:cs="仿宋"/>
          <w:spacing w:val="-4"/>
          <w:sz w:val="32"/>
          <w:szCs w:val="32"/>
        </w:rPr>
        <w:t>万元。</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2" w:right="89" w:firstLine="645"/>
        <w:jc w:val="both"/>
        <w:textAlignment w:val="baseline"/>
        <w:rPr>
          <w:rFonts w:hint="eastAsia" w:ascii="仿宋" w:hAnsi="仿宋" w:eastAsia="仿宋" w:cs="仿宋"/>
          <w:sz w:val="32"/>
          <w:szCs w:val="32"/>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b/>
          <w:bCs/>
          <w:spacing w:val="2"/>
        </w:rPr>
      </w:pPr>
      <w:r>
        <w:rPr>
          <w:b/>
          <w:bCs/>
          <w:spacing w:val="2"/>
        </w:rPr>
        <w:t>(四)政府性基金情况</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right="89" w:firstLine="640" w:firstLineChars="200"/>
        <w:jc w:val="both"/>
        <w:textAlignment w:val="baseline"/>
        <w:rPr>
          <w:rFonts w:hint="eastAsia" w:ascii="仿宋" w:hAnsi="仿宋" w:eastAsia="仿宋" w:cs="仿宋"/>
          <w:snapToGrid w:val="0"/>
          <w:color w:val="000000"/>
          <w:kern w:val="0"/>
          <w:sz w:val="32"/>
          <w:szCs w:val="32"/>
          <w:lang w:val="en-US" w:eastAsia="zh-CN" w:bidi="ar-SA"/>
        </w:rPr>
      </w:pPr>
      <w:r>
        <w:rPr>
          <w:rFonts w:hint="eastAsia" w:ascii="仿宋" w:hAnsi="仿宋" w:eastAsia="仿宋" w:cs="仿宋"/>
          <w:snapToGrid w:val="0"/>
          <w:color w:val="000000"/>
          <w:kern w:val="0"/>
          <w:sz w:val="32"/>
          <w:szCs w:val="32"/>
          <w:lang w:val="en-US" w:eastAsia="zh-CN" w:bidi="ar-SA"/>
        </w:rPr>
        <w:t xml:space="preserve"> </w:t>
      </w:r>
      <w:r>
        <w:rPr>
          <w:rFonts w:hint="eastAsia" w:ascii="仿宋" w:hAnsi="仿宋" w:eastAsia="仿宋" w:cs="仿宋"/>
          <w:snapToGrid w:val="0"/>
          <w:color w:val="000000"/>
          <w:kern w:val="0"/>
          <w:sz w:val="32"/>
          <w:szCs w:val="32"/>
          <w:lang w:val="en-US" w:eastAsia="en-US" w:bidi="ar-SA"/>
        </w:rPr>
        <w:t>本部门没有使用政府性基金预算拨款安排的支出</w:t>
      </w:r>
      <w:r>
        <w:rPr>
          <w:rFonts w:hint="eastAsia" w:ascii="仿宋" w:hAnsi="仿宋" w:eastAsia="仿宋" w:cs="仿宋"/>
          <w:snapToGrid w:val="0"/>
          <w:color w:val="000000"/>
          <w:kern w:val="0"/>
          <w:sz w:val="32"/>
          <w:szCs w:val="32"/>
          <w:lang w:val="en-US" w:eastAsia="zh-CN" w:bidi="ar-SA"/>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b/>
          <w:bCs/>
          <w:spacing w:val="2"/>
        </w:rPr>
      </w:pPr>
      <w:r>
        <w:rPr>
          <w:b/>
          <w:bCs/>
          <w:spacing w:val="2"/>
        </w:rPr>
        <w:t>(五)国有资本经营情况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本部门没有使用国有资本经营预算拨款安排的支出</w:t>
      </w:r>
    </w:p>
    <w:p>
      <w:pPr>
        <w:pStyle w:val="2"/>
        <w:rPr>
          <w:rFonts w:hint="eastAsia"/>
        </w:rPr>
      </w:pPr>
    </w:p>
    <w:p>
      <w:pPr>
        <w:bidi w:val="0"/>
        <w:rPr>
          <w:rFonts w:hint="eastAsia"/>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30" w:firstLineChars="200"/>
        <w:textAlignment w:val="baseline"/>
        <w:rPr>
          <w:rFonts w:hint="eastAsia" w:ascii="仿宋" w:hAnsi="仿宋" w:eastAsia="仿宋" w:cs="仿宋"/>
        </w:rPr>
      </w:pPr>
      <w:r>
        <w:rPr>
          <w:rFonts w:hint="eastAsia" w:ascii="仿宋" w:hAnsi="仿宋" w:eastAsia="仿宋" w:cs="仿宋"/>
          <w:b/>
          <w:bCs/>
          <w:spacing w:val="2"/>
        </w:rPr>
        <w:t>(六)机关运行经费等重要事项的说明</w:t>
      </w:r>
    </w:p>
    <w:p>
      <w:pPr>
        <w:pStyle w:val="3"/>
        <w:keepNext w:val="0"/>
        <w:keepLines w:val="0"/>
        <w:pageBreakBefore w:val="0"/>
        <w:widowControl/>
        <w:kinsoku w:val="0"/>
        <w:wordWrap/>
        <w:overflowPunct/>
        <w:topLinePunct w:val="0"/>
        <w:autoSpaceDE w:val="0"/>
        <w:autoSpaceDN w:val="0"/>
        <w:bidi w:val="0"/>
        <w:adjustRightInd w:val="0"/>
        <w:snapToGrid w:val="0"/>
        <w:spacing w:before="252" w:line="600" w:lineRule="exact"/>
        <w:ind w:right="13" w:firstLine="648" w:firstLineChars="200"/>
        <w:jc w:val="both"/>
        <w:textAlignment w:val="baseline"/>
        <w:rPr>
          <w:rFonts w:hint="eastAsia" w:eastAsia="仿宋"/>
          <w:color w:val="auto"/>
          <w:lang w:eastAsia="zh-CN"/>
        </w:rPr>
      </w:pPr>
      <w:r>
        <w:rPr>
          <w:rFonts w:hint="eastAsia"/>
          <w:color w:val="auto"/>
          <w:spacing w:val="7"/>
          <w:lang w:eastAsia="zh-CN"/>
        </w:rPr>
        <w:t>本单位非行政</w:t>
      </w:r>
      <w:r>
        <w:rPr>
          <w:color w:val="auto"/>
          <w:spacing w:val="7"/>
        </w:rPr>
        <w:t>参公单位，无机关运行经费</w:t>
      </w:r>
      <w:r>
        <w:rPr>
          <w:rFonts w:hint="eastAsia"/>
          <w:color w:val="auto"/>
          <w:spacing w:val="7"/>
          <w:lang w:eastAsia="zh-CN"/>
        </w:rPr>
        <w:t>。</w:t>
      </w:r>
    </w:p>
    <w:p>
      <w:pPr>
        <w:bidi w:val="0"/>
        <w:rPr>
          <w:rFonts w:hint="eastAsia"/>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rFonts w:hint="eastAsia" w:ascii="仿宋" w:hAnsi="仿宋" w:eastAsia="仿宋" w:cs="仿宋"/>
        </w:rPr>
      </w:pPr>
      <w:r>
        <w:rPr>
          <w:rFonts w:hint="eastAsia" w:ascii="仿宋" w:hAnsi="仿宋" w:eastAsia="仿宋" w:cs="仿宋"/>
          <w:b/>
          <w:bCs/>
          <w:spacing w:val="-5"/>
        </w:rPr>
        <w:t>(七)政府采购情况</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9" w:right="15" w:firstLine="655"/>
        <w:textAlignment w:val="baseline"/>
        <w:rPr>
          <w:rFonts w:hint="eastAsia" w:ascii="仿宋" w:hAnsi="仿宋" w:eastAsia="仿宋" w:cs="仿宋"/>
        </w:rPr>
      </w:pPr>
      <w:r>
        <w:rPr>
          <w:rFonts w:hint="eastAsia" w:ascii="仿宋" w:hAnsi="仿宋" w:eastAsia="仿宋" w:cs="仿宋"/>
          <w:spacing w:val="11"/>
          <w:lang w:val="en-US" w:eastAsia="zh-CN"/>
        </w:rPr>
        <w:t>2024</w:t>
      </w:r>
      <w:r>
        <w:rPr>
          <w:rFonts w:hint="eastAsia" w:ascii="仿宋" w:hAnsi="仿宋" w:eastAsia="仿宋" w:cs="仿宋"/>
          <w:spacing w:val="11"/>
        </w:rPr>
        <w:t>年单位政府采购总额</w:t>
      </w:r>
      <w:r>
        <w:rPr>
          <w:rFonts w:hint="eastAsia" w:ascii="仿宋" w:hAnsi="仿宋" w:eastAsia="仿宋" w:cs="仿宋"/>
          <w:spacing w:val="-145"/>
        </w:rPr>
        <w:t xml:space="preserve"> </w:t>
      </w:r>
      <w:r>
        <w:rPr>
          <w:rFonts w:hint="eastAsia" w:cs="仿宋"/>
          <w:spacing w:val="10"/>
          <w:u w:val="single" w:color="auto"/>
          <w:lang w:val="en-US" w:eastAsia="zh-CN"/>
        </w:rPr>
        <w:t>25.62</w:t>
      </w:r>
      <w:r>
        <w:rPr>
          <w:rFonts w:hint="eastAsia" w:ascii="仿宋" w:hAnsi="仿宋" w:eastAsia="仿宋" w:cs="仿宋"/>
          <w:spacing w:val="10"/>
          <w:u w:val="single" w:color="auto"/>
        </w:rPr>
        <w:t xml:space="preserve"> </w:t>
      </w:r>
      <w:r>
        <w:rPr>
          <w:rFonts w:hint="eastAsia" w:ascii="仿宋" w:hAnsi="仿宋" w:eastAsia="仿宋" w:cs="仿宋"/>
          <w:spacing w:val="-122"/>
        </w:rPr>
        <w:t xml:space="preserve"> </w:t>
      </w:r>
      <w:r>
        <w:rPr>
          <w:rFonts w:hint="eastAsia" w:ascii="仿宋" w:hAnsi="仿宋" w:eastAsia="仿宋" w:cs="仿宋"/>
          <w:spacing w:val="11"/>
        </w:rPr>
        <w:t>万元,其中: 政</w:t>
      </w:r>
      <w:r>
        <w:rPr>
          <w:rFonts w:hint="eastAsia" w:ascii="仿宋" w:hAnsi="仿宋" w:eastAsia="仿宋" w:cs="仿宋"/>
          <w:spacing w:val="19"/>
        </w:rPr>
        <w:t>府采购货物预算</w:t>
      </w:r>
      <w:r>
        <w:rPr>
          <w:rFonts w:hint="eastAsia" w:ascii="仿宋" w:hAnsi="仿宋" w:eastAsia="仿宋" w:cs="仿宋"/>
          <w:spacing w:val="-128"/>
        </w:rPr>
        <w:t xml:space="preserve"> </w:t>
      </w:r>
      <w:r>
        <w:rPr>
          <w:rFonts w:hint="eastAsia" w:ascii="仿宋" w:hAnsi="仿宋" w:eastAsia="仿宋" w:cs="仿宋"/>
          <w:spacing w:val="21"/>
          <w:u w:val="single" w:color="auto"/>
        </w:rPr>
        <w:t xml:space="preserve"> </w:t>
      </w:r>
      <w:r>
        <w:rPr>
          <w:rFonts w:hint="eastAsia" w:cs="仿宋"/>
          <w:spacing w:val="21"/>
          <w:u w:val="single" w:color="auto"/>
          <w:lang w:val="en-US" w:eastAsia="zh-CN"/>
        </w:rPr>
        <w:t>25.62</w:t>
      </w:r>
      <w:r>
        <w:rPr>
          <w:rFonts w:hint="eastAsia" w:ascii="仿宋" w:hAnsi="仿宋" w:eastAsia="仿宋" w:cs="仿宋"/>
          <w:spacing w:val="21"/>
          <w:u w:val="single" w:color="auto"/>
        </w:rPr>
        <w:t xml:space="preserve"> </w:t>
      </w:r>
      <w:r>
        <w:rPr>
          <w:rFonts w:hint="eastAsia" w:ascii="仿宋" w:hAnsi="仿宋" w:eastAsia="仿宋" w:cs="仿宋"/>
          <w:spacing w:val="-123"/>
        </w:rPr>
        <w:t xml:space="preserve"> </w:t>
      </w:r>
      <w:r>
        <w:rPr>
          <w:rFonts w:hint="eastAsia" w:ascii="仿宋" w:hAnsi="仿宋" w:eastAsia="仿宋" w:cs="仿宋"/>
          <w:spacing w:val="19"/>
        </w:rPr>
        <w:t>万元, 政府采购工程预算</w:t>
      </w:r>
      <w:r>
        <w:rPr>
          <w:rFonts w:hint="eastAsia" w:ascii="仿宋" w:hAnsi="仿宋" w:eastAsia="仿宋" w:cs="仿宋"/>
          <w:spacing w:val="-139"/>
        </w:rPr>
        <w:t xml:space="preserve"> </w:t>
      </w:r>
      <w:r>
        <w:rPr>
          <w:rFonts w:hint="eastAsia" w:ascii="仿宋" w:hAnsi="仿宋" w:eastAsia="仿宋" w:cs="仿宋"/>
          <w:spacing w:val="21"/>
          <w:u w:val="single" w:color="auto"/>
          <w:lang w:val="en-US" w:eastAsia="zh-CN"/>
        </w:rPr>
        <w:t>0</w:t>
      </w:r>
      <w:r>
        <w:rPr>
          <w:rFonts w:hint="eastAsia" w:ascii="仿宋" w:hAnsi="仿宋" w:eastAsia="仿宋" w:cs="仿宋"/>
          <w:spacing w:val="21"/>
          <w:u w:val="single" w:color="auto"/>
        </w:rPr>
        <w:t xml:space="preserve"> </w:t>
      </w:r>
      <w:r>
        <w:rPr>
          <w:rFonts w:hint="eastAsia" w:ascii="仿宋" w:hAnsi="仿宋" w:eastAsia="仿宋" w:cs="仿宋"/>
          <w:spacing w:val="-122"/>
        </w:rPr>
        <w:t xml:space="preserve"> </w:t>
      </w:r>
      <w:r>
        <w:rPr>
          <w:rFonts w:hint="eastAsia" w:ascii="仿宋" w:hAnsi="仿宋" w:eastAsia="仿宋" w:cs="仿宋"/>
          <w:spacing w:val="19"/>
        </w:rPr>
        <w:t>万元,</w:t>
      </w:r>
      <w:r>
        <w:rPr>
          <w:rFonts w:hint="eastAsia" w:ascii="仿宋" w:hAnsi="仿宋" w:eastAsia="仿宋" w:cs="仿宋"/>
          <w:spacing w:val="4"/>
        </w:rPr>
        <w:t>政府采购服务预算</w:t>
      </w:r>
      <w:r>
        <w:rPr>
          <w:rFonts w:hint="eastAsia" w:ascii="仿宋" w:hAnsi="仿宋" w:eastAsia="仿宋" w:cs="仿宋"/>
          <w:spacing w:val="-151"/>
        </w:rPr>
        <w:t xml:space="preserve"> </w:t>
      </w:r>
      <w:r>
        <w:rPr>
          <w:rFonts w:hint="eastAsia" w:ascii="仿宋" w:hAnsi="仿宋" w:eastAsia="仿宋" w:cs="仿宋"/>
          <w:spacing w:val="4"/>
          <w:u w:val="single" w:color="auto"/>
        </w:rPr>
        <w:t xml:space="preserve"> </w:t>
      </w:r>
      <w:r>
        <w:rPr>
          <w:rFonts w:hint="eastAsia" w:cs="仿宋"/>
          <w:spacing w:val="4"/>
          <w:u w:val="single" w:color="auto"/>
          <w:lang w:val="en-US" w:eastAsia="zh-CN"/>
        </w:rPr>
        <w:t>0</w:t>
      </w:r>
      <w:r>
        <w:rPr>
          <w:rFonts w:hint="eastAsia" w:ascii="仿宋" w:hAnsi="仿宋" w:eastAsia="仿宋" w:cs="仿宋"/>
          <w:spacing w:val="4"/>
          <w:u w:val="single" w:color="auto"/>
        </w:rPr>
        <w:t xml:space="preserve">   </w:t>
      </w:r>
      <w:r>
        <w:rPr>
          <w:rFonts w:hint="eastAsia" w:ascii="仿宋" w:hAnsi="仿宋" w:eastAsia="仿宋" w:cs="仿宋"/>
          <w:spacing w:val="-122"/>
        </w:rPr>
        <w:t xml:space="preserve"> </w:t>
      </w:r>
      <w:r>
        <w:rPr>
          <w:rFonts w:hint="eastAsia" w:ascii="仿宋" w:hAnsi="仿宋" w:eastAsia="仿宋" w:cs="仿宋"/>
          <w:spacing w:val="4"/>
        </w:rPr>
        <w:t>万元。</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rFonts w:hint="eastAsia" w:ascii="仿宋" w:hAnsi="仿宋" w:eastAsia="仿宋" w:cs="仿宋"/>
        </w:rPr>
      </w:pPr>
      <w:r>
        <w:rPr>
          <w:rFonts w:hint="eastAsia" w:ascii="仿宋" w:hAnsi="仿宋" w:eastAsia="仿宋" w:cs="仿宋"/>
          <w:b/>
          <w:bCs/>
        </w:rPr>
        <w:t>(八)国有资产占有使用情况</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rPr>
      </w:pPr>
      <w:r>
        <w:rPr>
          <w:rFonts w:hint="eastAsia" w:ascii="仿宋" w:hAnsi="仿宋" w:eastAsia="仿宋" w:cs="仿宋"/>
          <w:spacing w:val="-1"/>
        </w:rPr>
        <w:t>截至</w:t>
      </w:r>
      <w:r>
        <w:rPr>
          <w:rFonts w:hint="eastAsia" w:ascii="仿宋" w:hAnsi="仿宋" w:eastAsia="仿宋" w:cs="仿宋"/>
          <w:spacing w:val="-1"/>
          <w:lang w:val="en-US" w:eastAsia="zh-CN"/>
        </w:rPr>
        <w:t>2023年</w:t>
      </w:r>
      <w:r>
        <w:rPr>
          <w:rFonts w:hint="eastAsia" w:ascii="仿宋" w:hAnsi="仿宋" w:eastAsia="仿宋" w:cs="仿宋"/>
          <w:spacing w:val="-1"/>
        </w:rPr>
        <w:t>7</w:t>
      </w:r>
      <w:r>
        <w:rPr>
          <w:rFonts w:hint="eastAsia" w:ascii="仿宋" w:hAnsi="仿宋" w:eastAsia="仿宋" w:cs="仿宋"/>
          <w:spacing w:val="-43"/>
        </w:rPr>
        <w:t xml:space="preserve"> </w:t>
      </w:r>
      <w:r>
        <w:rPr>
          <w:rFonts w:hint="eastAsia" w:ascii="仿宋" w:hAnsi="仿宋" w:eastAsia="仿宋" w:cs="仿宋"/>
          <w:spacing w:val="-1"/>
        </w:rPr>
        <w:t>月</w:t>
      </w:r>
      <w:r>
        <w:rPr>
          <w:rFonts w:hint="eastAsia" w:ascii="仿宋" w:hAnsi="仿宋" w:eastAsia="仿宋" w:cs="仿宋"/>
          <w:spacing w:val="-36"/>
        </w:rPr>
        <w:t xml:space="preserve"> </w:t>
      </w:r>
      <w:r>
        <w:rPr>
          <w:rFonts w:hint="eastAsia" w:ascii="仿宋" w:hAnsi="仿宋" w:eastAsia="仿宋" w:cs="仿宋"/>
          <w:spacing w:val="-1"/>
        </w:rPr>
        <w:t>31 日（各级财政编制部门预算基</w:t>
      </w:r>
      <w:r>
        <w:rPr>
          <w:rFonts w:hint="eastAsia" w:ascii="仿宋" w:hAnsi="仿宋" w:eastAsia="仿宋" w:cs="仿宋"/>
        </w:rPr>
        <w:t xml:space="preserve"> </w:t>
      </w:r>
      <w:r>
        <w:rPr>
          <w:rFonts w:hint="eastAsia" w:ascii="仿宋" w:hAnsi="仿宋" w:eastAsia="仿宋" w:cs="仿宋"/>
          <w:spacing w:val="13"/>
        </w:rPr>
        <w:t>础信息上报截止时间）, 部门共有车辆</w:t>
      </w:r>
      <w:r>
        <w:rPr>
          <w:rFonts w:hint="eastAsia" w:ascii="仿宋" w:hAnsi="仿宋" w:eastAsia="仿宋" w:cs="仿宋"/>
          <w:spacing w:val="-148"/>
        </w:rPr>
        <w:t xml:space="preserve"> </w:t>
      </w:r>
      <w:r>
        <w:rPr>
          <w:rFonts w:hint="eastAsia" w:ascii="仿宋" w:hAnsi="仿宋" w:eastAsia="仿宋" w:cs="仿宋"/>
          <w:spacing w:val="10"/>
          <w:u w:val="single" w:color="auto"/>
        </w:rPr>
        <w:t xml:space="preserve">  </w:t>
      </w:r>
      <w:r>
        <w:rPr>
          <w:rFonts w:hint="eastAsia" w:cs="仿宋"/>
          <w:spacing w:val="10"/>
          <w:u w:val="single" w:color="auto"/>
          <w:lang w:val="en-US" w:eastAsia="zh-CN"/>
        </w:rPr>
        <w:t>0</w:t>
      </w:r>
      <w:r>
        <w:rPr>
          <w:rFonts w:hint="eastAsia" w:ascii="仿宋" w:hAnsi="仿宋" w:eastAsia="仿宋" w:cs="仿宋"/>
          <w:spacing w:val="10"/>
          <w:u w:val="single" w:color="auto"/>
        </w:rPr>
        <w:t xml:space="preserve">  </w:t>
      </w:r>
      <w:r>
        <w:rPr>
          <w:rFonts w:hint="eastAsia" w:ascii="仿宋" w:hAnsi="仿宋" w:eastAsia="仿宋" w:cs="仿宋"/>
          <w:spacing w:val="-143"/>
        </w:rPr>
        <w:t xml:space="preserve"> </w:t>
      </w:r>
      <w:r>
        <w:rPr>
          <w:rFonts w:hint="eastAsia" w:ascii="仿宋" w:hAnsi="仿宋" w:eastAsia="仿宋" w:cs="仿宋"/>
          <w:spacing w:val="13"/>
        </w:rPr>
        <w:t>辆,其中：一般</w:t>
      </w:r>
      <w:r>
        <w:rPr>
          <w:rFonts w:hint="eastAsia" w:ascii="仿宋" w:hAnsi="仿宋" w:eastAsia="仿宋" w:cs="仿宋"/>
          <w:spacing w:val="6"/>
        </w:rPr>
        <w:t>公务用车实有数</w:t>
      </w:r>
      <w:r>
        <w:rPr>
          <w:rFonts w:hint="eastAsia" w:ascii="仿宋" w:hAnsi="仿宋" w:eastAsia="仿宋" w:cs="仿宋"/>
          <w:spacing w:val="-155"/>
        </w:rPr>
        <w:t xml:space="preserve"> </w:t>
      </w:r>
      <w:r>
        <w:rPr>
          <w:rFonts w:hint="eastAsia" w:ascii="仿宋" w:hAnsi="仿宋" w:eastAsia="仿宋" w:cs="仿宋"/>
          <w:spacing w:val="5"/>
          <w:u w:val="single" w:color="auto"/>
        </w:rPr>
        <w:t xml:space="preserve">  </w:t>
      </w:r>
      <w:r>
        <w:rPr>
          <w:rFonts w:hint="eastAsia" w:cs="仿宋"/>
          <w:spacing w:val="5"/>
          <w:u w:val="single" w:color="auto"/>
          <w:lang w:val="en-US" w:eastAsia="zh-CN"/>
        </w:rPr>
        <w:t>0</w:t>
      </w:r>
      <w:r>
        <w:rPr>
          <w:rFonts w:hint="eastAsia" w:ascii="仿宋" w:hAnsi="仿宋" w:eastAsia="仿宋" w:cs="仿宋"/>
          <w:spacing w:val="5"/>
          <w:u w:val="single" w:color="auto"/>
        </w:rPr>
        <w:t xml:space="preserve">  </w:t>
      </w:r>
      <w:r>
        <w:rPr>
          <w:rFonts w:hint="eastAsia" w:ascii="仿宋" w:hAnsi="仿宋" w:eastAsia="仿宋" w:cs="仿宋"/>
          <w:spacing w:val="-143"/>
        </w:rPr>
        <w:t xml:space="preserve"> </w:t>
      </w:r>
      <w:r>
        <w:rPr>
          <w:rFonts w:hint="eastAsia" w:ascii="仿宋" w:hAnsi="仿宋" w:eastAsia="仿宋" w:cs="仿宋"/>
          <w:spacing w:val="6"/>
        </w:rPr>
        <w:t>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72" w:firstLineChars="200"/>
        <w:textAlignment w:val="baseline"/>
        <w:rPr>
          <w:rFonts w:hint="eastAsia" w:eastAsia="宋体"/>
          <w:lang w:eastAsia="zh-CN"/>
        </w:rPr>
        <w:sectPr>
          <w:headerReference r:id="rId5" w:type="default"/>
          <w:footerReference r:id="rId6" w:type="default"/>
          <w:pgSz w:w="11905" w:h="16838"/>
          <w:pgMar w:top="1587" w:right="1440" w:bottom="1587" w:left="1440" w:header="0" w:footer="0" w:gutter="0"/>
          <w:pgNumType w:fmt="numberInDash"/>
          <w:cols w:space="425" w:num="1"/>
          <w:rtlGutter w:val="0"/>
          <w:docGrid w:linePitch="0" w:charSpace="0"/>
        </w:sectPr>
      </w:pPr>
      <w:r>
        <w:rPr>
          <w:rFonts w:hint="eastAsia" w:ascii="仿宋" w:hAnsi="仿宋" w:eastAsia="仿宋" w:cs="仿宋"/>
          <w:snapToGrid w:val="0"/>
          <w:color w:val="000000"/>
          <w:spacing w:val="13"/>
          <w:kern w:val="0"/>
          <w:sz w:val="31"/>
          <w:szCs w:val="31"/>
          <w:lang w:val="en-US" w:eastAsia="zh-CN" w:bidi="ar-SA"/>
        </w:rPr>
        <w:t>2024</w:t>
      </w:r>
      <w:r>
        <w:rPr>
          <w:rFonts w:hint="eastAsia" w:ascii="仿宋" w:hAnsi="仿宋" w:eastAsia="仿宋" w:cs="仿宋"/>
          <w:snapToGrid w:val="0"/>
          <w:color w:val="000000"/>
          <w:spacing w:val="13"/>
          <w:kern w:val="0"/>
          <w:sz w:val="31"/>
          <w:szCs w:val="31"/>
          <w:lang w:val="en-US" w:eastAsia="en-US" w:bidi="ar-SA"/>
        </w:rPr>
        <w:t>年部门预算安排购置车辆</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u w:val="single"/>
          <w:lang w:val="en-US" w:eastAsia="zh-CN" w:bidi="ar-SA"/>
        </w:rPr>
        <w:t>0</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lang w:val="en-US" w:eastAsia="en-US" w:bidi="ar-SA"/>
        </w:rPr>
        <w:t>辆，安排购置单位价值200 万元以上大型设备具体为：</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u w:val="single"/>
          <w:lang w:val="en-US" w:eastAsia="zh-CN" w:bidi="ar-SA"/>
        </w:rPr>
        <w:t>0</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lang w:val="en-US" w:eastAsia="en-US" w:bidi="ar-SA"/>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b/>
          <w:bCs/>
          <w:spacing w:val="5"/>
          <w:lang w:eastAsia="zh-CN"/>
        </w:rPr>
      </w:pPr>
      <w:r>
        <w:rPr>
          <w:rFonts w:hint="eastAsia" w:ascii="仿宋" w:hAnsi="仿宋" w:eastAsia="仿宋" w:cs="仿宋"/>
          <w:b/>
          <w:bCs/>
          <w:spacing w:val="5"/>
        </w:rPr>
        <w:t>（九）</w:t>
      </w:r>
      <w:r>
        <w:rPr>
          <w:rFonts w:hint="eastAsia" w:cs="仿宋"/>
          <w:b/>
          <w:bCs/>
          <w:spacing w:val="5"/>
          <w:lang w:eastAsia="zh-CN"/>
        </w:rPr>
        <w:t>项目情况说明</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83" w:firstLineChars="200"/>
        <w:textAlignment w:val="baseline"/>
        <w:rPr>
          <w:rFonts w:hint="eastAsia" w:ascii="仿宋" w:hAnsi="仿宋" w:eastAsia="仿宋" w:cs="仿宋"/>
        </w:rPr>
      </w:pPr>
      <w:r>
        <w:rPr>
          <w:rFonts w:hint="eastAsia" w:cs="仿宋"/>
          <w:b/>
          <w:bCs/>
          <w:color w:val="000000"/>
          <w:spacing w:val="10"/>
          <w:kern w:val="0"/>
          <w:sz w:val="32"/>
          <w:szCs w:val="32"/>
          <w:lang w:val="en-US" w:eastAsia="zh-CN" w:bidi="ar-SA"/>
        </w:rPr>
        <w:t>业余体校工作经费</w:t>
      </w:r>
      <w:r>
        <w:rPr>
          <w:rFonts w:hint="eastAsia" w:ascii="仿宋" w:hAnsi="仿宋" w:eastAsia="仿宋" w:cs="仿宋"/>
          <w:b/>
          <w:bCs/>
          <w:spacing w:val="5"/>
        </w:rPr>
        <w:t>项目情况说明</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spacing w:val="-1"/>
          <w:lang w:val="en-US" w:eastAsia="zh-CN"/>
        </w:rPr>
      </w:pPr>
      <w:r>
        <w:rPr>
          <w:rFonts w:hint="eastAsia" w:ascii="仿宋" w:hAnsi="仿宋" w:eastAsia="仿宋" w:cs="仿宋"/>
          <w:spacing w:val="-1"/>
          <w:lang w:val="en-US" w:eastAsia="zh-CN"/>
        </w:rPr>
        <w:t>1.项目概述</w:t>
      </w:r>
      <w:r>
        <w:rPr>
          <w:rFonts w:hint="eastAsia" w:cs="仿宋"/>
          <w:spacing w:val="-1"/>
          <w:lang w:val="en-US" w:eastAsia="zh-CN"/>
        </w:rPr>
        <w:t>：</w:t>
      </w:r>
      <w:r>
        <w:rPr>
          <w:rFonts w:hint="eastAsia" w:ascii="宋体" w:hAnsi="宋体"/>
          <w:szCs w:val="21"/>
          <w:lang w:val="en-US" w:eastAsia="zh-CN"/>
        </w:rPr>
        <w:t>保障区业余体育学校生活费、器材采购费、办公经费、训练费等</w:t>
      </w:r>
      <w:r>
        <w:rPr>
          <w:rFonts w:hint="eastAsia" w:ascii="仿宋" w:hAnsi="仿宋" w:eastAsia="仿宋" w:cs="仿宋"/>
          <w:spacing w:val="-1"/>
          <w:lang w:val="en-US" w:eastAsia="zh-CN"/>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spacing w:val="-1"/>
          <w:lang w:val="en-US" w:eastAsia="zh-CN"/>
        </w:rPr>
        <w:t>2.立项依据</w:t>
      </w:r>
      <w:r>
        <w:rPr>
          <w:rFonts w:hint="eastAsia" w:cs="仿宋"/>
          <w:spacing w:val="-1"/>
          <w:lang w:val="en-US" w:eastAsia="zh-CN"/>
        </w:rPr>
        <w:t>：</w:t>
      </w:r>
      <w:r>
        <w:rPr>
          <w:rFonts w:hint="eastAsia" w:ascii="宋体" w:hAnsi="宋体"/>
          <w:szCs w:val="21"/>
          <w:lang w:val="en-US" w:eastAsia="zh-CN"/>
        </w:rPr>
        <w:t>教育部印发《少年儿童体育学校管理办法》（第15号）</w:t>
      </w:r>
      <w:r>
        <w:rPr>
          <w:rFonts w:hint="eastAsia" w:ascii="黑体" w:hAnsi="黑体" w:eastAsia="黑体" w:cs="黑体"/>
          <w:b w:val="0"/>
          <w:bCs w:val="0"/>
          <w:color w:val="000000"/>
          <w:kern w:val="0"/>
          <w:sz w:val="24"/>
          <w:szCs w:val="24"/>
        </w:rPr>
        <w:t>　</w:t>
      </w:r>
      <w:r>
        <w:rPr>
          <w:rFonts w:hint="eastAsia" w:ascii="仿宋" w:hAnsi="仿宋" w:eastAsia="仿宋" w:cs="仿宋"/>
          <w:spacing w:val="-1"/>
          <w:lang w:val="en-US" w:eastAsia="zh-CN"/>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color w:val="000000"/>
          <w:spacing w:val="10"/>
          <w:kern w:val="0"/>
          <w:sz w:val="32"/>
          <w:szCs w:val="32"/>
          <w:lang w:val="en-US" w:eastAsia="zh-CN" w:bidi="ar-SA"/>
        </w:rPr>
        <w:t>3.实施主体：</w:t>
      </w:r>
      <w:r>
        <w:rPr>
          <w:rFonts w:hint="eastAsia" w:ascii="仿宋" w:hAnsi="仿宋" w:eastAsia="仿宋" w:cs="仿宋"/>
          <w:color w:val="000000"/>
          <w:spacing w:val="10"/>
          <w:kern w:val="0"/>
          <w:sz w:val="32"/>
          <w:szCs w:val="32"/>
          <w:lang w:val="en-US" w:eastAsia="zh-CN" w:bidi="ar-SA"/>
        </w:rPr>
        <w:t>南昌市新建育学校</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color w:val="000000"/>
          <w:spacing w:val="10"/>
          <w:kern w:val="0"/>
          <w:sz w:val="32"/>
          <w:szCs w:val="32"/>
          <w:lang w:val="en-US" w:eastAsia="zh-CN" w:bidi="ar-SA"/>
        </w:rPr>
        <w:t>4.实施方案：保障区业余体育学校正常运行，为省市输送优秀体育后备人才。</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color w:val="000000"/>
          <w:spacing w:val="10"/>
          <w:kern w:val="0"/>
          <w:sz w:val="32"/>
          <w:szCs w:val="32"/>
          <w:lang w:val="en-US" w:eastAsia="zh-CN" w:bidi="ar-SA"/>
        </w:rPr>
        <w:t>5.实施周期：</w:t>
      </w:r>
      <w:r>
        <w:rPr>
          <w:rFonts w:hint="eastAsia" w:ascii="仿宋" w:hAnsi="仿宋" w:eastAsia="仿宋" w:cs="仿宋"/>
          <w:color w:val="000000"/>
          <w:spacing w:val="10"/>
          <w:kern w:val="0"/>
          <w:sz w:val="32"/>
          <w:szCs w:val="32"/>
          <w:lang w:val="en-US" w:eastAsia="zh-CN" w:bidi="ar-SA"/>
        </w:rPr>
        <w:t>2024年1月1日-2024年12月31日</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color w:val="000000"/>
          <w:spacing w:val="10"/>
          <w:kern w:val="0"/>
          <w:sz w:val="32"/>
          <w:szCs w:val="32"/>
          <w:lang w:val="en-US" w:eastAsia="zh-CN" w:bidi="ar-SA"/>
        </w:rPr>
        <w:t>6.年度预算安排：</w:t>
      </w:r>
      <w:r>
        <w:rPr>
          <w:rFonts w:hint="eastAsia" w:ascii="仿宋" w:hAnsi="仿宋" w:eastAsia="仿宋" w:cs="仿宋"/>
          <w:color w:val="000000"/>
          <w:spacing w:val="10"/>
          <w:kern w:val="0"/>
          <w:sz w:val="32"/>
          <w:szCs w:val="32"/>
          <w:lang w:val="en-US" w:eastAsia="zh-CN" w:bidi="ar-SA"/>
        </w:rPr>
        <w:t>年初预算安排资金100</w:t>
      </w:r>
      <w:r>
        <w:rPr>
          <w:rFonts w:hint="eastAsia" w:ascii="仿宋" w:hAnsi="仿宋" w:eastAsia="仿宋" w:cs="仿宋"/>
          <w:color w:val="000000"/>
          <w:spacing w:val="10"/>
          <w:kern w:val="0"/>
          <w:sz w:val="32"/>
          <w:szCs w:val="32"/>
          <w:lang w:val="en-US" w:eastAsia="zh-CN" w:bidi="ar-SA"/>
        </w:rPr>
        <w:t>万元。</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color w:val="000000"/>
          <w:spacing w:val="10"/>
          <w:kern w:val="0"/>
          <w:sz w:val="32"/>
          <w:szCs w:val="32"/>
          <w:lang w:val="en-US" w:eastAsia="zh-CN" w:bidi="ar-SA"/>
        </w:rPr>
        <w:t>7.绩效目标和指标</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color w:val="000000"/>
          <w:spacing w:val="10"/>
          <w:kern w:val="0"/>
          <w:sz w:val="32"/>
          <w:szCs w:val="32"/>
          <w:lang w:val="en-US" w:eastAsia="zh-CN" w:bidi="ar-SA"/>
        </w:rPr>
        <w:t>绩效目标：保障区业余体育学校正常运行。</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default" w:ascii="仿宋" w:hAnsi="仿宋" w:eastAsia="仿宋" w:cs="仿宋"/>
          <w:color w:val="000000"/>
          <w:spacing w:val="10"/>
          <w:kern w:val="0"/>
          <w:sz w:val="32"/>
          <w:szCs w:val="32"/>
          <w:lang w:val="en-US" w:eastAsia="zh-CN" w:bidi="ar-SA"/>
        </w:rPr>
      </w:pPr>
      <w:r>
        <w:rPr>
          <w:rFonts w:hint="eastAsia" w:ascii="仿宋" w:hAnsi="仿宋" w:eastAsia="仿宋" w:cs="仿宋"/>
          <w:color w:val="000000"/>
          <w:spacing w:val="10"/>
          <w:kern w:val="0"/>
          <w:sz w:val="32"/>
          <w:szCs w:val="32"/>
          <w:lang w:val="en-US" w:eastAsia="zh-CN" w:bidi="ar-SA"/>
        </w:rPr>
        <w:t>产出指标：1、数量指标：学生人数</w:t>
      </w:r>
      <w:r>
        <w:rPr>
          <w:rFonts w:hint="default" w:ascii="仿宋" w:hAnsi="仿宋" w:eastAsia="仿宋" w:cs="仿宋"/>
          <w:color w:val="000000"/>
          <w:spacing w:val="10"/>
          <w:kern w:val="0"/>
          <w:sz w:val="32"/>
          <w:szCs w:val="32"/>
          <w:lang w:val="en-US" w:eastAsia="zh-CN" w:bidi="ar-SA"/>
        </w:rPr>
        <w:t>≥</w:t>
      </w:r>
      <w:r>
        <w:rPr>
          <w:rFonts w:hint="eastAsia" w:ascii="仿宋" w:hAnsi="仿宋" w:eastAsia="仿宋" w:cs="仿宋"/>
          <w:color w:val="000000"/>
          <w:spacing w:val="10"/>
          <w:kern w:val="0"/>
          <w:sz w:val="32"/>
          <w:szCs w:val="32"/>
          <w:lang w:val="en-US" w:eastAsia="zh-CN" w:bidi="ar-SA"/>
        </w:rPr>
        <w:t>70人；2、质量指标：各类办公用品、器材采购验收率=100%；3、时效指标：资金拨付及时性（%）=100%；4、成本指标：成本控制率=100%。</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default" w:ascii="仿宋" w:hAnsi="仿宋" w:eastAsia="仿宋" w:cs="仿宋"/>
          <w:color w:val="000000"/>
          <w:spacing w:val="10"/>
          <w:kern w:val="0"/>
          <w:sz w:val="32"/>
          <w:szCs w:val="32"/>
          <w:lang w:val="en-US" w:eastAsia="zh-CN" w:bidi="ar-SA"/>
        </w:rPr>
      </w:pPr>
      <w:r>
        <w:rPr>
          <w:rFonts w:hint="eastAsia" w:ascii="仿宋" w:hAnsi="仿宋" w:eastAsia="仿宋" w:cs="仿宋"/>
          <w:color w:val="000000"/>
          <w:spacing w:val="10"/>
          <w:kern w:val="0"/>
          <w:sz w:val="32"/>
          <w:szCs w:val="32"/>
          <w:lang w:val="en-US" w:eastAsia="zh-CN" w:bidi="ar-SA"/>
        </w:rPr>
        <w:t>效益指标：业余体校正常运转率=100%。</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color w:val="000000"/>
          <w:spacing w:val="10"/>
          <w:kern w:val="0"/>
          <w:sz w:val="32"/>
          <w:szCs w:val="32"/>
          <w:lang w:val="en-US" w:eastAsia="zh-CN" w:bidi="ar-SA"/>
        </w:rPr>
        <w:t>满意度指标：学校家长满意度（%）</w:t>
      </w:r>
      <w:r>
        <w:rPr>
          <w:rFonts w:hint="default" w:ascii="仿宋" w:hAnsi="仿宋" w:eastAsia="仿宋" w:cs="仿宋"/>
          <w:color w:val="000000"/>
          <w:spacing w:val="10"/>
          <w:kern w:val="0"/>
          <w:sz w:val="32"/>
          <w:szCs w:val="32"/>
          <w:lang w:val="en-US" w:eastAsia="zh-CN" w:bidi="ar-SA"/>
        </w:rPr>
        <w:t>≥</w:t>
      </w:r>
      <w:r>
        <w:rPr>
          <w:rFonts w:hint="eastAsia" w:ascii="仿宋" w:hAnsi="仿宋" w:eastAsia="仿宋" w:cs="仿宋"/>
          <w:color w:val="000000"/>
          <w:spacing w:val="10"/>
          <w:kern w:val="0"/>
          <w:sz w:val="32"/>
          <w:szCs w:val="32"/>
          <w:lang w:val="en-US" w:eastAsia="zh-CN" w:bidi="ar-SA"/>
        </w:rPr>
        <w:t>95%。</w:t>
      </w: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仿宋" w:hAnsi="仿宋" w:eastAsia="仿宋" w:cs="仿宋"/>
          <w:color w:val="000000"/>
          <w:spacing w:val="10"/>
          <w:kern w:val="0"/>
          <w:sz w:val="32"/>
          <w:szCs w:val="3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23" w:firstLine="628" w:firstLineChars="200"/>
        <w:textAlignment w:val="baseline"/>
        <w:rPr>
          <w:rFonts w:hint="eastAsia" w:ascii="黑体" w:hAnsi="黑体" w:eastAsia="黑体" w:cs="黑体"/>
          <w:b w:val="0"/>
          <w:bCs w:val="0"/>
          <w:sz w:val="31"/>
          <w:szCs w:val="31"/>
        </w:rPr>
      </w:pPr>
      <w:r>
        <w:rPr>
          <w:rFonts w:hint="eastAsia" w:ascii="黑体" w:hAnsi="黑体" w:eastAsia="黑体" w:cs="黑体"/>
          <w:b w:val="0"/>
          <w:bCs w:val="0"/>
          <w:spacing w:val="2"/>
          <w:sz w:val="31"/>
          <w:szCs w:val="31"/>
        </w:rPr>
        <w:t>二、</w:t>
      </w:r>
      <w:r>
        <w:rPr>
          <w:rFonts w:hint="eastAsia" w:ascii="黑体" w:hAnsi="黑体" w:eastAsia="黑体" w:cs="黑体"/>
          <w:b w:val="0"/>
          <w:bCs w:val="0"/>
          <w:spacing w:val="2"/>
          <w:sz w:val="31"/>
          <w:szCs w:val="31"/>
          <w:lang w:val="en-US" w:eastAsia="zh-CN"/>
        </w:rPr>
        <w:t>2024</w:t>
      </w:r>
      <w:r>
        <w:rPr>
          <w:rFonts w:hint="eastAsia" w:ascii="黑体" w:hAnsi="黑体" w:eastAsia="黑体" w:cs="黑体"/>
          <w:b w:val="0"/>
          <w:bCs w:val="0"/>
          <w:spacing w:val="2"/>
          <w:sz w:val="31"/>
          <w:szCs w:val="31"/>
        </w:rPr>
        <w:t>年</w:t>
      </w:r>
      <w:r>
        <w:rPr>
          <w:rFonts w:hint="eastAsia" w:ascii="黑体" w:hAnsi="黑体" w:eastAsia="黑体" w:cs="黑体"/>
          <w:b w:val="0"/>
          <w:bCs w:val="0"/>
          <w:spacing w:val="-103"/>
          <w:sz w:val="31"/>
          <w:szCs w:val="31"/>
        </w:rPr>
        <w:t xml:space="preserve"> </w:t>
      </w:r>
      <w:r>
        <w:rPr>
          <w:rFonts w:hint="eastAsia" w:ascii="黑体" w:hAnsi="黑体" w:eastAsia="黑体" w:cs="黑体"/>
          <w:b w:val="0"/>
          <w:bCs w:val="0"/>
          <w:spacing w:val="2"/>
          <w:sz w:val="31"/>
          <w:szCs w:val="31"/>
        </w:rPr>
        <w:t>“三公”</w:t>
      </w:r>
      <w:r>
        <w:rPr>
          <w:rFonts w:hint="eastAsia" w:ascii="黑体" w:hAnsi="黑体" w:eastAsia="黑体" w:cs="黑体"/>
          <w:b w:val="0"/>
          <w:bCs w:val="0"/>
          <w:spacing w:val="-49"/>
          <w:sz w:val="31"/>
          <w:szCs w:val="31"/>
        </w:rPr>
        <w:t xml:space="preserve"> </w:t>
      </w:r>
      <w:r>
        <w:rPr>
          <w:rFonts w:hint="eastAsia" w:ascii="黑体" w:hAnsi="黑体" w:eastAsia="黑体" w:cs="黑体"/>
          <w:b w:val="0"/>
          <w:bCs w:val="0"/>
          <w:spacing w:val="2"/>
          <w:sz w:val="31"/>
          <w:szCs w:val="31"/>
        </w:rPr>
        <w:t>经费预算情况说明</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rPr>
      </w:pPr>
      <w:r>
        <w:rPr>
          <w:rFonts w:hint="eastAsia" w:ascii="仿宋" w:hAnsi="仿宋" w:eastAsia="仿宋" w:cs="仿宋"/>
          <w:spacing w:val="5"/>
          <w:lang w:val="en-US" w:eastAsia="zh-CN"/>
        </w:rPr>
        <w:t>2024</w:t>
      </w:r>
      <w:r>
        <w:rPr>
          <w:rFonts w:hint="eastAsia" w:ascii="仿宋" w:hAnsi="仿宋" w:eastAsia="仿宋" w:cs="仿宋"/>
          <w:spacing w:val="5"/>
        </w:rPr>
        <w:t>年</w:t>
      </w:r>
      <w:r>
        <w:rPr>
          <w:rFonts w:hint="eastAsia" w:ascii="仿宋" w:hAnsi="仿宋" w:eastAsia="仿宋" w:cs="仿宋"/>
          <w:spacing w:val="6"/>
          <w:lang w:eastAsia="zh-CN"/>
        </w:rPr>
        <w:t>南昌市新建区</w:t>
      </w:r>
      <w:r>
        <w:rPr>
          <w:rFonts w:hint="eastAsia" w:cs="仿宋"/>
          <w:spacing w:val="6"/>
          <w:lang w:eastAsia="zh-CN"/>
        </w:rPr>
        <w:t>业余体育学校</w:t>
      </w:r>
      <w:r>
        <w:rPr>
          <w:rFonts w:hint="eastAsia" w:ascii="仿宋" w:hAnsi="仿宋" w:eastAsia="仿宋" w:cs="仿宋"/>
          <w:spacing w:val="5"/>
        </w:rPr>
        <w:t>"三公"经费财政拨款安排</w:t>
      </w:r>
      <w:r>
        <w:rPr>
          <w:rFonts w:hint="eastAsia" w:ascii="仿宋" w:hAnsi="仿宋" w:eastAsia="仿宋" w:cs="仿宋"/>
          <w:spacing w:val="-134"/>
        </w:rPr>
        <w:t xml:space="preserve"> </w:t>
      </w:r>
      <w:r>
        <w:rPr>
          <w:rFonts w:hint="eastAsia" w:ascii="仿宋" w:hAnsi="仿宋" w:eastAsia="仿宋" w:cs="仿宋"/>
          <w:spacing w:val="5"/>
          <w:u w:val="single" w:color="auto"/>
        </w:rPr>
        <w:t xml:space="preserve">  </w:t>
      </w:r>
      <w:r>
        <w:rPr>
          <w:rFonts w:hint="eastAsia" w:cs="仿宋"/>
          <w:spacing w:val="5"/>
          <w:u w:val="single" w:color="auto"/>
          <w:lang w:val="en-US" w:eastAsia="zh-CN"/>
        </w:rPr>
        <w:t>0</w:t>
      </w:r>
      <w:r>
        <w:rPr>
          <w:rFonts w:hint="eastAsia" w:ascii="仿宋" w:hAnsi="仿宋" w:eastAsia="仿宋" w:cs="仿宋"/>
          <w:spacing w:val="5"/>
          <w:u w:val="single" w:color="auto"/>
        </w:rPr>
        <w:t xml:space="preserve"> </w:t>
      </w:r>
      <w:r>
        <w:rPr>
          <w:rFonts w:hint="eastAsia" w:ascii="仿宋" w:hAnsi="仿宋" w:eastAsia="仿宋" w:cs="仿宋"/>
          <w:spacing w:val="-124"/>
        </w:rPr>
        <w:t xml:space="preserve"> </w:t>
      </w:r>
      <w:r>
        <w:rPr>
          <w:rFonts w:hint="eastAsia" w:ascii="仿宋" w:hAnsi="仿宋" w:eastAsia="仿宋" w:cs="仿宋"/>
          <w:spacing w:val="5"/>
        </w:rPr>
        <w:t>万元，其中：</w:t>
      </w:r>
    </w:p>
    <w:p>
      <w:pPr>
        <w:pStyle w:val="3"/>
        <w:widowControl w:val="0"/>
        <w:kinsoku/>
        <w:overflowPunct w:val="0"/>
        <w:topLinePunct/>
        <w:autoSpaceDE/>
        <w:autoSpaceDN/>
        <w:spacing w:line="560" w:lineRule="exact"/>
        <w:ind w:firstLine="640" w:firstLineChars="200"/>
        <w:jc w:val="both"/>
        <w:rPr>
          <w:rFonts w:hint="eastAsia" w:ascii="仿宋" w:hAnsi="仿宋" w:eastAsia="仿宋" w:cs="仿宋"/>
          <w:spacing w:val="6"/>
        </w:rPr>
      </w:pPr>
      <w:r>
        <w:rPr>
          <w:rFonts w:ascii="Times New Roman" w:hAnsi="Times New Roman" w:eastAsia="仿宋_GB2312" w:cs="Times New Roman"/>
          <w:snapToGrid/>
          <w:kern w:val="21"/>
          <w:sz w:val="32"/>
          <w:szCs w:val="32"/>
          <w:lang w:eastAsia="zh-CN"/>
        </w:rPr>
        <w:t>1.因公出国（境）经费</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万元，比上年增加</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万元。主要原因是与</w:t>
      </w:r>
      <w:r>
        <w:rPr>
          <w:rFonts w:ascii="Times New Roman" w:hAnsi="Times New Roman" w:eastAsia="仿宋_GB2312" w:cs="Times New Roman"/>
          <w:snapToGrid/>
          <w:kern w:val="21"/>
          <w:sz w:val="32"/>
          <w:szCs w:val="32"/>
          <w:u w:val="single"/>
          <w:lang w:eastAsia="zh-CN"/>
        </w:rPr>
        <w:t>上年保持一致</w:t>
      </w:r>
      <w:r>
        <w:rPr>
          <w:rFonts w:ascii="Times New Roman" w:hAnsi="Times New Roman" w:eastAsia="仿宋_GB2312" w:cs="Times New Roman"/>
          <w:snapToGrid/>
          <w:kern w:val="21"/>
          <w:sz w:val="32"/>
          <w:szCs w:val="32"/>
          <w:lang w:eastAsia="zh-CN"/>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textAlignment w:val="baseline"/>
        <w:rPr>
          <w:rFonts w:hint="eastAsia" w:ascii="仿宋" w:hAnsi="仿宋" w:eastAsia="仿宋" w:cs="仿宋"/>
        </w:rPr>
      </w:pPr>
      <w:r>
        <w:rPr>
          <w:rFonts w:hint="eastAsia" w:cs="仿宋"/>
          <w:spacing w:val="6"/>
          <w:lang w:val="en-US" w:eastAsia="zh-CN"/>
        </w:rPr>
        <w:t>2.</w:t>
      </w:r>
      <w:r>
        <w:rPr>
          <w:rFonts w:hint="eastAsia" w:ascii="仿宋" w:hAnsi="仿宋" w:eastAsia="仿宋" w:cs="仿宋"/>
          <w:spacing w:val="6"/>
        </w:rPr>
        <w:t>公务接待费</w:t>
      </w:r>
      <w:r>
        <w:rPr>
          <w:rFonts w:hint="eastAsia" w:ascii="仿宋" w:hAnsi="仿宋" w:eastAsia="仿宋" w:cs="仿宋"/>
          <w:spacing w:val="6"/>
          <w:u w:val="single" w:color="auto"/>
        </w:rPr>
        <w:t xml:space="preserve">  </w:t>
      </w:r>
      <w:r>
        <w:rPr>
          <w:rFonts w:hint="eastAsia" w:cs="仿宋"/>
          <w:spacing w:val="6"/>
          <w:u w:val="single" w:color="auto"/>
          <w:lang w:val="en-US" w:eastAsia="zh-CN"/>
        </w:rPr>
        <w:t>0</w:t>
      </w:r>
      <w:r>
        <w:rPr>
          <w:rFonts w:hint="eastAsia" w:ascii="仿宋" w:hAnsi="仿宋" w:eastAsia="仿宋" w:cs="仿宋"/>
          <w:spacing w:val="6"/>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6"/>
        </w:rPr>
        <w:t>万元,比上年减</w:t>
      </w:r>
      <w:r>
        <w:rPr>
          <w:rFonts w:hint="eastAsia" w:cs="仿宋"/>
          <w:spacing w:val="6"/>
          <w:lang w:eastAsia="zh-CN"/>
        </w:rPr>
        <w:t>少</w:t>
      </w:r>
      <w:r>
        <w:rPr>
          <w:rFonts w:hint="eastAsia" w:ascii="仿宋" w:hAnsi="仿宋" w:eastAsia="仿宋" w:cs="仿宋"/>
          <w:spacing w:val="5"/>
          <w:u w:val="single" w:color="auto"/>
        </w:rPr>
        <w:t xml:space="preserve">  </w:t>
      </w:r>
      <w:r>
        <w:rPr>
          <w:rFonts w:hint="eastAsia" w:cs="仿宋"/>
          <w:spacing w:val="5"/>
          <w:u w:val="single" w:color="auto"/>
          <w:lang w:val="en-US" w:eastAsia="zh-CN"/>
        </w:rPr>
        <w:t>0</w:t>
      </w:r>
      <w:r>
        <w:rPr>
          <w:rFonts w:hint="eastAsia" w:ascii="仿宋" w:hAnsi="仿宋" w:eastAsia="仿宋" w:cs="仿宋"/>
          <w:spacing w:val="5"/>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5"/>
        </w:rPr>
        <w:t>万元，主要</w:t>
      </w:r>
      <w:r>
        <w:rPr>
          <w:rFonts w:hint="eastAsia" w:ascii="仿宋" w:hAnsi="仿宋" w:eastAsia="仿宋" w:cs="仿宋"/>
          <w:spacing w:val="-1"/>
        </w:rPr>
        <w:t>原因是：</w:t>
      </w:r>
      <w:r>
        <w:rPr>
          <w:rFonts w:hint="eastAsia" w:ascii="仿宋" w:hAnsi="仿宋" w:eastAsia="仿宋" w:cs="仿宋"/>
          <w:spacing w:val="-134"/>
        </w:rPr>
        <w:t xml:space="preserve"> </w:t>
      </w:r>
      <w:r>
        <w:rPr>
          <w:rFonts w:hint="eastAsia" w:ascii="仿宋" w:hAnsi="仿宋" w:eastAsia="仿宋" w:cs="仿宋"/>
          <w:spacing w:val="5"/>
          <w:u w:val="single" w:color="auto"/>
        </w:rPr>
        <w:t xml:space="preserve"> </w:t>
      </w:r>
      <w:r>
        <w:rPr>
          <w:rFonts w:ascii="Times New Roman" w:hAnsi="Times New Roman" w:eastAsia="仿宋_GB2312" w:cs="Times New Roman"/>
          <w:snapToGrid/>
          <w:kern w:val="21"/>
          <w:sz w:val="32"/>
          <w:szCs w:val="32"/>
          <w:u w:val="single"/>
          <w:lang w:eastAsia="zh-CN"/>
        </w:rPr>
        <w:t>上年保持一致</w:t>
      </w:r>
      <w:r>
        <w:rPr>
          <w:rFonts w:hint="eastAsia" w:ascii="仿宋" w:hAnsi="仿宋" w:eastAsia="仿宋" w:cs="仿宋"/>
          <w:spacing w:val="5"/>
          <w:u w:val="single" w:color="auto"/>
        </w:rPr>
        <w:t xml:space="preserve"> </w:t>
      </w:r>
      <w:r>
        <w:rPr>
          <w:rFonts w:hint="eastAsia" w:ascii="仿宋" w:hAnsi="仿宋" w:eastAsia="仿宋" w:cs="仿宋"/>
        </w:rPr>
        <w:t>。</w:t>
      </w:r>
      <w:r>
        <w:rPr>
          <w:rFonts w:hint="eastAsia" w:ascii="仿宋" w:hAnsi="仿宋" w:eastAsia="仿宋" w:cs="仿宋"/>
          <w:spacing w:val="5"/>
          <w:u w:val="single" w:color="auto"/>
        </w:rPr>
        <w:t xml:space="preserve">    </w:t>
      </w:r>
      <w:r>
        <w:rPr>
          <w:rFonts w:hint="eastAsia" w:ascii="仿宋" w:hAnsi="仿宋" w:eastAsia="仿宋" w:cs="仿宋"/>
          <w:spacing w:val="-1"/>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textAlignment w:val="baseline"/>
        <w:rPr>
          <w:rFonts w:hint="eastAsia" w:ascii="仿宋" w:hAnsi="仿宋" w:eastAsia="仿宋" w:cs="仿宋"/>
        </w:rPr>
      </w:pPr>
      <w:r>
        <w:rPr>
          <w:rFonts w:hint="eastAsia" w:cs="仿宋"/>
          <w:spacing w:val="6"/>
          <w:lang w:val="en-US" w:eastAsia="zh-CN"/>
        </w:rPr>
        <w:t>3.</w:t>
      </w:r>
      <w:r>
        <w:rPr>
          <w:rFonts w:hint="eastAsia" w:ascii="仿宋" w:hAnsi="仿宋" w:eastAsia="仿宋" w:cs="仿宋"/>
          <w:spacing w:val="6"/>
        </w:rPr>
        <w:t>公务用车运行维护费</w:t>
      </w:r>
      <w:r>
        <w:rPr>
          <w:rFonts w:hint="eastAsia" w:ascii="仿宋" w:hAnsi="仿宋" w:eastAsia="仿宋" w:cs="仿宋"/>
          <w:spacing w:val="6"/>
          <w:u w:val="single" w:color="auto"/>
        </w:rPr>
        <w:t xml:space="preserve">  </w:t>
      </w:r>
      <w:r>
        <w:rPr>
          <w:rFonts w:hint="eastAsia" w:cs="仿宋"/>
          <w:spacing w:val="6"/>
          <w:u w:val="single" w:color="auto"/>
          <w:lang w:val="en-US" w:eastAsia="zh-CN"/>
        </w:rPr>
        <w:t>0</w:t>
      </w:r>
      <w:r>
        <w:rPr>
          <w:rFonts w:hint="eastAsia" w:ascii="仿宋" w:hAnsi="仿宋" w:eastAsia="仿宋" w:cs="仿宋"/>
          <w:spacing w:val="6"/>
          <w:u w:val="single" w:color="auto"/>
        </w:rPr>
        <w:t xml:space="preserve">  </w:t>
      </w:r>
      <w:r>
        <w:rPr>
          <w:rFonts w:hint="eastAsia" w:ascii="仿宋" w:hAnsi="仿宋" w:eastAsia="仿宋" w:cs="仿宋"/>
          <w:spacing w:val="-111"/>
        </w:rPr>
        <w:t xml:space="preserve"> </w:t>
      </w:r>
      <w:r>
        <w:rPr>
          <w:rFonts w:hint="eastAsia" w:ascii="仿宋" w:hAnsi="仿宋" w:eastAsia="仿宋" w:cs="仿宋"/>
          <w:spacing w:val="6"/>
        </w:rPr>
        <w:t>万元,比上年减</w:t>
      </w:r>
      <w:r>
        <w:rPr>
          <w:rFonts w:hint="eastAsia" w:ascii="仿宋" w:hAnsi="仿宋" w:eastAsia="仿宋" w:cs="仿宋"/>
          <w:spacing w:val="6"/>
          <w:u w:val="single" w:color="auto"/>
        </w:rPr>
        <w:t xml:space="preserve">  </w:t>
      </w:r>
      <w:r>
        <w:rPr>
          <w:rFonts w:hint="eastAsia" w:cs="仿宋"/>
          <w:spacing w:val="6"/>
          <w:u w:val="single" w:color="auto"/>
          <w:lang w:val="en-US" w:eastAsia="zh-CN"/>
        </w:rPr>
        <w:t>0</w:t>
      </w:r>
      <w:r>
        <w:rPr>
          <w:rFonts w:hint="eastAsia" w:ascii="仿宋" w:hAnsi="仿宋" w:eastAsia="仿宋" w:cs="仿宋"/>
          <w:spacing w:val="6"/>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6"/>
        </w:rPr>
        <w:t>万</w:t>
      </w:r>
      <w:r>
        <w:rPr>
          <w:rFonts w:hint="eastAsia" w:ascii="仿宋" w:hAnsi="仿宋" w:eastAsia="仿宋" w:cs="仿宋"/>
          <w:spacing w:val="4"/>
        </w:rPr>
        <w:t>元，主要原因是：</w:t>
      </w:r>
      <w:r>
        <w:rPr>
          <w:rFonts w:hint="eastAsia" w:ascii="仿宋" w:hAnsi="仿宋" w:eastAsia="仿宋" w:cs="仿宋"/>
          <w:spacing w:val="-130"/>
        </w:rPr>
        <w:t xml:space="preserve"> </w:t>
      </w:r>
      <w:r>
        <w:rPr>
          <w:rFonts w:ascii="Times New Roman" w:hAnsi="Times New Roman" w:eastAsia="仿宋_GB2312" w:cs="Times New Roman"/>
          <w:snapToGrid/>
          <w:kern w:val="21"/>
          <w:sz w:val="32"/>
          <w:szCs w:val="32"/>
          <w:u w:val="single"/>
          <w:lang w:eastAsia="zh-CN"/>
        </w:rPr>
        <w:t>上年保持一致</w:t>
      </w:r>
      <w:r>
        <w:rPr>
          <w:rFonts w:hint="eastAsia" w:ascii="仿宋" w:hAnsi="仿宋" w:eastAsia="仿宋" w:cs="仿宋"/>
          <w:spacing w:val="5"/>
          <w:u w:val="single" w:color="auto"/>
        </w:rPr>
        <w:t xml:space="preserve"> </w:t>
      </w:r>
      <w:r>
        <w:rPr>
          <w:rFonts w:hint="eastAsia" w:ascii="仿宋" w:hAnsi="仿宋" w:eastAsia="仿宋" w:cs="仿宋"/>
        </w:rPr>
        <w:t>。</w:t>
      </w:r>
      <w:r>
        <w:rPr>
          <w:rFonts w:hint="eastAsia" w:ascii="仿宋" w:hAnsi="仿宋" w:eastAsia="仿宋" w:cs="仿宋"/>
          <w:spacing w:val="4"/>
          <w:u w:val="single" w:color="auto"/>
        </w:rPr>
        <w:t xml:space="preserve"> </w:t>
      </w:r>
      <w:r>
        <w:rPr>
          <w:rFonts w:hint="eastAsia" w:ascii="仿宋" w:hAnsi="仿宋" w:eastAsia="仿宋" w:cs="仿宋"/>
          <w:spacing w:val="4"/>
        </w:rPr>
        <w:t>。</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textAlignment w:val="baseline"/>
        <w:rPr>
          <w:rFonts w:hint="eastAsia" w:ascii="仿宋" w:hAnsi="仿宋" w:eastAsia="仿宋" w:cs="仿宋"/>
        </w:rPr>
      </w:pPr>
      <w:r>
        <w:rPr>
          <w:rFonts w:hint="eastAsia" w:cs="仿宋"/>
          <w:spacing w:val="6"/>
          <w:lang w:val="en-US" w:eastAsia="zh-CN"/>
        </w:rPr>
        <w:t>4.</w:t>
      </w:r>
      <w:r>
        <w:rPr>
          <w:rFonts w:hint="eastAsia" w:ascii="仿宋" w:hAnsi="仿宋" w:eastAsia="仿宋" w:cs="仿宋"/>
          <w:spacing w:val="6"/>
        </w:rPr>
        <w:t>公务用车购置</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0</w:t>
      </w:r>
      <w:r>
        <w:rPr>
          <w:rFonts w:hint="eastAsia" w:ascii="仿宋" w:hAnsi="仿宋" w:eastAsia="仿宋" w:cs="仿宋"/>
          <w:spacing w:val="6"/>
          <w:u w:val="single" w:color="auto"/>
        </w:rPr>
        <w:t xml:space="preserve">  </w:t>
      </w:r>
      <w:r>
        <w:rPr>
          <w:rFonts w:hint="eastAsia" w:ascii="仿宋" w:hAnsi="仿宋" w:eastAsia="仿宋" w:cs="仿宋"/>
          <w:spacing w:val="-115"/>
        </w:rPr>
        <w:t xml:space="preserve"> </w:t>
      </w:r>
      <w:r>
        <w:rPr>
          <w:rFonts w:hint="eastAsia" w:ascii="仿宋" w:hAnsi="仿宋" w:eastAsia="仿宋" w:cs="仿宋"/>
          <w:spacing w:val="6"/>
        </w:rPr>
        <w:t>万元,比上年增</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0</w:t>
      </w:r>
      <w:r>
        <w:rPr>
          <w:rFonts w:hint="eastAsia" w:ascii="仿宋" w:hAnsi="仿宋" w:eastAsia="仿宋" w:cs="仿宋"/>
          <w:spacing w:val="6"/>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6"/>
        </w:rPr>
        <w:t>万元，主</w:t>
      </w:r>
      <w:r>
        <w:rPr>
          <w:rFonts w:hint="eastAsia" w:ascii="仿宋" w:hAnsi="仿宋" w:eastAsia="仿宋" w:cs="仿宋"/>
        </w:rPr>
        <w:t>要原因是：</w:t>
      </w:r>
      <w:r>
        <w:rPr>
          <w:rFonts w:ascii="Times New Roman" w:hAnsi="Times New Roman" w:eastAsia="仿宋_GB2312" w:cs="Times New Roman"/>
          <w:snapToGrid/>
          <w:kern w:val="21"/>
          <w:sz w:val="32"/>
          <w:szCs w:val="32"/>
          <w:u w:val="single"/>
          <w:lang w:eastAsia="zh-CN"/>
        </w:rPr>
        <w:t>上年保持一致</w:t>
      </w:r>
      <w:r>
        <w:rPr>
          <w:rFonts w:hint="eastAsia" w:ascii="仿宋" w:hAnsi="仿宋" w:eastAsia="仿宋" w:cs="仿宋"/>
          <w:spacing w:val="5"/>
          <w:u w:val="single" w:color="auto"/>
        </w:rPr>
        <w:t xml:space="preserve"> </w:t>
      </w:r>
      <w:r>
        <w:rPr>
          <w:rFonts w:hint="eastAsia" w:ascii="仿宋" w:hAnsi="仿宋" w:eastAsia="仿宋" w:cs="仿宋"/>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sectPr>
          <w:pgSz w:w="11905" w:h="16838"/>
          <w:pgMar w:top="1587" w:right="1440" w:bottom="1587" w:left="1440" w:header="0" w:footer="0" w:gutter="0"/>
          <w:pgNumType w:fmt="numberInDash"/>
          <w:cols w:space="425" w:num="1"/>
          <w:rtlGutter w:val="0"/>
          <w:docGrid w:linePitch="0" w:charSpace="0"/>
        </w:sectPr>
      </w:pP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2992"/>
        <w:textAlignment w:val="baseline"/>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
          <w:bCs/>
          <w:spacing w:val="4"/>
        </w:rPr>
        <w:t>第四部分</w:t>
      </w:r>
      <w:r>
        <w:rPr>
          <w:rFonts w:hint="eastAsia" w:ascii="方正小标宋简体" w:hAnsi="方正小标宋简体" w:eastAsia="方正小标宋简体" w:cs="方正小标宋简体"/>
          <w:spacing w:val="4"/>
        </w:rPr>
        <w:t xml:space="preserve">   </w:t>
      </w:r>
      <w:r>
        <w:rPr>
          <w:rFonts w:hint="eastAsia" w:ascii="方正小标宋简体" w:hAnsi="方正小标宋简体" w:eastAsia="方正小标宋简体" w:cs="方正小标宋简体"/>
          <w:b/>
          <w:bCs/>
          <w:spacing w:val="4"/>
        </w:rPr>
        <w:t>名词解释</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2" w:firstLineChars="200"/>
        <w:textAlignment w:val="baseline"/>
        <w:rPr>
          <w:rFonts w:hint="eastAsia"/>
          <w:b/>
          <w:bCs/>
          <w:spacing w:val="5"/>
          <w:lang w:eastAsia="zh-CN"/>
        </w:rPr>
      </w:pP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pacing w:val="5"/>
          <w:lang w:eastAsia="zh-CN"/>
        </w:rPr>
      </w:pPr>
      <w:r>
        <w:rPr>
          <w:rFonts w:hint="eastAsia" w:ascii="黑体" w:hAnsi="黑体" w:eastAsia="黑体" w:cs="黑体"/>
          <w:b w:val="0"/>
          <w:bCs w:val="0"/>
          <w:spacing w:val="5"/>
          <w:lang w:eastAsia="zh-CN"/>
        </w:rPr>
        <w:t>一、收入科目</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各部门结合实际进行解释。</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（一）财政拨款：指省级财政当年拨付的资金。</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（二）教育收费资金收入：反映实行专项管理的高中以上学费、住宿费，高校委托培养费，函大、电大、夜大及短训班培训费等教育收费取得的收入。</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（三）事业收入：指事业单位开展专业业务活动及辅助活动取得的收入。</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（四）事业单位经营收入：指事业单位在专业业务活动及辅助活动之外开展非独立核算经营活动取得的收入。</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（五）附属单位上缴收入：反映事业单位附属的独立核算单位按规定标准或比例缴纳的各项收入。包括附属的事业单位上缴的收入和附属的企业上缴的利润等。</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（六）上级补助收入：反映事业单位从主管部门和上级单位取得的非财政补助收入。</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（七）其他收入：指除财政拨款、事业收入、事业单位经营收入等以外的各项收入。</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（八）使用非财政拨款结余：填列历年滚存的非限定用途的非统计财政拨款结余弥补</w:t>
      </w:r>
      <w:r>
        <w:rPr>
          <w:rFonts w:hint="eastAsia"/>
          <w:spacing w:val="5"/>
          <w:lang w:val="en-US" w:eastAsia="zh-CN"/>
        </w:rPr>
        <w:t>2024</w:t>
      </w:r>
      <w:r>
        <w:rPr>
          <w:rFonts w:hint="eastAsia"/>
          <w:spacing w:val="5"/>
          <w:lang w:eastAsia="zh-CN"/>
        </w:rPr>
        <w:t>年收支差额的数额。</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（九）上年结转和结余：填列</w:t>
      </w:r>
      <w:r>
        <w:rPr>
          <w:rFonts w:hint="eastAsia"/>
          <w:spacing w:val="5"/>
          <w:lang w:val="en-US" w:eastAsia="zh-CN"/>
        </w:rPr>
        <w:t>2023</w:t>
      </w:r>
      <w:r>
        <w:rPr>
          <w:rFonts w:hint="eastAsia"/>
          <w:spacing w:val="5"/>
          <w:lang w:eastAsia="zh-CN"/>
        </w:rPr>
        <w:t>年全部结转和 结余的资金数，包括当年结转结余资金和历年滚存结转结余资金。</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pacing w:val="5"/>
          <w:lang w:eastAsia="zh-CN"/>
        </w:rPr>
      </w:pP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pacing w:val="5"/>
          <w:lang w:eastAsia="zh-CN"/>
        </w:rPr>
      </w:pPr>
      <w:r>
        <w:rPr>
          <w:rFonts w:hint="eastAsia" w:ascii="黑体" w:hAnsi="黑体" w:eastAsia="黑体" w:cs="黑体"/>
          <w:b w:val="0"/>
          <w:bCs w:val="0"/>
          <w:spacing w:val="5"/>
          <w:lang w:eastAsia="zh-CN"/>
        </w:rPr>
        <w:t>二、支出科目</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教育支出：反映政府教育事务支出。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教育管理事务：反映教育管理方面的支出。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行政运行（教育管理事务）：反映行政单位（包括实行公务员管理的事业单位）的基本支出。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val="en-US" w:eastAsia="zh-CN"/>
        </w:rPr>
        <w:t>其他教育管理事务支出</w:t>
      </w:r>
      <w:r>
        <w:rPr>
          <w:rFonts w:hint="eastAsia"/>
          <w:spacing w:val="5"/>
          <w:lang w:eastAsia="zh-CN"/>
        </w:rPr>
        <w:t>：</w:t>
      </w:r>
      <w:r>
        <w:rPr>
          <w:rFonts w:hint="eastAsia"/>
          <w:spacing w:val="5"/>
          <w:lang w:val="en-US" w:eastAsia="zh-CN"/>
        </w:rPr>
        <w:t>反映除行政运行、一般行政管理事务、机关服务以外其他用于教育管理事务方面的支出。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普通教育支出：反映各类普通教育支出。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高中教育：反映各部门举办的高级中学教育支出。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职业高中教育：反映各部门举办职业中学教育支出。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初中教育：反映各部门举办的初中教育支出。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小学教育：反映各部门举办的小学教育支出。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学前教育：反映各部门举办的学前教育支出。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特殊学校教育：反映各部门举办盲童学校、聋哑学校、智力落后儿童学校、其他生理缺陷儿童学校的支出。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教师进修：反映教师进修、师资培训支出。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其他普通教育支出</w:t>
      </w:r>
      <w:r>
        <w:rPr>
          <w:rFonts w:hint="eastAsia"/>
          <w:spacing w:val="5"/>
          <w:lang w:eastAsia="zh-CN"/>
        </w:rPr>
        <w:t>：</w:t>
      </w:r>
      <w:r>
        <w:rPr>
          <w:rFonts w:hint="eastAsia"/>
          <w:spacing w:val="5"/>
          <w:lang w:val="en-US" w:eastAsia="zh-CN"/>
        </w:rPr>
        <w:t>反映除学前教育、小学教育、初中教育、高中教育、高等教育以外其他用于普通教育方面的支出。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val="en-US" w:eastAsia="zh-CN"/>
        </w:rPr>
        <w:t>文化旅游体育与传媒支出</w:t>
      </w:r>
      <w:r>
        <w:rPr>
          <w:rFonts w:hint="eastAsia"/>
          <w:spacing w:val="5"/>
          <w:lang w:eastAsia="zh-CN"/>
        </w:rPr>
        <w:t>：</w:t>
      </w:r>
      <w:r>
        <w:rPr>
          <w:rFonts w:hint="eastAsia"/>
          <w:spacing w:val="5"/>
          <w:lang w:val="en-US" w:eastAsia="zh-CN"/>
        </w:rPr>
        <w:t>反映政府在文化、旅游、文物、体育、广播电视、电影、新闻出版等方面的支出。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其他体育支出：反映其他体育方面的支出。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机关事业单位基本养老保险缴费支出：反映机关事业单位实施养老保险制度由单位实际缴纳的基本养老保险费支出。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其他社会保障和就业支出：反映其他用于社会保障和就业支出。</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行政单位医疗：反映财政部门安排的行政单位（包括实行公务员管理的事业单位）基本医疗保险缴费经费。</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公务员医疗补助：反映财政部门安排的公务员医疗补助经费。</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住房公积金：反映行政事业单位按人力资源和社会保障部、财政部规定的基本工资和津贴补贴以及规定比例为职工缴纳的住房公积金。</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left="690"/>
        <w:textAlignment w:val="baseline"/>
        <w:rPr>
          <w:rFonts w:hint="eastAsia" w:ascii="黑体" w:hAnsi="黑体" w:eastAsia="黑体" w:cs="黑体"/>
          <w:b w:val="0"/>
          <w:bCs w:val="0"/>
        </w:rPr>
      </w:pPr>
      <w:r>
        <w:rPr>
          <w:rFonts w:hint="eastAsia" w:ascii="黑体" w:hAnsi="黑体" w:eastAsia="黑体" w:cs="黑体"/>
          <w:b w:val="0"/>
          <w:bCs w:val="0"/>
          <w:spacing w:val="5"/>
        </w:rPr>
        <w:t>三、相关专业名词</w:t>
      </w:r>
    </w:p>
    <w:p>
      <w:pPr>
        <w:pStyle w:val="3"/>
        <w:widowControl w:val="0"/>
        <w:kinsoku/>
        <w:overflowPunct w:val="0"/>
        <w:topLinePunct/>
        <w:autoSpaceDE/>
        <w:autoSpaceDN/>
        <w:spacing w:line="560" w:lineRule="exact"/>
        <w:ind w:firstLine="65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（一）机关运行费：</w:t>
      </w:r>
      <w:r>
        <w:rPr>
          <w:rFonts w:ascii="Times New Roman" w:hAnsi="Times New Roman" w:eastAsia="仿宋_GB2312" w:cs="Times New Roman"/>
          <w:snapToGrid/>
          <w:kern w:val="21"/>
          <w:sz w:val="32"/>
          <w:szCs w:val="32"/>
          <w:lang w:eastAsia="zh-CN"/>
        </w:rPr>
        <w:t>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pStyle w:val="3"/>
        <w:widowControl w:val="0"/>
        <w:tabs>
          <w:tab w:val="left" w:pos="168"/>
        </w:tabs>
        <w:kinsoku/>
        <w:overflowPunct w:val="0"/>
        <w:topLinePunct/>
        <w:autoSpaceDE/>
        <w:autoSpaceDN/>
        <w:spacing w:line="560" w:lineRule="exact"/>
        <w:ind w:firstLine="75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（二）“三公”经费</w:t>
      </w:r>
      <w:r>
        <w:rPr>
          <w:rFonts w:ascii="Times New Roman" w:hAnsi="Times New Roman" w:eastAsia="仿宋_GB2312" w:cs="Times New Roman"/>
          <w:snapToGrid/>
          <w:kern w:val="21"/>
          <w:sz w:val="32"/>
          <w:szCs w:val="32"/>
          <w:lang w:eastAsia="zh-CN"/>
        </w:rPr>
        <w:t>：指用财政拨款安排的因公出国（境）费、公务用车购置及运行维护费和公务接待费。其中，因公出国</w:t>
      </w:r>
      <w:r>
        <w:rPr>
          <w:rFonts w:ascii="Times New Roman" w:hAnsi="Times New Roman" w:eastAsia="仿宋_GB2312" w:cs="Times New Roman"/>
          <w:snapToGrid/>
          <w:kern w:val="21"/>
          <w:sz w:val="32"/>
          <w:szCs w:val="32"/>
          <w:lang w:eastAsia="zh-CN"/>
        </w:rPr>
        <w:tab/>
      </w:r>
      <w:r>
        <w:rPr>
          <w:rFonts w:ascii="Times New Roman" w:hAnsi="Times New Roman" w:eastAsia="仿宋_GB2312" w:cs="Times New Roman"/>
          <w:snapToGrid/>
          <w:kern w:val="21"/>
          <w:sz w:val="32"/>
          <w:szCs w:val="32"/>
          <w:lang w:eastAsia="zh-CN"/>
        </w:rPr>
        <w:t>（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pStyle w:val="3"/>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（三）基本支出：</w:t>
      </w:r>
      <w:r>
        <w:rPr>
          <w:rFonts w:ascii="Times New Roman" w:hAnsi="Times New Roman" w:eastAsia="仿宋_GB2312" w:cs="Times New Roman"/>
          <w:snapToGrid/>
          <w:kern w:val="21"/>
          <w:sz w:val="32"/>
          <w:szCs w:val="32"/>
          <w:lang w:eastAsia="zh-CN"/>
        </w:rPr>
        <w:t>指为保障机构正常运转、完成日常工作任务而发生的人员支出和公用支出。</w:t>
      </w:r>
    </w:p>
    <w:p>
      <w:pPr>
        <w:pStyle w:val="3"/>
        <w:widowControl w:val="0"/>
        <w:kinsoku/>
        <w:overflowPunct w:val="0"/>
        <w:topLinePunct/>
        <w:autoSpaceDE/>
        <w:autoSpaceDN/>
        <w:spacing w:line="240" w:lineRule="auto"/>
        <w:ind w:firstLine="0" w:firstLineChars="0"/>
        <w:jc w:val="both"/>
        <w:rPr>
          <w:rFonts w:ascii="Times New Roman" w:hAnsi="Times New Roman" w:eastAsia="仿宋_GB2312" w:cs="Times New Roman"/>
          <w:snapToGrid/>
          <w:kern w:val="21"/>
          <w:sz w:val="32"/>
          <w:szCs w:val="32"/>
          <w:lang w:eastAsia="zh-CN"/>
        </w:rPr>
        <w:sectPr>
          <w:type w:val="continuous"/>
          <w:pgSz w:w="11900" w:h="16830"/>
          <w:pgMar w:top="1417" w:right="1417" w:bottom="1417" w:left="1417" w:header="0" w:footer="1361" w:gutter="0"/>
          <w:pgNumType w:fmt="numberInDash"/>
          <w:cols w:space="720" w:num="1"/>
        </w:sectPr>
      </w:pPr>
      <w:r>
        <w:rPr>
          <w:rFonts w:hint="eastAsia" w:ascii="楷体_GB2312" w:hAnsi="楷体_GB2312" w:eastAsia="楷体_GB2312" w:cs="楷体_GB2312"/>
          <w:snapToGrid/>
          <w:kern w:val="21"/>
          <w:sz w:val="32"/>
          <w:szCs w:val="32"/>
          <w:lang w:eastAsia="zh-CN"/>
        </w:rPr>
        <w:t>（四）项目支出：</w:t>
      </w:r>
      <w:r>
        <w:rPr>
          <w:rFonts w:ascii="Times New Roman" w:hAnsi="Times New Roman" w:eastAsia="仿宋_GB2312" w:cs="Times New Roman"/>
          <w:snapToGrid/>
          <w:kern w:val="21"/>
          <w:sz w:val="32"/>
          <w:szCs w:val="32"/>
          <w:lang w:eastAsia="zh-CN"/>
        </w:rPr>
        <w:t>指在基本支出之外为完成特定行政任务或事业发展目标所发生的支出。</w:t>
      </w:r>
    </w:p>
    <w:p>
      <w:pPr>
        <w:spacing w:line="14" w:lineRule="auto"/>
        <w:jc w:val="both"/>
        <w:rPr>
          <w:rFonts w:ascii="Arial"/>
          <w:sz w:val="2"/>
        </w:rPr>
      </w:pPr>
    </w:p>
    <w:p>
      <w:pPr>
        <w:spacing w:line="14" w:lineRule="auto"/>
        <w:rPr>
          <w:rFonts w:ascii="Arial" w:hAnsi="Arial" w:eastAsia="Arial" w:cs="Arial"/>
          <w:sz w:val="2"/>
          <w:szCs w:val="2"/>
        </w:rPr>
        <w:sectPr>
          <w:pgSz w:w="16838" w:h="11905" w:orient="landscape"/>
          <w:pgMar w:top="1440" w:right="1587" w:bottom="1440" w:left="1587" w:header="0" w:footer="0" w:gutter="0"/>
          <w:pgNumType w:fmt="numberInDash"/>
          <w:cols w:space="0" w:num="1"/>
          <w:rtlGutter w:val="0"/>
          <w:docGrid w:linePitch="0" w:charSpace="0"/>
        </w:sectPr>
      </w:pPr>
      <w:r>
        <w:drawing>
          <wp:inline distT="0" distB="0" distL="114300" distR="114300">
            <wp:extent cx="8669020" cy="3779520"/>
            <wp:effectExtent l="0" t="0" r="17780" b="1143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8669020" cy="3779520"/>
                    </a:xfrm>
                    <a:prstGeom prst="rect">
                      <a:avLst/>
                    </a:prstGeom>
                    <a:noFill/>
                    <a:ln>
                      <a:noFill/>
                    </a:ln>
                  </pic:spPr>
                </pic:pic>
              </a:graphicData>
            </a:graphic>
          </wp:inline>
        </w:drawing>
      </w:r>
    </w:p>
    <w:p>
      <w:pPr>
        <w:spacing w:line="289" w:lineRule="auto"/>
        <w:rPr>
          <w:rFonts w:ascii="Arial"/>
          <w:sz w:val="21"/>
        </w:rPr>
      </w:pPr>
      <w:r>
        <w:drawing>
          <wp:inline distT="0" distB="0" distL="114300" distR="114300">
            <wp:extent cx="8675370" cy="2296795"/>
            <wp:effectExtent l="0" t="0" r="11430" b="825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2"/>
                    <a:stretch>
                      <a:fillRect/>
                    </a:stretch>
                  </pic:blipFill>
                  <pic:spPr>
                    <a:xfrm>
                      <a:off x="0" y="0"/>
                      <a:ext cx="8675370" cy="2296795"/>
                    </a:xfrm>
                    <a:prstGeom prst="rect">
                      <a:avLst/>
                    </a:prstGeom>
                    <a:noFill/>
                    <a:ln>
                      <a:noFill/>
                    </a:ln>
                  </pic:spPr>
                </pic:pic>
              </a:graphicData>
            </a:graphic>
          </wp:inline>
        </w:drawing>
      </w:r>
    </w:p>
    <w:p>
      <w:pPr>
        <w:spacing w:line="253" w:lineRule="auto"/>
        <w:rPr>
          <w:rFonts w:ascii="Arial"/>
          <w:sz w:val="21"/>
        </w:rPr>
      </w:pPr>
    </w:p>
    <w:p>
      <w:pPr>
        <w:spacing w:line="253" w:lineRule="auto"/>
        <w:rPr>
          <w:rFonts w:ascii="Arial"/>
          <w:sz w:val="21"/>
        </w:rPr>
      </w:pPr>
    </w:p>
    <w:p>
      <w:pPr>
        <w:spacing w:line="253" w:lineRule="auto"/>
        <w:rPr>
          <w:rFonts w:ascii="Arial"/>
          <w:sz w:val="21"/>
        </w:rPr>
      </w:pPr>
      <w:r>
        <w:drawing>
          <wp:inline distT="0" distB="0" distL="114300" distR="114300">
            <wp:extent cx="8675370" cy="2333625"/>
            <wp:effectExtent l="0" t="0" r="11430" b="952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3"/>
                    <a:stretch>
                      <a:fillRect/>
                    </a:stretch>
                  </pic:blipFill>
                  <pic:spPr>
                    <a:xfrm>
                      <a:off x="0" y="0"/>
                      <a:ext cx="8675370" cy="2333625"/>
                    </a:xfrm>
                    <a:prstGeom prst="rect">
                      <a:avLst/>
                    </a:prstGeom>
                    <a:noFill/>
                    <a:ln>
                      <a:noFill/>
                    </a:ln>
                  </pic:spPr>
                </pic:pic>
              </a:graphicData>
            </a:graphic>
          </wp:inline>
        </w:drawing>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r>
        <w:drawing>
          <wp:inline distT="0" distB="0" distL="114300" distR="114300">
            <wp:extent cx="8670925" cy="1830070"/>
            <wp:effectExtent l="0" t="0" r="15875" b="1778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14"/>
                    <a:stretch>
                      <a:fillRect/>
                    </a:stretch>
                  </pic:blipFill>
                  <pic:spPr>
                    <a:xfrm>
                      <a:off x="0" y="0"/>
                      <a:ext cx="8670925" cy="1830070"/>
                    </a:xfrm>
                    <a:prstGeom prst="rect">
                      <a:avLst/>
                    </a:prstGeom>
                    <a:noFill/>
                    <a:ln>
                      <a:noFill/>
                    </a:ln>
                  </pic:spPr>
                </pic:pic>
              </a:graphicData>
            </a:graphic>
          </wp:inline>
        </w:drawing>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r>
        <w:drawing>
          <wp:inline distT="0" distB="0" distL="114300" distR="114300">
            <wp:extent cx="8668385" cy="2554605"/>
            <wp:effectExtent l="0" t="0" r="18415" b="1714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5"/>
                    <a:stretch>
                      <a:fillRect/>
                    </a:stretch>
                  </pic:blipFill>
                  <pic:spPr>
                    <a:xfrm>
                      <a:off x="0" y="0"/>
                      <a:ext cx="8668385" cy="2554605"/>
                    </a:xfrm>
                    <a:prstGeom prst="rect">
                      <a:avLst/>
                    </a:prstGeom>
                    <a:noFill/>
                    <a:ln>
                      <a:noFill/>
                    </a:ln>
                  </pic:spPr>
                </pic:pic>
              </a:graphicData>
            </a:graphic>
          </wp:inline>
        </w:drawing>
      </w:r>
    </w:p>
    <w:p>
      <w:pPr>
        <w:spacing w:line="253" w:lineRule="auto"/>
        <w:rPr>
          <w:rFonts w:ascii="Arial"/>
          <w:sz w:val="21"/>
        </w:rPr>
      </w:pPr>
    </w:p>
    <w:p>
      <w:pPr>
        <w:spacing w:line="253" w:lineRule="auto"/>
        <w:rPr>
          <w:rFonts w:ascii="Arial"/>
          <w:sz w:val="21"/>
        </w:rPr>
      </w:pPr>
      <w:r>
        <w:drawing>
          <wp:inline distT="0" distB="0" distL="114300" distR="114300">
            <wp:extent cx="8668385" cy="1581785"/>
            <wp:effectExtent l="0" t="0" r="18415" b="18415"/>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6"/>
                    <a:stretch>
                      <a:fillRect/>
                    </a:stretch>
                  </pic:blipFill>
                  <pic:spPr>
                    <a:xfrm>
                      <a:off x="0" y="0"/>
                      <a:ext cx="8668385" cy="1581785"/>
                    </a:xfrm>
                    <a:prstGeom prst="rect">
                      <a:avLst/>
                    </a:prstGeom>
                    <a:noFill/>
                    <a:ln>
                      <a:noFill/>
                    </a:ln>
                  </pic:spPr>
                </pic:pic>
              </a:graphicData>
            </a:graphic>
          </wp:inline>
        </w:drawing>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r>
        <w:drawing>
          <wp:inline distT="0" distB="0" distL="114300" distR="114300">
            <wp:extent cx="8669020" cy="1376045"/>
            <wp:effectExtent l="0" t="0" r="17780" b="14605"/>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7"/>
                    <a:stretch>
                      <a:fillRect/>
                    </a:stretch>
                  </pic:blipFill>
                  <pic:spPr>
                    <a:xfrm>
                      <a:off x="0" y="0"/>
                      <a:ext cx="8669020" cy="1376045"/>
                    </a:xfrm>
                    <a:prstGeom prst="rect">
                      <a:avLst/>
                    </a:prstGeom>
                    <a:noFill/>
                    <a:ln>
                      <a:noFill/>
                    </a:ln>
                  </pic:spPr>
                </pic:pic>
              </a:graphicData>
            </a:graphic>
          </wp:inline>
        </w:drawing>
      </w:r>
    </w:p>
    <w:p>
      <w:pPr>
        <w:spacing w:line="253" w:lineRule="auto"/>
        <w:rPr>
          <w:rFonts w:ascii="Arial"/>
          <w:sz w:val="21"/>
        </w:rPr>
      </w:pPr>
    </w:p>
    <w:p>
      <w:pPr>
        <w:spacing w:line="253" w:lineRule="auto"/>
        <w:rPr>
          <w:rFonts w:ascii="Arial"/>
          <w:sz w:val="21"/>
        </w:rPr>
      </w:pPr>
    </w:p>
    <w:p>
      <w:pPr>
        <w:spacing w:line="240" w:lineRule="auto"/>
        <w:rPr>
          <w:rFonts w:ascii="Arial"/>
          <w:sz w:val="21"/>
        </w:rPr>
      </w:pPr>
    </w:p>
    <w:p>
      <w:pPr>
        <w:spacing w:line="253" w:lineRule="auto"/>
        <w:rPr>
          <w:rFonts w:ascii="Arial"/>
          <w:sz w:val="21"/>
        </w:rPr>
      </w:pPr>
      <w:r>
        <w:drawing>
          <wp:inline distT="0" distB="0" distL="114300" distR="114300">
            <wp:extent cx="8674100" cy="1736725"/>
            <wp:effectExtent l="0" t="0" r="12700" b="15875"/>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8"/>
                    <a:stretch>
                      <a:fillRect/>
                    </a:stretch>
                  </pic:blipFill>
                  <pic:spPr>
                    <a:xfrm>
                      <a:off x="0" y="0"/>
                      <a:ext cx="8674100" cy="1736725"/>
                    </a:xfrm>
                    <a:prstGeom prst="rect">
                      <a:avLst/>
                    </a:prstGeom>
                    <a:noFill/>
                    <a:ln>
                      <a:noFill/>
                    </a:ln>
                  </pic:spPr>
                </pic:pic>
              </a:graphicData>
            </a:graphic>
          </wp:inline>
        </w:drawing>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40" w:lineRule="auto"/>
        <w:rPr>
          <w:rFonts w:ascii="Arial"/>
          <w:sz w:val="21"/>
        </w:rPr>
      </w:pPr>
    </w:p>
    <w:p>
      <w:pPr>
        <w:spacing w:line="253" w:lineRule="auto"/>
        <w:rPr>
          <w:rFonts w:ascii="Arial"/>
          <w:sz w:val="21"/>
        </w:rPr>
      </w:pPr>
    </w:p>
    <w:p>
      <w:pPr>
        <w:spacing w:line="253" w:lineRule="auto"/>
        <w:rPr>
          <w:rFonts w:ascii="Arial" w:hAnsi="Arial" w:eastAsia="Arial" w:cs="Arial"/>
          <w:sz w:val="2"/>
          <w:szCs w:val="2"/>
        </w:rPr>
        <w:sectPr>
          <w:type w:val="continuous"/>
          <w:pgSz w:w="16838" w:h="11905" w:orient="landscape"/>
          <w:pgMar w:top="1440" w:right="1587" w:bottom="1440" w:left="1587" w:header="0" w:footer="0" w:gutter="0"/>
          <w:pgNumType w:fmt="numberInDash"/>
          <w:cols w:space="0" w:num="1"/>
          <w:rtlGutter w:val="0"/>
          <w:docGrid w:linePitch="0" w:charSpace="0"/>
        </w:sectPr>
      </w:pPr>
      <w:r>
        <w:drawing>
          <wp:inline distT="0" distB="0" distL="114300" distR="114300">
            <wp:extent cx="8674100" cy="1640205"/>
            <wp:effectExtent l="0" t="0" r="12700" b="17145"/>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pic:cNvPicPr>
                      <a:picLocks noChangeAspect="1"/>
                    </pic:cNvPicPr>
                  </pic:nvPicPr>
                  <pic:blipFill>
                    <a:blip r:embed="rId19"/>
                    <a:stretch>
                      <a:fillRect/>
                    </a:stretch>
                  </pic:blipFill>
                  <pic:spPr>
                    <a:xfrm>
                      <a:off x="0" y="0"/>
                      <a:ext cx="8674100" cy="1640205"/>
                    </a:xfrm>
                    <a:prstGeom prst="rect">
                      <a:avLst/>
                    </a:prstGeom>
                    <a:noFill/>
                    <a:ln>
                      <a:noFill/>
                    </a:ln>
                  </pic:spPr>
                </pic:pic>
              </a:graphicData>
            </a:graphic>
          </wp:inline>
        </w:drawing>
      </w:r>
    </w:p>
    <w:p>
      <w:pPr>
        <w:spacing w:line="222" w:lineRule="auto"/>
      </w:pPr>
    </w:p>
    <w:p>
      <w:pPr>
        <w:pStyle w:val="2"/>
        <w:ind w:left="0" w:firstLine="0" w:firstLineChars="0"/>
      </w:pPr>
      <w:r>
        <w:drawing>
          <wp:inline distT="0" distB="0" distL="114300" distR="114300">
            <wp:extent cx="5726430" cy="5661025"/>
            <wp:effectExtent l="0" t="0" r="7620" b="15875"/>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pic:cNvPicPr>
                      <a:picLocks noChangeAspect="1"/>
                    </pic:cNvPicPr>
                  </pic:nvPicPr>
                  <pic:blipFill>
                    <a:blip r:embed="rId20"/>
                    <a:stretch>
                      <a:fillRect/>
                    </a:stretch>
                  </pic:blipFill>
                  <pic:spPr>
                    <a:xfrm>
                      <a:off x="0" y="0"/>
                      <a:ext cx="5726430" cy="5661025"/>
                    </a:xfrm>
                    <a:prstGeom prst="rect">
                      <a:avLst/>
                    </a:prstGeom>
                    <a:noFill/>
                    <a:ln>
                      <a:noFill/>
                    </a:ln>
                  </pic:spPr>
                </pic:pic>
              </a:graphicData>
            </a:graphic>
          </wp:inline>
        </w:drawing>
      </w:r>
    </w:p>
    <w:p>
      <w:pPr>
        <w:spacing w:before="139" w:line="225" w:lineRule="auto"/>
        <w:outlineLvl w:val="0"/>
        <w:rPr>
          <w:rFonts w:ascii="黑体" w:hAnsi="黑体" w:eastAsia="黑体" w:cs="黑体"/>
          <w:b/>
          <w:bCs/>
          <w:spacing w:val="4"/>
          <w:sz w:val="43"/>
          <w:szCs w:val="43"/>
        </w:rPr>
      </w:pPr>
    </w:p>
    <w:sectPr>
      <w:pgSz w:w="11905" w:h="16838"/>
      <w:pgMar w:top="1587" w:right="1440" w:bottom="1587" w:left="1440" w:header="0" w:footer="1134"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TNkYjUyODgwM2RkMjhjZTg5MWJiYjRkMDE5YmEzMmMifQ=="/>
    <w:docVar w:name="KSO_WPS_MARK_KEY" w:val="38918783-ae7a-4c11-9a11-58860cb7f8e8"/>
  </w:docVars>
  <w:rsids>
    <w:rsidRoot w:val="00000000"/>
    <w:rsid w:val="00A97848"/>
    <w:rsid w:val="01113D6B"/>
    <w:rsid w:val="02BD1206"/>
    <w:rsid w:val="0491590C"/>
    <w:rsid w:val="05AA0DC3"/>
    <w:rsid w:val="05FB41ED"/>
    <w:rsid w:val="06F2019A"/>
    <w:rsid w:val="07471538"/>
    <w:rsid w:val="08774E91"/>
    <w:rsid w:val="08D55008"/>
    <w:rsid w:val="093F51ED"/>
    <w:rsid w:val="0A1B7614"/>
    <w:rsid w:val="0A27015B"/>
    <w:rsid w:val="0A6B5F1A"/>
    <w:rsid w:val="0C62130B"/>
    <w:rsid w:val="0E67748B"/>
    <w:rsid w:val="0F5F2145"/>
    <w:rsid w:val="10CF6EB9"/>
    <w:rsid w:val="1118680D"/>
    <w:rsid w:val="11E3705D"/>
    <w:rsid w:val="133F2305"/>
    <w:rsid w:val="13B15F24"/>
    <w:rsid w:val="14E8498B"/>
    <w:rsid w:val="17343EB7"/>
    <w:rsid w:val="18925339"/>
    <w:rsid w:val="18E67433"/>
    <w:rsid w:val="1A1B29BA"/>
    <w:rsid w:val="1A9C424D"/>
    <w:rsid w:val="1B341B15"/>
    <w:rsid w:val="1B813443"/>
    <w:rsid w:val="1C395ACC"/>
    <w:rsid w:val="1D0F5573"/>
    <w:rsid w:val="1E9D6CE7"/>
    <w:rsid w:val="1F612E02"/>
    <w:rsid w:val="203F3AC6"/>
    <w:rsid w:val="20D02EA3"/>
    <w:rsid w:val="20E942F1"/>
    <w:rsid w:val="20F070A1"/>
    <w:rsid w:val="21AF5C7B"/>
    <w:rsid w:val="21C33393"/>
    <w:rsid w:val="22B65449"/>
    <w:rsid w:val="22DB5B2F"/>
    <w:rsid w:val="232C4D17"/>
    <w:rsid w:val="23E7405F"/>
    <w:rsid w:val="264D6D44"/>
    <w:rsid w:val="26F7610A"/>
    <w:rsid w:val="279F35CF"/>
    <w:rsid w:val="284714F7"/>
    <w:rsid w:val="285919D0"/>
    <w:rsid w:val="29AF3368"/>
    <w:rsid w:val="2C5C3914"/>
    <w:rsid w:val="2D8225EF"/>
    <w:rsid w:val="2DA32CD9"/>
    <w:rsid w:val="2E386785"/>
    <w:rsid w:val="2EAE07CC"/>
    <w:rsid w:val="30435E04"/>
    <w:rsid w:val="311919C3"/>
    <w:rsid w:val="32215B4E"/>
    <w:rsid w:val="32771433"/>
    <w:rsid w:val="33134E71"/>
    <w:rsid w:val="346F4329"/>
    <w:rsid w:val="353847CE"/>
    <w:rsid w:val="3828316D"/>
    <w:rsid w:val="38FD1F03"/>
    <w:rsid w:val="3ACC67D4"/>
    <w:rsid w:val="3BD67DCE"/>
    <w:rsid w:val="3C123F18"/>
    <w:rsid w:val="3C6D180D"/>
    <w:rsid w:val="3CEF4259"/>
    <w:rsid w:val="3D033860"/>
    <w:rsid w:val="3D3E5817"/>
    <w:rsid w:val="3D5D3ADB"/>
    <w:rsid w:val="3F4C7741"/>
    <w:rsid w:val="413655D5"/>
    <w:rsid w:val="413E74C6"/>
    <w:rsid w:val="42290CE8"/>
    <w:rsid w:val="425132C0"/>
    <w:rsid w:val="425A02DC"/>
    <w:rsid w:val="432509D4"/>
    <w:rsid w:val="434A20E3"/>
    <w:rsid w:val="43741014"/>
    <w:rsid w:val="452C4606"/>
    <w:rsid w:val="47685334"/>
    <w:rsid w:val="47DB78B4"/>
    <w:rsid w:val="48CE7C84"/>
    <w:rsid w:val="48ED78FA"/>
    <w:rsid w:val="49A62143"/>
    <w:rsid w:val="4AAC5537"/>
    <w:rsid w:val="4EF61477"/>
    <w:rsid w:val="4F183646"/>
    <w:rsid w:val="4FA964E9"/>
    <w:rsid w:val="501C34BD"/>
    <w:rsid w:val="51060E13"/>
    <w:rsid w:val="545904EE"/>
    <w:rsid w:val="548915B3"/>
    <w:rsid w:val="56233383"/>
    <w:rsid w:val="57AD1C83"/>
    <w:rsid w:val="587348AF"/>
    <w:rsid w:val="5C2E796A"/>
    <w:rsid w:val="5D2A39ED"/>
    <w:rsid w:val="5E736640"/>
    <w:rsid w:val="5F060BB8"/>
    <w:rsid w:val="5F261904"/>
    <w:rsid w:val="604F72AD"/>
    <w:rsid w:val="607E5721"/>
    <w:rsid w:val="611834CF"/>
    <w:rsid w:val="61184045"/>
    <w:rsid w:val="6121702E"/>
    <w:rsid w:val="61930DA7"/>
    <w:rsid w:val="6397457C"/>
    <w:rsid w:val="656E7B61"/>
    <w:rsid w:val="65F22540"/>
    <w:rsid w:val="66390ABE"/>
    <w:rsid w:val="67905FBE"/>
    <w:rsid w:val="67EE2D3E"/>
    <w:rsid w:val="68C857DA"/>
    <w:rsid w:val="68FE5B9D"/>
    <w:rsid w:val="69020CEC"/>
    <w:rsid w:val="69043161"/>
    <w:rsid w:val="6BF40694"/>
    <w:rsid w:val="6D6261FE"/>
    <w:rsid w:val="6D7B0F67"/>
    <w:rsid w:val="6EC16829"/>
    <w:rsid w:val="703F45D4"/>
    <w:rsid w:val="726E2869"/>
    <w:rsid w:val="729624CE"/>
    <w:rsid w:val="73016EE7"/>
    <w:rsid w:val="731E33DF"/>
    <w:rsid w:val="732A7237"/>
    <w:rsid w:val="74B74564"/>
    <w:rsid w:val="74C7147F"/>
    <w:rsid w:val="75502CD9"/>
    <w:rsid w:val="79BA116F"/>
    <w:rsid w:val="79C05BCD"/>
    <w:rsid w:val="7B38234C"/>
    <w:rsid w:val="7B7B048A"/>
    <w:rsid w:val="7C8C556F"/>
    <w:rsid w:val="7C8D6464"/>
    <w:rsid w:val="7DBD122E"/>
    <w:rsid w:val="7EC44DA1"/>
    <w:rsid w:val="7F5C2467"/>
    <w:rsid w:val="7F680DDD"/>
    <w:rsid w:val="7FCC0E55"/>
    <w:rsid w:val="7FF533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List"/>
    <w:basedOn w:val="1"/>
    <w:autoRedefine/>
    <w:qFormat/>
    <w:uiPriority w:val="99"/>
    <w:pPr>
      <w:ind w:left="200" w:hanging="200" w:hangingChars="200"/>
    </w:pPr>
    <w:rPr>
      <w:rFonts w:ascii="Calibri" w:hAnsi="Calibri" w:cs="Calibri"/>
    </w:rPr>
  </w:style>
  <w:style w:type="paragraph" w:styleId="3">
    <w:name w:val="Body Text"/>
    <w:basedOn w:val="1"/>
    <w:autoRedefine/>
    <w:semiHidden/>
    <w:qFormat/>
    <w:uiPriority w:val="0"/>
    <w:rPr>
      <w:rFonts w:ascii="仿宋" w:hAnsi="仿宋" w:eastAsia="仿宋" w:cs="仿宋"/>
      <w:sz w:val="31"/>
      <w:szCs w:val="3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3.emf"/><Relationship Id="rId2" Type="http://schemas.openxmlformats.org/officeDocument/2006/relationships/settings" Target="settings.xml"/><Relationship Id="rId19" Type="http://schemas.openxmlformats.org/officeDocument/2006/relationships/image" Target="media/image12.emf"/><Relationship Id="rId18" Type="http://schemas.openxmlformats.org/officeDocument/2006/relationships/image" Target="media/image11.emf"/><Relationship Id="rId17" Type="http://schemas.openxmlformats.org/officeDocument/2006/relationships/image" Target="media/image10.emf"/><Relationship Id="rId16" Type="http://schemas.openxmlformats.org/officeDocument/2006/relationships/image" Target="media/image9.emf"/><Relationship Id="rId15" Type="http://schemas.openxmlformats.org/officeDocument/2006/relationships/image" Target="media/image8.emf"/><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6457</Words>
  <Characters>6965</Characters>
  <TotalTime>9</TotalTime>
  <ScaleCrop>false</ScaleCrop>
  <LinksUpToDate>false</LinksUpToDate>
  <CharactersWithSpaces>7767</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2023-10-07T15:13:00Z</dcterms:created>
  <dc:creator>Administrator</dc:creator>
  <cp:lastModifiedBy>Administrator</cp:lastModifiedBy>
  <dcterms:modified xsi:type="dcterms:W3CDTF">2024-03-01T04:14:11Z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2023-12-29T21:51:10Z</vt:filetime>
  </property>
  <property fmtid="{D5CDD505-2E9C-101B-9397-08002B2CF9AE}" pid="4" name="KSOProductBuildVer">
    <vt:lpwstr>2052-12.1.0.16250</vt:lpwstr>
  </property>
  <property fmtid="{D5CDD505-2E9C-101B-9397-08002B2CF9AE}" pid="5" name="ICV">
    <vt:lpwstr>C99DDD6587DA4BD2A2B644967B7E200F_13</vt:lpwstr>
  </property>
</Properties>
</file>