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第二中学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  <w:bookmarkStart w:id="0" w:name="_GoBack"/>
      <w:bookmarkEnd w:id="0"/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第二中学单位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第二中学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实施高中教育，为学生的终身发展奠定基础。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第二中学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478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478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547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478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478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68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第二中学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2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第二中学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17312.71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1537.35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增长9.75%,主要原因是人员经费增加。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9518.3</w:t>
      </w:r>
      <w:r>
        <w:rPr>
          <w:rFonts w:hint="eastAsia"/>
          <w:color w:val="auto"/>
          <w:spacing w:val="11"/>
          <w:lang w:val="en-US" w:eastAsia="en-US"/>
        </w:rPr>
        <w:t>万元,较上年预算安排增</w:t>
      </w:r>
      <w:r>
        <w:rPr>
          <w:rFonts w:hint="eastAsia"/>
          <w:color w:val="auto"/>
          <w:spacing w:val="11"/>
          <w:lang w:val="en-US" w:eastAsia="zh-CN"/>
        </w:rPr>
        <w:t>1556.06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</w:t>
      </w:r>
      <w:r>
        <w:rPr>
          <w:rFonts w:hint="eastAsia"/>
          <w:color w:val="auto"/>
          <w:spacing w:val="11"/>
          <w:lang w:val="en-US" w:eastAsia="en-US"/>
        </w:rPr>
        <w:t>教育收费资金收入</w:t>
      </w:r>
      <w:r>
        <w:rPr>
          <w:rFonts w:hint="eastAsia"/>
          <w:color w:val="auto"/>
          <w:spacing w:val="11"/>
          <w:lang w:val="en-US" w:eastAsia="zh-CN"/>
        </w:rPr>
        <w:t>2481.94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361.94</w:t>
      </w:r>
      <w:r>
        <w:rPr>
          <w:rFonts w:hint="eastAsia"/>
          <w:color w:val="auto"/>
          <w:spacing w:val="11"/>
          <w:lang w:val="en-US" w:eastAsia="en-US"/>
        </w:rPr>
        <w:t xml:space="preserve"> 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</w:t>
      </w:r>
      <w:r>
        <w:rPr>
          <w:rFonts w:hint="eastAsia"/>
          <w:color w:val="auto"/>
          <w:spacing w:val="11"/>
          <w:lang w:val="en-US" w:eastAsia="en-US"/>
        </w:rPr>
        <w:t>其他收入</w:t>
      </w:r>
      <w:r>
        <w:rPr>
          <w:rFonts w:hint="eastAsia"/>
          <w:color w:val="auto"/>
          <w:spacing w:val="11"/>
          <w:lang w:val="en-US" w:eastAsia="zh-CN"/>
        </w:rPr>
        <w:t>5312.47万</w:t>
      </w:r>
      <w:r>
        <w:rPr>
          <w:rFonts w:hint="eastAsia"/>
          <w:color w:val="auto"/>
          <w:spacing w:val="11"/>
          <w:lang w:val="en-US" w:eastAsia="en-US"/>
        </w:rPr>
        <w:t>元，较上年预算安排减少</w:t>
      </w:r>
      <w:r>
        <w:rPr>
          <w:rFonts w:hint="eastAsia"/>
          <w:color w:val="auto"/>
          <w:spacing w:val="11"/>
          <w:lang w:val="en-US" w:eastAsia="zh-CN"/>
        </w:rPr>
        <w:t>380.65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17312.71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1537.35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增长9.75%,主要原因是人员经费支出增加。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17257.09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1481.73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13367.9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3875.85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8.34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5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55.62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55.62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主要原因是学校上年结转生均公用经费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55.62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17312.71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1537.35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color w:val="auto"/>
          <w:spacing w:val="5"/>
        </w:rPr>
        <w:t xml:space="preserve"> </w:t>
      </w:r>
      <w:r>
        <w:rPr>
          <w:rFonts w:hint="eastAsia"/>
          <w:color w:val="auto"/>
          <w:spacing w:val="11"/>
          <w:lang w:val="en-US" w:eastAsia="zh-CN"/>
        </w:rPr>
        <w:t>增长9.75%,主要原因是人员经费支出增加。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13367.9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202.7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3931.47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较上年预算安排增加</w:t>
      </w:r>
      <w:r>
        <w:rPr>
          <w:rFonts w:hint="eastAsia"/>
          <w:color w:val="auto"/>
          <w:spacing w:val="12"/>
          <w:lang w:val="en-US" w:eastAsia="zh-CN"/>
        </w:rPr>
        <w:t>1328.02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8.34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1.62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5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排增加</w:t>
      </w:r>
      <w:r>
        <w:rPr>
          <w:rFonts w:hint="eastAsia"/>
          <w:color w:val="auto"/>
          <w:spacing w:val="6"/>
          <w:lang w:val="en-US" w:eastAsia="zh-CN"/>
        </w:rPr>
        <w:t>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9518.3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1556.06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19.54%，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9518.3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1556.06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19.54%，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  <w:spacing w:val="11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9462.68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1500.44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9352.08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102.25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8.34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11"/>
          <w:lang w:val="en-US" w:eastAsia="zh-CN"/>
        </w:rPr>
        <w:t>55.62</w:t>
      </w:r>
      <w:r>
        <w:rPr>
          <w:color w:val="auto"/>
          <w:spacing w:val="11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55.62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主要原因是学校上年结转生均公用经费</w:t>
      </w:r>
      <w:r>
        <w:rPr>
          <w:color w:val="auto"/>
          <w:spacing w:val="11"/>
        </w:rPr>
        <w:t>;其中：工资福利支出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万元,商品和服务支出</w:t>
      </w:r>
      <w:r>
        <w:rPr>
          <w:rFonts w:hint="eastAsia"/>
          <w:color w:val="auto"/>
          <w:spacing w:val="11"/>
          <w:lang w:val="en-US" w:eastAsia="zh-CN"/>
        </w:rPr>
        <w:t>55.62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万元,债务利息及费用支出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万元，资本性支出（基本建设）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万元,资本性支出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其他支出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  <w:spacing w:val="19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125.1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125.1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19"/>
          <w:lang w:val="en-US" w:eastAsia="zh-CN"/>
        </w:rPr>
        <w:t>0</w:t>
      </w:r>
      <w:r>
        <w:rPr>
          <w:color w:val="auto"/>
          <w:spacing w:val="19"/>
        </w:rPr>
        <w:t>万元,政府采购服务预算</w:t>
      </w:r>
      <w:r>
        <w:rPr>
          <w:rFonts w:hint="eastAsia"/>
          <w:color w:val="auto"/>
          <w:spacing w:val="19"/>
          <w:lang w:val="en-US" w:eastAsia="zh-CN"/>
        </w:rPr>
        <w:t>0</w:t>
      </w:r>
      <w:r>
        <w:rPr>
          <w:color w:val="auto"/>
          <w:spacing w:val="19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 w:firstLine="340" w:firstLineChars="10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1、2023年结转生均公用经费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项目概述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义务教育生均公用经费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立项依据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   年初部门预算批复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实施主体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 xml:space="preserve"> 南昌市新建区第二中学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实施方案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根据上级有关资金使用文件，制定本学校的项目资金使用方案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default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实施周期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2024年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年度预算安排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预算安排55.62万元，用于学校办公费、水电费、后勤服务支出等方面。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853"/>
        </w:tabs>
        <w:wordWrap w:val="0"/>
        <w:spacing w:before="0" w:beforeAutospacing="0" w:after="0" w:afterAutospacing="0" w:line="576" w:lineRule="atLeast"/>
        <w:ind w:left="560" w:leftChars="0" w:right="0" w:rightChars="0" w:firstLine="0" w:firstLineChars="0"/>
        <w:jc w:val="left"/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绩效目标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76" w:lineRule="atLeast"/>
        <w:ind w:left="0" w:right="0" w:firstLine="560"/>
        <w:jc w:val="left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10"/>
          <w:kern w:val="2"/>
          <w:sz w:val="32"/>
          <w:szCs w:val="32"/>
          <w:lang w:val="en-US" w:eastAsia="zh-CN" w:bidi="ar-SA"/>
        </w:rPr>
        <w:t>保障学校正常运转。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5.85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5.85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0.65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auto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89975" cy="451675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9975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439150" cy="1848485"/>
            <wp:effectExtent l="0" t="0" r="184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91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76640" cy="2837180"/>
            <wp:effectExtent l="0" t="0" r="127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664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37270" cy="1978025"/>
            <wp:effectExtent l="0" t="0" r="317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727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46160" cy="3108325"/>
            <wp:effectExtent l="0" t="0" r="1587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616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7880350" cy="529336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0350" cy="52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15070" cy="1279525"/>
            <wp:effectExtent l="0" t="0" r="1587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507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39505" cy="1749425"/>
            <wp:effectExtent l="0" t="0" r="317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95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94750" cy="1663065"/>
            <wp:effectExtent l="0" t="0" r="13335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47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E588A"/>
    <w:multiLevelType w:val="singleLevel"/>
    <w:tmpl w:val="426E588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TU3OGY3YTE3NTEyNzQyYTliZWU5OWE0M2NiMmMifQ=="/>
  </w:docVars>
  <w:rsids>
    <w:rsidRoot w:val="28C32CA0"/>
    <w:rsid w:val="124A4E74"/>
    <w:rsid w:val="24F20647"/>
    <w:rsid w:val="28C32CA0"/>
    <w:rsid w:val="69F87054"/>
    <w:rsid w:val="6B3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1755F0AFFFAB4FAABCC7BF1A2D1C442C_13</vt:lpwstr>
  </property>
</Properties>
</file>