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百兴学校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spacing w:line="222" w:lineRule="auto"/>
        <w:rPr>
          <w:color w:val="auto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百兴学校单位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百兴学校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小学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百兴学校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134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134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135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134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134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百兴学校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百兴学校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5060.79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478.89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增长10.45%,主要原因是人员经费增加。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2338.15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253.25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993.6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减少849.08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</w:t>
      </w:r>
      <w:r>
        <w:rPr>
          <w:rFonts w:hint="eastAsia"/>
          <w:color w:val="auto"/>
          <w:spacing w:val="11"/>
          <w:lang w:val="en-US" w:eastAsia="zh-CN"/>
        </w:rPr>
        <w:t>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1685.94万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增加1031.62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/>
          <w:color w:val="auto"/>
          <w:spacing w:val="11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5060.79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478.89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5"/>
          <w:lang w:val="en-US" w:eastAsia="zh-CN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</w:t>
      </w:r>
      <w:r>
        <w:rPr>
          <w:color w:val="auto"/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5017.69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435.79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,主要原因是人员经费支出增加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3303.26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1672.78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1.55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40.10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43.1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43.1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val="en-US" w:eastAsia="zh-CN"/>
        </w:rPr>
        <w:t>,</w:t>
      </w:r>
      <w:r>
        <w:rPr>
          <w:rFonts w:hint="eastAsia"/>
          <w:color w:val="auto"/>
          <w:spacing w:val="5"/>
          <w:lang w:eastAsia="zh-CN"/>
        </w:rPr>
        <w:t>主要原因是学校公用支出增加</w:t>
      </w:r>
      <w:r>
        <w:rPr>
          <w:color w:val="auto"/>
          <w:spacing w:val="5"/>
        </w:rPr>
        <w:t>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43.1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按支出功能科目划分：教育支出</w:t>
      </w:r>
      <w:r>
        <w:rPr>
          <w:rFonts w:hint="eastAsia"/>
          <w:color w:val="auto"/>
          <w:spacing w:val="11"/>
          <w:lang w:val="en-US" w:eastAsia="zh-CN"/>
        </w:rPr>
        <w:t>5060.79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1"/>
          <w:lang w:val="en-US" w:eastAsia="zh-CN"/>
        </w:rPr>
        <w:t>478.89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7"/>
          <w:lang w:val="en-US" w:eastAsia="zh-CN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3303.26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446.69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val="en-US" w:eastAsia="zh-CN"/>
        </w:rPr>
        <w:t>,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1715.88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减少</w:t>
      </w:r>
      <w:r>
        <w:rPr>
          <w:rFonts w:hint="eastAsia"/>
          <w:color w:val="auto"/>
          <w:spacing w:val="12"/>
          <w:lang w:val="en-US" w:eastAsia="zh-CN"/>
        </w:rPr>
        <w:t>33.22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val="en-US" w:eastAsia="zh-CN"/>
        </w:rPr>
        <w:t>,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1.55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0.02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val="en-US" w:eastAsia="zh-CN"/>
        </w:rPr>
        <w:t>,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40.1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排增加</w:t>
      </w:r>
      <w:r>
        <w:rPr>
          <w:rFonts w:hint="eastAsia"/>
          <w:color w:val="auto"/>
          <w:spacing w:val="6"/>
          <w:lang w:val="en-US" w:eastAsia="zh-CN"/>
        </w:rPr>
        <w:t>22.3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2381.25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296.35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val="en-US" w:eastAsia="zh-CN"/>
        </w:rPr>
        <w:t>,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14.21%，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</w:t>
      </w:r>
      <w:r>
        <w:rPr>
          <w:color w:val="auto"/>
          <w:spacing w:val="6"/>
        </w:rPr>
        <w:t>支出</w:t>
      </w:r>
      <w:r>
        <w:rPr>
          <w:rFonts w:hint="eastAsia"/>
          <w:color w:val="auto"/>
          <w:spacing w:val="11"/>
          <w:lang w:val="en-US" w:eastAsia="zh-CN"/>
        </w:rPr>
        <w:t>2381.25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296.35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val="en-US" w:eastAsia="zh-CN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2338.15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253.25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val="en-US" w:eastAsia="zh-CN"/>
        </w:rPr>
        <w:t>,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2309.66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26.94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1.55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-151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rFonts w:hint="eastAsia"/>
          <w:color w:val="auto"/>
          <w:spacing w:val="-124"/>
          <w:lang w:val="en-US" w:eastAsia="zh-CN"/>
        </w:rPr>
        <w:t xml:space="preserve">     </w:t>
      </w:r>
      <w:r>
        <w:rPr>
          <w:color w:val="auto"/>
          <w:spacing w:val="11"/>
        </w:rPr>
        <w:t>万元。</w:t>
      </w:r>
      <w:r>
        <w:rPr>
          <w:color w:val="auto"/>
          <w:spacing w:val="5"/>
        </w:rPr>
        <w:t>项目支出</w:t>
      </w:r>
      <w:r>
        <w:rPr>
          <w:rFonts w:hint="eastAsia"/>
          <w:color w:val="auto"/>
          <w:spacing w:val="5"/>
          <w:lang w:val="en-US" w:eastAsia="zh-CN"/>
        </w:rPr>
        <w:t>43.1</w:t>
      </w:r>
      <w:r>
        <w:rPr>
          <w:color w:val="auto"/>
          <w:spacing w:val="5"/>
        </w:rPr>
        <w:t>万元</w:t>
      </w:r>
      <w:r>
        <w:rPr>
          <w:color w:val="auto"/>
          <w:spacing w:val="11"/>
        </w:rPr>
        <w:t>,</w:t>
      </w:r>
      <w:r>
        <w:rPr>
          <w:color w:val="auto"/>
          <w:spacing w:val="5"/>
        </w:rPr>
        <w:t>较上年预算安排增加</w:t>
      </w:r>
      <w:r>
        <w:rPr>
          <w:rFonts w:hint="eastAsia"/>
          <w:color w:val="auto"/>
          <w:spacing w:val="5"/>
          <w:lang w:val="en-US" w:eastAsia="zh-CN"/>
        </w:rPr>
        <w:t>43.1</w:t>
      </w:r>
      <w:r>
        <w:rPr>
          <w:color w:val="auto"/>
          <w:spacing w:val="5"/>
        </w:rPr>
        <w:t>万</w:t>
      </w:r>
      <w:r>
        <w:rPr>
          <w:rFonts w:hint="eastAsia"/>
          <w:color w:val="auto"/>
          <w:spacing w:val="-148"/>
          <w:lang w:val="en-US" w:eastAsia="zh-CN"/>
        </w:rPr>
        <w:t xml:space="preserve"> </w:t>
      </w:r>
      <w:r>
        <w:rPr>
          <w:color w:val="auto"/>
          <w:spacing w:val="5"/>
        </w:rPr>
        <w:t>元</w:t>
      </w:r>
      <w:r>
        <w:rPr>
          <w:rFonts w:hint="eastAsia"/>
          <w:color w:val="auto"/>
          <w:spacing w:val="5"/>
          <w:lang w:val="en-US" w:eastAsia="zh-CN"/>
        </w:rPr>
        <w:t>,</w:t>
      </w:r>
      <w:r>
        <w:rPr>
          <w:rFonts w:hint="eastAsia"/>
          <w:color w:val="auto"/>
          <w:spacing w:val="5"/>
          <w:lang w:eastAsia="zh-CN"/>
        </w:rPr>
        <w:t>主要原因是学校公用开支增加</w:t>
      </w:r>
      <w:r>
        <w:rPr>
          <w:color w:val="auto"/>
          <w:spacing w:val="5"/>
        </w:rPr>
        <w:t>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万元,商品和服务支出</w:t>
      </w:r>
      <w:r>
        <w:rPr>
          <w:rFonts w:hint="eastAsia"/>
          <w:color w:val="auto"/>
          <w:spacing w:val="5"/>
          <w:lang w:val="en-US" w:eastAsia="zh-CN"/>
        </w:rPr>
        <w:t>43.1</w:t>
      </w:r>
      <w:r>
        <w:rPr>
          <w:color w:val="auto"/>
          <w:spacing w:val="5"/>
        </w:rPr>
        <w:t>万元,</w:t>
      </w:r>
      <w:r>
        <w:rPr>
          <w:color w:val="auto"/>
          <w:spacing w:val="15"/>
        </w:rPr>
        <w:t>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40.1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40.1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-139"/>
          <w:lang w:val="en-US" w:eastAsia="zh-CN"/>
        </w:rPr>
        <w:t xml:space="preserve">0           </w:t>
      </w:r>
      <w:r>
        <w:rPr>
          <w:color w:val="auto"/>
          <w:spacing w:val="19"/>
        </w:rPr>
        <w:t>万元,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 w:firstLine="340" w:firstLineChars="10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　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1、2023年结转生均公用经费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项目概述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  义务教育生均公用经费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立项依据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   年初部门预算批复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实施主体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南昌市新建区第二中学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实施方案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根据上级有关资金使用文件，制定本学校的项目资金使用方案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实施周期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2024年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年度预算安排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预算安排43.1万元，用于学校办公费、水电费、后勤服务支出等方面。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绩效目标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0" w:right="0" w:firstLine="560"/>
        <w:jc w:val="left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保障学校正常运转。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2.7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2.7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0.3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auto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190865" cy="515302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086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830310" cy="1802765"/>
            <wp:effectExtent l="0" t="0" r="698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031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44255" cy="2759075"/>
            <wp:effectExtent l="0" t="0" r="317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425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19490" cy="5275580"/>
            <wp:effectExtent l="0" t="0" r="127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949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33790" cy="2807970"/>
            <wp:effectExtent l="0" t="0" r="1143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379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27110" cy="5174615"/>
            <wp:effectExtent l="0" t="0" r="698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7110" cy="5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892540" cy="1818005"/>
            <wp:effectExtent l="0" t="0" r="1079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25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51875" cy="2038985"/>
            <wp:effectExtent l="0" t="0" r="1841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187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54110" cy="1648460"/>
            <wp:effectExtent l="0" t="0" r="889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41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599805" cy="3396615"/>
            <wp:effectExtent l="0" t="0" r="13335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9980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69020" cy="2060575"/>
            <wp:effectExtent l="0" t="0" r="15875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902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6E588A"/>
    <w:multiLevelType w:val="singleLevel"/>
    <w:tmpl w:val="426E588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13772297"/>
    <w:rsid w:val="1506238F"/>
    <w:rsid w:val="24AC24E9"/>
    <w:rsid w:val="28C32CA0"/>
    <w:rsid w:val="2E821554"/>
    <w:rsid w:val="446E0159"/>
    <w:rsid w:val="51B0094E"/>
    <w:rsid w:val="562D2D3A"/>
    <w:rsid w:val="63F95269"/>
    <w:rsid w:val="6E563BEC"/>
    <w:rsid w:val="7A0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2781</Words>
  <Characters>3044</Characters>
  <Lines>0</Lines>
  <Paragraphs>0</Paragraphs>
  <TotalTime>0</TotalTime>
  <ScaleCrop>false</ScaleCrop>
  <LinksUpToDate>false</LinksUpToDate>
  <CharactersWithSpaces>3336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DE8231169B8C4CC8A33B52B6F705DD22_13</vt:lpwstr>
  </property>
</Properties>
</file>