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4"/>
          <w:sz w:val="36"/>
          <w:szCs w:val="36"/>
          <w:lang w:eastAsia="zh-CN"/>
        </w:rPr>
        <w:t>南昌市新建区第二实验学校</w:t>
      </w:r>
      <w:r>
        <w:rPr>
          <w:rFonts w:hint="eastAsia" w:ascii="黑体" w:hAnsi="黑体" w:eastAsia="黑体" w:cs="黑体"/>
          <w:b/>
          <w:bCs/>
          <w:spacing w:val="4"/>
          <w:sz w:val="36"/>
          <w:szCs w:val="36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36"/>
          <w:szCs w:val="36"/>
        </w:rPr>
        <w:t>年单位预算</w:t>
      </w:r>
    </w:p>
    <w:p>
      <w:pPr>
        <w:spacing w:line="340" w:lineRule="auto"/>
        <w:rPr>
          <w:rFonts w:ascii="Arial"/>
          <w:sz w:val="36"/>
          <w:szCs w:val="36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36"/>
          <w:szCs w:val="36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tabs>
          <w:tab w:val="left" w:pos="2383"/>
        </w:tabs>
        <w:bidi w:val="0"/>
        <w:jc w:val="left"/>
        <w:rPr>
          <w:rFonts w:hint="eastAsia" w:eastAsia="宋体"/>
          <w:lang w:val="en-US"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  <w:lang w:eastAsia="zh-CN"/>
        </w:rPr>
        <w:t>南昌市新建区第二实验学校单位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/>
          <w:color w:val="auto"/>
          <w:kern w:val="1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南昌市新建区第二实验学校，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义务教育，促进基础教育发展。全面贯彻执行国家的教育方针、政策及国家相关的法律法规；实施素质教育，按照规定标准完成教育教学任务，保证教育教学质量；加强安全和后勤服务工作，为教育教学提供保障。</w:t>
      </w:r>
    </w:p>
    <w:p>
      <w:pPr>
        <w:spacing w:line="560" w:lineRule="exact"/>
        <w:ind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南昌市新建区第二实验学校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人。实有人数小计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eastAsia="zh-CN"/>
        </w:rPr>
        <w:t>南昌市新建区第二实验学校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3"/>
        <w:spacing w:before="101" w:line="221" w:lineRule="auto"/>
        <w:rPr>
          <w:b/>
          <w:bCs/>
          <w:spacing w:val="5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 </w:t>
      </w:r>
      <w:r>
        <w:rPr>
          <w:rFonts w:hint="eastAsia"/>
          <w:b/>
          <w:bCs/>
          <w:lang w:eastAsia="zh-CN"/>
        </w:rPr>
        <w:t>南昌市新建区第二实验学校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</w:t>
      </w:r>
      <w:r>
        <w:rPr>
          <w:b/>
          <w:bCs/>
          <w:spacing w:val="5"/>
        </w:rPr>
        <w:t>单位预算情况说明</w:t>
      </w:r>
    </w:p>
    <w:p>
      <w:pPr>
        <w:spacing w:line="341" w:lineRule="auto"/>
        <w:rPr>
          <w:rFonts w:ascii="Arial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  <w:r>
        <w:rPr>
          <w:rFonts w:ascii="楷体" w:hAnsi="楷体" w:eastAsia="楷体" w:cs="楷体"/>
          <w:b/>
          <w:bCs/>
          <w:spacing w:val="6"/>
        </w:rPr>
        <w:t>一、</w:t>
      </w:r>
      <w:r>
        <w:rPr>
          <w:rFonts w:hint="eastAsia" w:eastAsia="楷体"/>
          <w:b/>
          <w:bCs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</w:p>
    <w:p>
      <w:pPr>
        <w:pStyle w:val="3"/>
        <w:spacing w:before="101" w:line="222" w:lineRule="auto"/>
        <w:ind w:left="734"/>
      </w:pPr>
      <w:r>
        <w:rPr>
          <w:b/>
          <w:bCs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spacing w:val="11"/>
          <w:lang w:val="en-US" w:eastAsia="en-US"/>
        </w:rPr>
      </w:pPr>
      <w:r>
        <w:rPr>
          <w:rFonts w:hint="eastAsia"/>
          <w:spacing w:val="11"/>
          <w:lang w:val="en-US" w:eastAsia="zh-CN"/>
        </w:rPr>
        <w:t>2024</w:t>
      </w:r>
      <w:r>
        <w:rPr>
          <w:rFonts w:hint="eastAsia"/>
          <w:spacing w:val="11"/>
          <w:lang w:val="en-US" w:eastAsia="en-US"/>
        </w:rPr>
        <w:t>年收入预算总额为</w:t>
      </w:r>
      <w:r>
        <w:rPr>
          <w:rFonts w:hint="eastAsia"/>
          <w:spacing w:val="11"/>
          <w:lang w:val="en-US" w:eastAsia="zh-CN"/>
        </w:rPr>
        <w:t>1869.82</w:t>
      </w:r>
      <w:r>
        <w:rPr>
          <w:rFonts w:hint="eastAsia"/>
          <w:spacing w:val="11"/>
          <w:lang w:val="en-US" w:eastAsia="en-US"/>
        </w:rPr>
        <w:t xml:space="preserve">万元,较上年预算安排 </w:t>
      </w:r>
      <w:r>
        <w:rPr>
          <w:rFonts w:hint="eastAsia"/>
          <w:spacing w:val="11"/>
          <w:lang w:val="en-US" w:eastAsia="zh-CN"/>
        </w:rPr>
        <w:t>增加599.3</w:t>
      </w:r>
      <w:r>
        <w:rPr>
          <w:rFonts w:hint="eastAsia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增长47.17%,主要原因是人员经费增加。</w:t>
      </w:r>
      <w:r>
        <w:rPr>
          <w:rFonts w:hint="eastAsia"/>
          <w:spacing w:val="11"/>
          <w:lang w:val="en-US" w:eastAsia="en-US"/>
        </w:rPr>
        <w:t>其中财政拨款收入</w:t>
      </w:r>
      <w:r>
        <w:rPr>
          <w:rFonts w:hint="eastAsia"/>
          <w:spacing w:val="11"/>
          <w:lang w:val="en-US" w:eastAsia="zh-CN"/>
        </w:rPr>
        <w:t>332.02</w:t>
      </w:r>
      <w:r>
        <w:rPr>
          <w:rFonts w:hint="eastAsia"/>
          <w:spacing w:val="11"/>
          <w:lang w:val="en-US" w:eastAsia="en-US"/>
        </w:rPr>
        <w:t>万元,较上年预算安排增加</w:t>
      </w:r>
      <w:r>
        <w:rPr>
          <w:rFonts w:hint="eastAsia"/>
          <w:spacing w:val="11"/>
          <w:lang w:val="en-US" w:eastAsia="zh-CN"/>
        </w:rPr>
        <w:t>49.52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0000FF"/>
          <w:spacing w:val="11"/>
          <w:lang w:val="en-US" w:eastAsia="en-US"/>
        </w:rPr>
        <w:t>;</w:t>
      </w:r>
      <w:r>
        <w:rPr>
          <w:rFonts w:hint="eastAsia"/>
          <w:spacing w:val="11"/>
          <w:lang w:val="en-US" w:eastAsia="en-US"/>
        </w:rPr>
        <w:t>教育收费资金收入</w:t>
      </w:r>
      <w:r>
        <w:rPr>
          <w:rFonts w:hint="eastAsia"/>
          <w:spacing w:val="11"/>
          <w:lang w:val="en-US" w:eastAsia="zh-CN"/>
        </w:rPr>
        <w:t>600</w:t>
      </w:r>
      <w:r>
        <w:rPr>
          <w:rFonts w:hint="eastAsia"/>
          <w:spacing w:val="11"/>
          <w:lang w:val="en-US" w:eastAsia="en-US"/>
        </w:rPr>
        <w:t>万元,较上年预算安排</w:t>
      </w:r>
      <w:r>
        <w:rPr>
          <w:rFonts w:hint="eastAsia"/>
          <w:spacing w:val="11"/>
          <w:lang w:val="en-US" w:eastAsia="zh-CN"/>
        </w:rPr>
        <w:t>增加27.4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spacing w:val="11"/>
          <w:lang w:val="en-US" w:eastAsia="en-US"/>
        </w:rPr>
        <w:t>;其他收入</w:t>
      </w:r>
      <w:r>
        <w:rPr>
          <w:rFonts w:hint="eastAsia"/>
          <w:spacing w:val="11"/>
          <w:lang w:val="en-US" w:eastAsia="zh-CN"/>
        </w:rPr>
        <w:t>937.8万</w:t>
      </w:r>
      <w:r>
        <w:rPr>
          <w:rFonts w:hint="eastAsia"/>
          <w:spacing w:val="11"/>
          <w:lang w:val="en-US" w:eastAsia="en-US"/>
        </w:rPr>
        <w:t>元，较上年预算安排</w:t>
      </w:r>
      <w:r>
        <w:rPr>
          <w:rFonts w:hint="eastAsia"/>
          <w:spacing w:val="11"/>
          <w:lang w:val="en-US" w:eastAsia="zh-CN"/>
        </w:rPr>
        <w:t>增加522.88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增加</w:t>
      </w:r>
      <w:r>
        <w:rPr>
          <w:rFonts w:hint="eastAsia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年支出预算总额为</w:t>
      </w:r>
      <w:r>
        <w:rPr>
          <w:rFonts w:hint="eastAsia"/>
          <w:spacing w:val="11"/>
          <w:lang w:val="en-US" w:eastAsia="zh-CN"/>
        </w:rPr>
        <w:t>1869.82</w:t>
      </w:r>
      <w:r>
        <w:rPr>
          <w:rFonts w:hint="eastAsia"/>
          <w:spacing w:val="11"/>
          <w:lang w:val="en-US" w:eastAsia="en-US"/>
        </w:rPr>
        <w:t xml:space="preserve">万元,较上年预算安排 </w:t>
      </w:r>
      <w:r>
        <w:rPr>
          <w:rFonts w:hint="eastAsia"/>
          <w:spacing w:val="11"/>
          <w:lang w:val="en-US" w:eastAsia="zh-CN"/>
        </w:rPr>
        <w:t>增加599.3</w:t>
      </w:r>
      <w:r>
        <w:rPr>
          <w:rFonts w:hint="eastAsia"/>
          <w:spacing w:val="11"/>
          <w:lang w:val="en-US" w:eastAsia="en-US"/>
        </w:rPr>
        <w:t>万元</w:t>
      </w:r>
      <w:r>
        <w:rPr>
          <w:spacing w:val="5"/>
        </w:rPr>
        <w:t>;</w:t>
      </w:r>
      <w:r>
        <w:rPr>
          <w:rFonts w:hint="eastAsia"/>
          <w:color w:val="auto"/>
          <w:spacing w:val="11"/>
          <w:lang w:val="en-US" w:eastAsia="zh-CN"/>
        </w:rPr>
        <w:t>增长47.17%,主要原因是人员经费增加。</w:t>
      </w:r>
      <w:r>
        <w:rPr>
          <w:spacing w:val="5"/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rFonts w:hint="eastAsia"/>
          <w:spacing w:val="11"/>
          <w:lang w:val="en-US" w:eastAsia="zh-CN"/>
        </w:rPr>
      </w:pPr>
      <w:r>
        <w:rPr>
          <w:rFonts w:hint="eastAsia"/>
          <w:spacing w:val="11"/>
          <w:lang w:val="en-US" w:eastAsia="zh-CN"/>
        </w:rPr>
        <w:t>按支出项目类别划分：基本支出1869.82</w:t>
      </w:r>
      <w:r>
        <w:rPr>
          <w:rFonts w:hint="eastAsia"/>
          <w:spacing w:val="11"/>
          <w:lang w:val="en-US" w:eastAsia="en-US"/>
        </w:rPr>
        <w:t>万元,较上年预算安排</w:t>
      </w:r>
      <w:r>
        <w:rPr>
          <w:rFonts w:hint="eastAsia"/>
          <w:spacing w:val="11"/>
          <w:lang w:val="en-US" w:eastAsia="zh-CN"/>
        </w:rPr>
        <w:t>增加599.3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主要原因是人员经费支出增加</w:t>
      </w:r>
      <w:r>
        <w:rPr>
          <w:rFonts w:hint="eastAsia"/>
          <w:spacing w:val="11"/>
          <w:lang w:val="en-US" w:eastAsia="zh-CN"/>
        </w:rPr>
        <w:t>;其中：工资福利支出447.18万元, 商品和服务支出1361.89万元,对个人和家庭的补助0.75万元, 资本性支出60万元。项目支出0万元,较上年预算安排增加0万元;其中：工资福利支出0万元,商品和服务支出0万元,对个人和家庭的补助0万元,债务利息及费用支出0万元，资本性支出（基本建设）0万元,资本性支出0万元，对企业补助0万元，其他支出0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/>
          <w:lang w:eastAsia="zh-CN"/>
        </w:rPr>
      </w:pPr>
      <w:r>
        <w:rPr>
          <w:spacing w:val="5"/>
        </w:rPr>
        <w:t>按支出功能科目划分：</w:t>
      </w:r>
      <w:r>
        <w:rPr>
          <w:rFonts w:hint="eastAsia"/>
          <w:spacing w:val="11"/>
          <w:lang w:val="en-US" w:eastAsia="zh-CN"/>
        </w:rPr>
        <w:t>1869.82</w:t>
      </w:r>
      <w:r>
        <w:rPr>
          <w:rFonts w:hint="eastAsia"/>
          <w:spacing w:val="11"/>
          <w:lang w:val="en-US" w:eastAsia="en-US"/>
        </w:rPr>
        <w:t xml:space="preserve">万元,较上年预算安排 </w:t>
      </w:r>
      <w:r>
        <w:rPr>
          <w:rFonts w:hint="eastAsia"/>
          <w:spacing w:val="11"/>
          <w:lang w:val="en-US" w:eastAsia="zh-CN"/>
        </w:rPr>
        <w:t>增加599.3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增长47.17%,主要原因是人员经费增加</w:t>
      </w:r>
      <w:r>
        <w:rPr>
          <w:rFonts w:hint="eastAsia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72" w:firstLineChars="200"/>
        <w:textAlignment w:val="baseline"/>
      </w:pPr>
      <w:r>
        <w:rPr>
          <w:spacing w:val="13"/>
        </w:rPr>
        <w:t>按支出经济分类划分：工资福利支出</w:t>
      </w:r>
      <w:r>
        <w:rPr>
          <w:rFonts w:hint="eastAsia"/>
          <w:spacing w:val="13"/>
          <w:lang w:val="en-US" w:eastAsia="zh-CN"/>
        </w:rPr>
        <w:t>447.18</w:t>
      </w:r>
      <w:r>
        <w:rPr>
          <w:spacing w:val="13"/>
        </w:rPr>
        <w:t>万元,较上年</w:t>
      </w:r>
      <w:r>
        <w:rPr>
          <w:spacing w:val="6"/>
        </w:rPr>
        <w:t>预算安排增加</w:t>
      </w:r>
      <w:r>
        <w:rPr>
          <w:rFonts w:hint="eastAsia"/>
          <w:spacing w:val="6"/>
          <w:lang w:val="en-US" w:eastAsia="zh-CN"/>
        </w:rPr>
        <w:t>29.17</w:t>
      </w:r>
      <w:r>
        <w:rPr>
          <w:spacing w:val="6"/>
        </w:rPr>
        <w:t>万元</w:t>
      </w:r>
      <w:r>
        <w:rPr>
          <w:rFonts w:hint="eastAsia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spacing w:val="6"/>
        </w:rPr>
        <w:t>;商品和</w:t>
      </w:r>
      <w:r>
        <w:rPr>
          <w:spacing w:val="5"/>
        </w:rPr>
        <w:t>服务支出</w:t>
      </w:r>
      <w:r>
        <w:rPr>
          <w:rFonts w:hint="eastAsia"/>
          <w:spacing w:val="5"/>
          <w:lang w:val="en-US" w:eastAsia="zh-CN"/>
        </w:rPr>
        <w:t>1361.89</w:t>
      </w:r>
      <w:r>
        <w:rPr>
          <w:spacing w:val="5"/>
        </w:rPr>
        <w:t>万元,</w:t>
      </w:r>
      <w:r>
        <w:t xml:space="preserve"> </w:t>
      </w:r>
      <w:r>
        <w:rPr>
          <w:spacing w:val="12"/>
        </w:rPr>
        <w:t>较上年预算安排</w:t>
      </w:r>
      <w:r>
        <w:rPr>
          <w:rFonts w:hint="eastAsia"/>
          <w:spacing w:val="12"/>
          <w:lang w:val="en-US" w:eastAsia="zh-CN"/>
        </w:rPr>
        <w:t>增加529.01</w:t>
      </w:r>
      <w:r>
        <w:rPr>
          <w:spacing w:val="12"/>
        </w:rPr>
        <w:t>万元</w:t>
      </w:r>
      <w:r>
        <w:rPr>
          <w:rFonts w:hint="eastAsia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0.75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val="en-US" w:eastAsia="zh-CN"/>
        </w:rPr>
        <w:t>增加0.12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rFonts w:hint="eastAsia"/>
          <w:color w:val="auto"/>
          <w:spacing w:val="-6"/>
          <w:lang w:val="en-US" w:eastAsia="zh-CN"/>
        </w:rPr>
        <w:t>0万</w:t>
      </w:r>
      <w:r>
        <w:rPr>
          <w:color w:val="auto"/>
          <w:spacing w:val="-6"/>
        </w:rPr>
        <w:t>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60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val="en-US" w:eastAsia="zh-CN"/>
        </w:rPr>
        <w:t>增加41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</w:t>
      </w:r>
      <w:r>
        <w:rPr>
          <w:rFonts w:hint="eastAsia"/>
          <w:color w:val="auto"/>
          <w:spacing w:val="6"/>
          <w:lang w:eastAsia="zh-CN"/>
        </w:rPr>
        <w:t>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position w:val="-4"/>
          <w:lang w:val="en-US" w:eastAsia="zh-CN"/>
        </w:rPr>
        <w:t>0</w:t>
      </w:r>
      <w:r>
        <w:rPr>
          <w:spacing w:val="12"/>
        </w:rPr>
        <w:t>万元,较上年预算安排增加</w:t>
      </w:r>
      <w:r>
        <w:rPr>
          <w:rFonts w:hint="eastAsia"/>
          <w:spacing w:val="12"/>
          <w:lang w:val="en-US" w:eastAsia="zh-CN"/>
        </w:rPr>
        <w:t>0</w:t>
      </w:r>
      <w:r>
        <w:rPr>
          <w:spacing w:val="12"/>
        </w:rPr>
        <w:t>万元；对社会保险</w:t>
      </w:r>
      <w:r>
        <w:rPr>
          <w:spacing w:val="2"/>
        </w:rPr>
        <w:t>基金补助</w:t>
      </w:r>
      <w:r>
        <w:rPr>
          <w:rFonts w:hint="eastAsia"/>
          <w:spacing w:val="2"/>
          <w:lang w:val="en-US" w:eastAsia="zh-CN"/>
        </w:rPr>
        <w:t>0</w:t>
      </w:r>
      <w:r>
        <w:rPr>
          <w:spacing w:val="2"/>
        </w:rPr>
        <w:t>万元,较上年预算安排增加</w:t>
      </w:r>
      <w:r>
        <w:rPr>
          <w:rFonts w:hint="eastAsia"/>
          <w:spacing w:val="2"/>
          <w:lang w:val="en-US" w:eastAsia="zh-CN"/>
        </w:rPr>
        <w:t>0</w:t>
      </w:r>
      <w:r>
        <w:rPr>
          <w:spacing w:val="2"/>
        </w:rPr>
        <w:t>万元；</w:t>
      </w:r>
      <w:r>
        <w:rPr>
          <w:spacing w:val="3"/>
        </w:rPr>
        <w:t>其他支出</w:t>
      </w:r>
      <w:r>
        <w:rPr>
          <w:rFonts w:hint="eastAsia"/>
          <w:spacing w:val="3"/>
          <w:lang w:val="en-US" w:eastAsia="zh-CN"/>
        </w:rPr>
        <w:t>0万</w:t>
      </w:r>
      <w:r>
        <w:rPr>
          <w:spacing w:val="3"/>
        </w:rPr>
        <w:t>元,较上年预算安排增加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</w:t>
      </w:r>
      <w:r>
        <w:rPr>
          <w:rFonts w:hint="eastAsia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</w:pPr>
      <w:r>
        <w:rPr>
          <w:b/>
          <w:bCs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rFonts w:hint="eastAsia" w:eastAsia="仿宋_GB2312"/>
          <w:lang w:eastAsia="zh-CN"/>
        </w:rPr>
      </w:pPr>
      <w:r>
        <w:rPr>
          <w:rFonts w:hint="eastAsia"/>
          <w:spacing w:val="11"/>
          <w:lang w:val="en-US" w:eastAsia="zh-CN"/>
        </w:rPr>
        <w:t>2024年</w:t>
      </w:r>
      <w:r>
        <w:rPr>
          <w:spacing w:val="11"/>
        </w:rPr>
        <w:t>单位财政拨款支出预算总额</w:t>
      </w:r>
      <w:r>
        <w:rPr>
          <w:rFonts w:hint="eastAsia"/>
          <w:spacing w:val="11"/>
          <w:lang w:val="en-US" w:eastAsia="zh-CN"/>
        </w:rPr>
        <w:t>332.02</w:t>
      </w:r>
      <w:r>
        <w:rPr>
          <w:spacing w:val="11"/>
        </w:rPr>
        <w:t>万元,较上年预</w:t>
      </w:r>
      <w:r>
        <w:rPr>
          <w:spacing w:val="5"/>
        </w:rPr>
        <w:t>算安排增加</w:t>
      </w:r>
      <w:r>
        <w:rPr>
          <w:rFonts w:hint="eastAsia"/>
          <w:spacing w:val="5"/>
          <w:lang w:val="en-US" w:eastAsia="zh-CN"/>
        </w:rPr>
        <w:t>49.52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，增长</w:t>
      </w:r>
      <w:r>
        <w:rPr>
          <w:rFonts w:hint="eastAsia"/>
          <w:spacing w:val="5"/>
          <w:lang w:val="en-US" w:eastAsia="zh-CN"/>
        </w:rPr>
        <w:t>17.53%，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 w:eastAsia="仿宋_GB2312"/>
          <w:spacing w:val="5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rFonts w:hint="eastAsia" w:eastAsia="仿宋_GB2312"/>
          <w:lang w:eastAsia="zh-CN"/>
        </w:rPr>
      </w:pPr>
      <w:r>
        <w:rPr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spacing w:val="11"/>
          <w:lang w:val="en-US" w:eastAsia="zh-CN"/>
        </w:rPr>
        <w:t>332.02</w:t>
      </w:r>
      <w:r>
        <w:rPr>
          <w:spacing w:val="11"/>
        </w:rPr>
        <w:t>万元,较上年预</w:t>
      </w:r>
      <w:r>
        <w:rPr>
          <w:spacing w:val="5"/>
        </w:rPr>
        <w:t>算安排增加</w:t>
      </w:r>
      <w:r>
        <w:rPr>
          <w:rFonts w:hint="eastAsia"/>
          <w:spacing w:val="5"/>
          <w:lang w:val="en-US" w:eastAsia="zh-CN"/>
        </w:rPr>
        <w:t>49.52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，增长</w:t>
      </w:r>
      <w:r>
        <w:rPr>
          <w:rFonts w:hint="eastAsia"/>
          <w:spacing w:val="5"/>
          <w:lang w:val="en-US" w:eastAsia="zh-CN"/>
        </w:rPr>
        <w:t>17.53%，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 w:eastAsia="仿宋_GB2312"/>
          <w:spacing w:val="5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</w:pPr>
      <w:r>
        <w:rPr>
          <w:spacing w:val="6"/>
        </w:rPr>
        <w:t>按支出项目类别划分：基本支出</w:t>
      </w:r>
      <w:r>
        <w:rPr>
          <w:rFonts w:hint="eastAsia"/>
          <w:spacing w:val="11"/>
          <w:lang w:val="en-US" w:eastAsia="zh-CN"/>
        </w:rPr>
        <w:t>332.02</w:t>
      </w:r>
      <w:r>
        <w:rPr>
          <w:spacing w:val="11"/>
        </w:rPr>
        <w:t>万元,较上年预</w:t>
      </w:r>
      <w:r>
        <w:rPr>
          <w:spacing w:val="5"/>
        </w:rPr>
        <w:t>算安排增加</w:t>
      </w:r>
      <w:r>
        <w:rPr>
          <w:rFonts w:hint="eastAsia"/>
          <w:spacing w:val="5"/>
          <w:lang w:val="en-US" w:eastAsia="zh-CN"/>
        </w:rPr>
        <w:t>49.52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</w:t>
      </w:r>
      <w:r>
        <w:rPr>
          <w:rFonts w:hint="eastAsia"/>
          <w:color w:val="auto"/>
          <w:spacing w:val="5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spacing w:val="5"/>
        </w:rPr>
        <w:t>;</w:t>
      </w:r>
      <w:r>
        <w:rPr>
          <w:spacing w:val="6"/>
        </w:rPr>
        <w:t>其中：工</w:t>
      </w:r>
      <w:r>
        <w:rPr>
          <w:spacing w:val="5"/>
        </w:rPr>
        <w:t>资福利支出</w:t>
      </w:r>
      <w:r>
        <w:rPr>
          <w:rFonts w:hint="eastAsia"/>
          <w:spacing w:val="5"/>
          <w:lang w:val="en-US" w:eastAsia="zh-CN"/>
        </w:rPr>
        <w:t>327.18</w:t>
      </w:r>
      <w:r>
        <w:rPr>
          <w:spacing w:val="5"/>
        </w:rPr>
        <w:t>万元,</w:t>
      </w:r>
      <w:r>
        <w:t xml:space="preserve"> </w:t>
      </w:r>
      <w:r>
        <w:rPr>
          <w:spacing w:val="11"/>
        </w:rPr>
        <w:t>商品和服务支出</w:t>
      </w:r>
      <w:r>
        <w:rPr>
          <w:rFonts w:hint="eastAsia"/>
          <w:spacing w:val="11"/>
          <w:lang w:val="en-US" w:eastAsia="zh-CN"/>
        </w:rPr>
        <w:t>4.09</w:t>
      </w:r>
      <w:r>
        <w:rPr>
          <w:spacing w:val="11"/>
        </w:rPr>
        <w:t>万元,对个人和家庭的补助</w:t>
      </w:r>
      <w:r>
        <w:rPr>
          <w:rFonts w:hint="eastAsia"/>
          <w:spacing w:val="11"/>
          <w:lang w:val="en-US" w:eastAsia="zh-CN"/>
        </w:rPr>
        <w:t>0.75</w:t>
      </w:r>
      <w:r>
        <w:rPr>
          <w:spacing w:val="10"/>
        </w:rPr>
        <w:t>万元，</w:t>
      </w:r>
      <w:r>
        <w:t xml:space="preserve"> </w:t>
      </w:r>
      <w:r>
        <w:rPr>
          <w:spacing w:val="11"/>
        </w:rPr>
        <w:t>资本性支出</w:t>
      </w:r>
      <w:r>
        <w:rPr>
          <w:rFonts w:hint="eastAsia"/>
          <w:spacing w:val="11"/>
          <w:lang w:val="en-US" w:eastAsia="zh-CN"/>
        </w:rPr>
        <w:t>0万元</w:t>
      </w:r>
      <w:r>
        <w:rPr>
          <w:spacing w:val="11"/>
        </w:rPr>
        <w:t>。项目支出</w:t>
      </w:r>
      <w:r>
        <w:rPr>
          <w:rFonts w:hint="eastAsia"/>
          <w:spacing w:val="11"/>
          <w:lang w:val="en-US" w:eastAsia="zh-CN"/>
        </w:rPr>
        <w:t>0万元</w:t>
      </w:r>
      <w:r>
        <w:rPr>
          <w:spacing w:val="11"/>
        </w:rPr>
        <w:t>较上年预</w:t>
      </w:r>
      <w:r>
        <w:rPr>
          <w:spacing w:val="10"/>
        </w:rPr>
        <w:t>算安排</w:t>
      </w:r>
      <w:r>
        <w:rPr>
          <w:spacing w:val="5"/>
        </w:rPr>
        <w:t>增加</w:t>
      </w:r>
      <w:r>
        <w:rPr>
          <w:rFonts w:hint="eastAsia"/>
          <w:spacing w:val="5"/>
          <w:lang w:val="en-US" w:eastAsia="zh-CN"/>
        </w:rPr>
        <w:t>0万</w:t>
      </w:r>
      <w:r>
        <w:rPr>
          <w:spacing w:val="5"/>
        </w:rPr>
        <w:t>元;其中：工资福利支出</w:t>
      </w:r>
      <w:r>
        <w:rPr>
          <w:rFonts w:hint="eastAsia"/>
          <w:spacing w:val="5"/>
          <w:lang w:val="en-US" w:eastAsia="zh-CN"/>
        </w:rPr>
        <w:t>0万</w:t>
      </w:r>
      <w:r>
        <w:rPr>
          <w:spacing w:val="5"/>
        </w:rPr>
        <w:t>元,商品</w:t>
      </w:r>
      <w:r>
        <w:rPr>
          <w:spacing w:val="15"/>
        </w:rPr>
        <w:t>和服务支出</w:t>
      </w:r>
      <w:r>
        <w:rPr>
          <w:rFonts w:hint="eastAsia"/>
          <w:spacing w:val="15"/>
          <w:lang w:val="en-US" w:eastAsia="zh-CN"/>
        </w:rPr>
        <w:t>0万</w:t>
      </w:r>
      <w:r>
        <w:rPr>
          <w:spacing w:val="15"/>
        </w:rPr>
        <w:t>元,对个人和家庭的补助</w:t>
      </w:r>
      <w:r>
        <w:rPr>
          <w:rFonts w:hint="eastAsia"/>
          <w:spacing w:val="15"/>
          <w:lang w:val="en-US" w:eastAsia="zh-CN"/>
        </w:rPr>
        <w:t>0万</w:t>
      </w:r>
      <w:r>
        <w:rPr>
          <w:spacing w:val="15"/>
        </w:rPr>
        <w:t>元,债务</w:t>
      </w:r>
      <w:r>
        <w:rPr>
          <w:spacing w:val="6"/>
        </w:rPr>
        <w:t>利息及费用支出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rFonts w:hint="eastAsia"/>
          <w:spacing w:val="6"/>
          <w:lang w:val="en-US" w:eastAsia="zh-CN"/>
        </w:rPr>
        <w:t>0万</w:t>
      </w:r>
      <w:r>
        <w:rPr>
          <w:spacing w:val="6"/>
        </w:rPr>
        <w:t>元，资本性支出（基本建设</w:t>
      </w:r>
      <w:r>
        <w:rPr>
          <w:rFonts w:hint="eastAsia"/>
          <w:spacing w:val="6"/>
          <w:lang w:val="en-US" w:eastAsia="zh-CN"/>
        </w:rPr>
        <w:t>0万</w:t>
      </w:r>
      <w:r>
        <w:rPr>
          <w:spacing w:val="11"/>
        </w:rPr>
        <w:t>元,资本性支出</w:t>
      </w:r>
      <w:r>
        <w:rPr>
          <w:spacing w:val="-151"/>
        </w:rPr>
        <w:t xml:space="preserve"> 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rFonts w:hint="eastAsia"/>
          <w:spacing w:val="11"/>
          <w:lang w:val="en-US" w:eastAsia="zh-CN"/>
        </w:rPr>
        <w:t>0万</w:t>
      </w:r>
      <w:r>
        <w:rPr>
          <w:spacing w:val="11"/>
        </w:rPr>
        <w:t>元</w:t>
      </w:r>
      <w:r>
        <w:rPr>
          <w:rFonts w:hint="eastAsia"/>
          <w:spacing w:val="11"/>
          <w:lang w:eastAsia="zh-CN"/>
        </w:rPr>
        <w:t>，</w:t>
      </w:r>
      <w:r>
        <w:rPr>
          <w:spacing w:val="11"/>
        </w:rPr>
        <w:t>对企业补助</w:t>
      </w:r>
      <w:r>
        <w:rPr>
          <w:rFonts w:hint="eastAsia"/>
          <w:spacing w:val="-148"/>
          <w:lang w:val="en-US" w:eastAsia="zh-CN"/>
        </w:rPr>
        <w:t xml:space="preserve">0                         </w:t>
      </w:r>
      <w:r>
        <w:rPr>
          <w:rFonts w:hint="eastAsia"/>
          <w:spacing w:val="11"/>
          <w:lang w:val="en-US" w:eastAsia="zh-CN"/>
        </w:rPr>
        <w:t>0万</w:t>
      </w:r>
      <w:r>
        <w:rPr>
          <w:rFonts w:hint="eastAsia"/>
          <w:spacing w:val="11"/>
          <w:lang w:eastAsia="zh-CN"/>
        </w:rPr>
        <w:t>元，</w:t>
      </w:r>
      <w:r>
        <w:rPr>
          <w:spacing w:val="11"/>
        </w:rPr>
        <w:t>其</w:t>
      </w:r>
      <w:r>
        <w:rPr>
          <w:spacing w:val="10"/>
        </w:rPr>
        <w:t>他支出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spacing w:val="-2"/>
        </w:rPr>
      </w:pPr>
      <w:r>
        <w:rPr>
          <w:b/>
          <w:bCs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sz w:val="21"/>
        </w:rPr>
      </w:pPr>
      <w:r>
        <w:rPr>
          <w:rFonts w:hint="eastAsia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</w:pPr>
      <w:r>
        <w:rPr>
          <w:b/>
          <w:bCs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spacing w:val="7"/>
          <w:lang w:eastAsia="zh-CN"/>
        </w:rPr>
      </w:pPr>
      <w:r>
        <w:rPr>
          <w:rFonts w:hint="eastAsia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rFonts w:hint="eastAsia"/>
          <w:spacing w:val="7"/>
          <w:lang w:eastAsia="zh-CN"/>
        </w:rPr>
        <w:t>本单位非行政</w:t>
      </w:r>
      <w:r>
        <w:rPr>
          <w:spacing w:val="7"/>
        </w:rPr>
        <w:t>参公单位，无机关运行经费</w:t>
      </w:r>
      <w:r>
        <w:rPr>
          <w:rFonts w:hint="eastAsia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</w:pPr>
      <w:r>
        <w:rPr>
          <w:b/>
          <w:bCs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年单位政府采购</w:t>
      </w:r>
      <w:r>
        <w:rPr>
          <w:rFonts w:hint="eastAsia"/>
          <w:spacing w:val="11"/>
          <w:lang w:val="en-US" w:eastAsia="zh-CN"/>
        </w:rPr>
        <w:t>预算</w:t>
      </w:r>
      <w:r>
        <w:rPr>
          <w:spacing w:val="11"/>
        </w:rPr>
        <w:t>总额</w:t>
      </w:r>
      <w:r>
        <w:rPr>
          <w:rFonts w:hint="eastAsia"/>
          <w:spacing w:val="11"/>
          <w:lang w:val="en-US" w:eastAsia="zh-CN"/>
        </w:rPr>
        <w:t>20</w:t>
      </w:r>
      <w:r>
        <w:rPr>
          <w:spacing w:val="11"/>
        </w:rPr>
        <w:t>万元,其中: 政</w:t>
      </w:r>
      <w:r>
        <w:rPr>
          <w:spacing w:val="19"/>
        </w:rPr>
        <w:t>府采购货物预算</w:t>
      </w:r>
      <w:r>
        <w:rPr>
          <w:rFonts w:hint="eastAsia"/>
          <w:spacing w:val="19"/>
          <w:lang w:val="en-US" w:eastAsia="zh-CN"/>
        </w:rPr>
        <w:t>20</w:t>
      </w:r>
      <w:r>
        <w:rPr>
          <w:spacing w:val="19"/>
        </w:rPr>
        <w:t>万元,政府采购工程预算</w:t>
      </w:r>
      <w:r>
        <w:rPr>
          <w:rFonts w:hint="eastAsia"/>
          <w:spacing w:val="19"/>
          <w:lang w:val="en-US" w:eastAsia="zh-CN"/>
        </w:rPr>
        <w:t>0万</w:t>
      </w:r>
      <w:r>
        <w:rPr>
          <w:spacing w:val="19"/>
        </w:rPr>
        <w:t>元,</w:t>
      </w:r>
      <w:r>
        <w:rPr>
          <w:spacing w:val="4"/>
        </w:rPr>
        <w:t>政府采购服务预算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1.8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1.8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0.2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val="en-US" w:eastAsia="zh-CN"/>
        </w:rPr>
        <w:t>区</w:t>
      </w:r>
      <w:r>
        <w:rPr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spacing w:val="9"/>
          <w:lang w:eastAsia="zh-CN"/>
        </w:r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/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jc w:val="left"/>
        <w:rPr>
          <w:lang w:val="en-US" w:eastAsia="en-US"/>
        </w:rPr>
      </w:pP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8693785" cy="5523230"/>
            <wp:effectExtent l="0" t="0" r="127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378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8677275" cy="1899920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727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8626475" cy="2534285"/>
            <wp:effectExtent l="0" t="0" r="1841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647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8705215" cy="5691505"/>
            <wp:effectExtent l="0" t="0" r="444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5215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8679815" cy="2552065"/>
            <wp:effectExtent l="0" t="0" r="63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981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8599170" cy="6210935"/>
            <wp:effectExtent l="0" t="0" r="1841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99170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8694420" cy="1256665"/>
            <wp:effectExtent l="0" t="0" r="635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44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8702675" cy="1735455"/>
            <wp:effectExtent l="0" t="0" r="17145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26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8656320" cy="1630045"/>
            <wp:effectExtent l="0" t="0" r="8255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632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  <w:rPr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ZkZjVkODM2NGY5MGUwMGNkYmJmYjFiMDgxZjkifQ=="/>
  </w:docVars>
  <w:rsids>
    <w:rsidRoot w:val="28C32CA0"/>
    <w:rsid w:val="00706624"/>
    <w:rsid w:val="01335EC4"/>
    <w:rsid w:val="021D103F"/>
    <w:rsid w:val="0330113D"/>
    <w:rsid w:val="110747DF"/>
    <w:rsid w:val="14865F98"/>
    <w:rsid w:val="1C695AD2"/>
    <w:rsid w:val="1E7E6A1C"/>
    <w:rsid w:val="1EEE6951"/>
    <w:rsid w:val="258358BA"/>
    <w:rsid w:val="27905F0D"/>
    <w:rsid w:val="28C32CA0"/>
    <w:rsid w:val="28CB4F5D"/>
    <w:rsid w:val="28E721F3"/>
    <w:rsid w:val="30766CBF"/>
    <w:rsid w:val="37F5348C"/>
    <w:rsid w:val="3D994BCF"/>
    <w:rsid w:val="456A3DB0"/>
    <w:rsid w:val="565A3692"/>
    <w:rsid w:val="5B463751"/>
    <w:rsid w:val="5EFE3FD1"/>
    <w:rsid w:val="5F6C15F8"/>
    <w:rsid w:val="65BF2EF7"/>
    <w:rsid w:val="67F16B24"/>
    <w:rsid w:val="785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3066</Words>
  <Characters>3309</Characters>
  <Lines>0</Lines>
  <Paragraphs>0</Paragraphs>
  <TotalTime>1</TotalTime>
  <ScaleCrop>false</ScaleCrop>
  <LinksUpToDate>false</LinksUpToDate>
  <CharactersWithSpaces>3450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058BC9DC8DAD4519996373F58D80690B_11</vt:lpwstr>
  </property>
</Properties>
</file>