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区红林学校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2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2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</w:t>
      </w:r>
      <w:r>
        <w:rPr>
          <w:rFonts w:hint="eastAsia"/>
          <w:b/>
          <w:bCs/>
          <w:lang w:eastAsia="zh-CN"/>
        </w:rPr>
        <w:t>区红林学校单位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/>
          <w:kern w:val="1"/>
          <w:sz w:val="28"/>
          <w:szCs w:val="28"/>
        </w:rPr>
      </w:pPr>
      <w:r>
        <w:rPr>
          <w:rFonts w:hint="eastAsia" w:eastAsia="仿宋_GB2312"/>
          <w:sz w:val="30"/>
          <w:szCs w:val="30"/>
        </w:rPr>
        <w:t>南昌市新建</w:t>
      </w:r>
      <w:r>
        <w:rPr>
          <w:rFonts w:hint="eastAsia" w:eastAsia="仿宋_GB2312"/>
          <w:sz w:val="30"/>
          <w:szCs w:val="30"/>
          <w:lang w:eastAsia="zh-CN"/>
        </w:rPr>
        <w:t>区红林学校</w:t>
      </w:r>
      <w:r>
        <w:rPr>
          <w:rFonts w:hint="eastAsia" w:eastAsia="仿宋_GB2312"/>
          <w:sz w:val="30"/>
          <w:szCs w:val="30"/>
        </w:rPr>
        <w:t>实施义务教育，促进基础教育发展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/>
          <w:kern w:val="1"/>
          <w:sz w:val="28"/>
          <w:szCs w:val="28"/>
        </w:rPr>
        <w:t>全面贯彻执行国家的教育方针、政策及国家相关的法律法规；</w:t>
      </w:r>
      <w:r>
        <w:rPr>
          <w:rFonts w:ascii="Times New Roman" w:hAnsi="Times New Roman"/>
          <w:kern w:val="1"/>
          <w:sz w:val="28"/>
          <w:szCs w:val="28"/>
        </w:rPr>
        <w:t> </w:t>
      </w:r>
      <w:r>
        <w:rPr>
          <w:kern w:val="1"/>
          <w:sz w:val="28"/>
          <w:szCs w:val="28"/>
        </w:rPr>
        <w:t>实施素质教育，按照规定标准完成教育教学任务，保证教育教学质量；加强安全和后勤服务工作，为教育教学提供保障</w:t>
      </w:r>
      <w:r>
        <w:rPr>
          <w:rFonts w:hint="eastAsia"/>
          <w:kern w:val="1"/>
          <w:sz w:val="28"/>
          <w:szCs w:val="28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区红林学校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40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21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区红林学校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2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区红林学校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2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528.4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增加67.6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增长14.67%,主要原因是人员经费增加。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446.29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55.49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减少10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82.11万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增加22.11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528.4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增加67.6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，增长14.67%,主要原因是人员经费增加。</w:t>
      </w:r>
      <w:r>
        <w:rPr>
          <w:color w:val="auto"/>
          <w:spacing w:val="5"/>
        </w:rPr>
        <w:t>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528.4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增加67.6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441.17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84.95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0.27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2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528.4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增加67.6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。增长14.67%,主要原因是人员经费增加。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441.17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54.56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84.95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增加</w:t>
      </w:r>
      <w:r>
        <w:rPr>
          <w:rFonts w:hint="eastAsia"/>
          <w:color w:val="auto"/>
          <w:spacing w:val="12"/>
          <w:lang w:val="en-US" w:eastAsia="zh-CN"/>
        </w:rPr>
        <w:t>21.15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color w:val="auto"/>
          <w:spacing w:val="5"/>
          <w:u w:val="single" w:color="auto"/>
        </w:rPr>
        <w:t xml:space="preserve">   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0.27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4.1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4</w:t>
      </w:r>
      <w:r>
        <w:rPr>
          <w:color w:val="auto"/>
          <w:spacing w:val="6"/>
        </w:rPr>
        <w:t>万元；对企业补助（基本建设）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446.29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55.49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。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14.20%，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446.29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55.49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。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14.20%，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446.29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55.49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5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 w:eastAsia="仿宋_GB2312"/>
          <w:color w:val="auto"/>
          <w:spacing w:val="5"/>
          <w:lang w:eastAsia="zh-CN"/>
        </w:rPr>
        <w:t>。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441.17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4.84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0.27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,较上年预</w:t>
      </w:r>
      <w:r>
        <w:rPr>
          <w:color w:val="auto"/>
          <w:spacing w:val="10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0万元</w:t>
      </w:r>
      <w:r>
        <w:rPr>
          <w:color w:val="auto"/>
          <w:spacing w:val="15"/>
        </w:rPr>
        <w:t>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</w:t>
      </w:r>
      <w:r>
        <w:rPr>
          <w:color w:val="auto"/>
          <w:spacing w:val="6"/>
        </w:rPr>
        <w:t>，资本性支出（基本建设）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2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2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19"/>
          <w:lang w:val="en-US" w:eastAsia="zh-CN"/>
        </w:rPr>
        <w:t>0</w:t>
      </w:r>
      <w:r>
        <w:rPr>
          <w:rFonts w:hint="eastAsia"/>
          <w:color w:val="auto"/>
          <w:spacing w:val="19"/>
          <w:lang w:eastAsia="zh-CN"/>
        </w:rPr>
        <w:t>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color w:val="auto"/>
          <w:spacing w:val="5"/>
          <w:lang w:val="en-US" w:eastAsia="zh-CN"/>
        </w:rPr>
      </w:pPr>
      <w:r>
        <w:rPr>
          <w:b/>
          <w:bCs/>
          <w:color w:val="auto"/>
          <w:spacing w:val="5"/>
        </w:rPr>
        <w:t>（九）项目情况说明</w:t>
      </w:r>
      <w:r>
        <w:rPr>
          <w:rFonts w:hint="eastAsia"/>
          <w:b/>
          <w:bCs/>
          <w:color w:val="auto"/>
          <w:spacing w:val="5"/>
          <w:lang w:val="en-US" w:eastAsia="zh-CN"/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本单位本年度未安排项目。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0.45</w:t>
      </w:r>
      <w:r>
        <w:rPr>
          <w:color w:val="auto"/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0.45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0.05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744845" cy="5938520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4845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642985" cy="1793240"/>
            <wp:effectExtent l="0" t="0" r="508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298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488680" cy="263017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868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6003925" cy="5727065"/>
            <wp:effectExtent l="0" t="0" r="31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03925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561705" cy="2653030"/>
            <wp:effectExtent l="0" t="0" r="1397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1705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7183120" cy="5699125"/>
            <wp:effectExtent l="0" t="0" r="635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312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8521700" cy="1195705"/>
            <wp:effectExtent l="0" t="0" r="825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1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542655" cy="1647190"/>
            <wp:effectExtent l="0" t="0" r="1397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26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713470" cy="1579245"/>
            <wp:effectExtent l="0" t="0" r="57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34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DJhZjA5Mjc4NGFlNzNmOTNlNzk3ZmMzMDZkNzEifQ=="/>
  </w:docVars>
  <w:rsids>
    <w:rsidRoot w:val="28C32CA0"/>
    <w:rsid w:val="10844FD5"/>
    <w:rsid w:val="11A726C0"/>
    <w:rsid w:val="14481F5A"/>
    <w:rsid w:val="17D61886"/>
    <w:rsid w:val="1DAE4226"/>
    <w:rsid w:val="28C32CA0"/>
    <w:rsid w:val="33D64125"/>
    <w:rsid w:val="36CE5806"/>
    <w:rsid w:val="555E2F1A"/>
    <w:rsid w:val="59E0230F"/>
    <w:rsid w:val="6B1D0791"/>
    <w:rsid w:val="6DA4296D"/>
    <w:rsid w:val="7D2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陈磊</cp:lastModifiedBy>
  <dcterms:modified xsi:type="dcterms:W3CDTF">2024-02-27T08:04:17Z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CA69B13856484D1195CADD6DCA1268A6_13</vt:lpwstr>
  </property>
</Properties>
</file>