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60" w:lineRule="exact"/>
        <w:rPr>
          <w:rFonts w:hint="eastAsia" w:ascii="Times New Roman" w:hAnsi="Times New Roman" w:eastAsiaTheme="minorEastAsia"/>
          <w:spacing w:val="10"/>
          <w:sz w:val="32"/>
          <w:szCs w:val="32"/>
        </w:rPr>
      </w:pPr>
    </w:p>
    <w:p>
      <w:pPr>
        <w:spacing w:line="560" w:lineRule="exact"/>
        <w:jc w:val="center"/>
        <w:rPr>
          <w:rFonts w:hint="eastAsia" w:ascii="方正小标宋简体" w:hAnsi="方正小标宋简体" w:eastAsia="方正小标宋简体" w:cs="方正小标宋简体"/>
          <w:spacing w:val="10"/>
          <w:sz w:val="44"/>
          <w:szCs w:val="44"/>
          <w:lang w:eastAsia="zh-CN"/>
        </w:rPr>
      </w:pPr>
      <w:r>
        <w:rPr>
          <w:rFonts w:hint="eastAsia" w:ascii="方正小标宋简体" w:hAnsi="方正小标宋简体" w:eastAsia="方正小标宋简体" w:cs="方正小标宋简体"/>
          <w:spacing w:val="10"/>
          <w:sz w:val="44"/>
          <w:szCs w:val="44"/>
        </w:rPr>
        <w:t>江西省南昌市新建区</w:t>
      </w:r>
      <w:r>
        <w:rPr>
          <w:rFonts w:hint="eastAsia" w:ascii="方正小标宋简体" w:hAnsi="方正小标宋简体" w:eastAsia="方正小标宋简体" w:cs="方正小标宋简体"/>
          <w:spacing w:val="10"/>
          <w:sz w:val="44"/>
          <w:szCs w:val="44"/>
          <w:lang w:eastAsia="zh-CN"/>
        </w:rPr>
        <w:t>道路运输服务中心</w:t>
      </w:r>
    </w:p>
    <w:p>
      <w:pPr>
        <w:spacing w:line="560" w:lineRule="exact"/>
        <w:jc w:val="center"/>
        <w:rPr>
          <w:rFonts w:ascii="方正小标宋简体" w:hAnsi="方正小标宋简体" w:eastAsia="方正小标宋简体"/>
          <w:spacing w:val="10"/>
          <w:sz w:val="44"/>
          <w:szCs w:val="44"/>
        </w:rPr>
      </w:pPr>
      <w:r>
        <w:rPr>
          <w:rFonts w:ascii="方正小标宋简体" w:hAnsi="方正小标宋简体" w:eastAsia="方正小标宋简体" w:cs="方正小标宋简体"/>
          <w:spacing w:val="10"/>
          <w:sz w:val="44"/>
          <w:szCs w:val="44"/>
        </w:rPr>
        <w:t>202</w:t>
      </w:r>
      <w:r>
        <w:rPr>
          <w:rFonts w:hint="eastAsia" w:ascii="方正小标宋简体" w:hAnsi="方正小标宋简体" w:eastAsia="方正小标宋简体" w:cs="方正小标宋简体"/>
          <w:spacing w:val="10"/>
          <w:sz w:val="44"/>
          <w:szCs w:val="44"/>
          <w:lang w:val="en-US" w:eastAsia="zh-CN"/>
        </w:rPr>
        <w:t>3</w:t>
      </w:r>
      <w:r>
        <w:rPr>
          <w:rFonts w:hint="eastAsia" w:ascii="方正小标宋简体" w:hAnsi="方正小标宋简体" w:eastAsia="方正小标宋简体" w:cs="方正小标宋简体"/>
          <w:spacing w:val="10"/>
          <w:sz w:val="44"/>
          <w:szCs w:val="44"/>
        </w:rPr>
        <w:t>年部门预算</w:t>
      </w:r>
    </w:p>
    <w:p>
      <w:pPr>
        <w:spacing w:line="560" w:lineRule="exact"/>
        <w:ind w:firstLine="570" w:firstLineChars="150"/>
        <w:jc w:val="center"/>
        <w:rPr>
          <w:rFonts w:ascii="宋体" w:hAnsi="宋体"/>
          <w:spacing w:val="10"/>
          <w:sz w:val="36"/>
          <w:szCs w:val="36"/>
        </w:rPr>
      </w:pPr>
      <w:r>
        <w:rPr>
          <w:rFonts w:hint="eastAsia" w:ascii="宋体" w:hAnsi="宋体" w:cs="宋体"/>
          <w:spacing w:val="10"/>
          <w:sz w:val="36"/>
          <w:szCs w:val="36"/>
        </w:rPr>
        <w:t>目</w:t>
      </w:r>
      <w:r>
        <w:rPr>
          <w:rFonts w:ascii="宋体" w:hAnsi="宋体" w:cs="宋体"/>
          <w:spacing w:val="10"/>
          <w:sz w:val="36"/>
          <w:szCs w:val="36"/>
        </w:rPr>
        <w:t xml:space="preserve">   </w:t>
      </w:r>
      <w:r>
        <w:rPr>
          <w:rFonts w:hint="eastAsia" w:ascii="宋体" w:hAnsi="宋体" w:cs="宋体"/>
          <w:spacing w:val="10"/>
          <w:sz w:val="36"/>
          <w:szCs w:val="36"/>
        </w:rPr>
        <w:t>录</w:t>
      </w:r>
    </w:p>
    <w:p>
      <w:pPr>
        <w:spacing w:line="560" w:lineRule="exact"/>
        <w:ind w:firstLine="510" w:firstLineChars="150"/>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eastAsia="zh-CN"/>
        </w:rPr>
        <w:t>道路运输服务中心</w:t>
      </w:r>
      <w:r>
        <w:rPr>
          <w:rFonts w:hint="eastAsia" w:ascii="黑体" w:hAnsi="黑体" w:eastAsia="黑体" w:cs="黑体"/>
          <w:spacing w:val="10"/>
          <w:sz w:val="32"/>
          <w:szCs w:val="32"/>
        </w:rPr>
        <w:t>概况</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一、部门主要职责</w:t>
      </w:r>
    </w:p>
    <w:p>
      <w:pPr>
        <w:spacing w:line="560" w:lineRule="exact"/>
        <w:ind w:firstLine="680" w:firstLineChars="200"/>
        <w:rPr>
          <w:rFonts w:ascii="黑体" w:hAnsi="黑体" w:eastAsia="黑体" w:cs="仿宋_GB2312"/>
          <w:spacing w:val="10"/>
          <w:sz w:val="32"/>
          <w:szCs w:val="32"/>
        </w:rPr>
      </w:pPr>
      <w:r>
        <w:rPr>
          <w:rFonts w:hint="eastAsia" w:ascii="黑体" w:hAnsi="黑体" w:eastAsia="黑体" w:cs="仿宋_GB2312"/>
          <w:spacing w:val="10"/>
          <w:sz w:val="32"/>
          <w:szCs w:val="32"/>
        </w:rPr>
        <w:t>二、机构设置及人员情况</w:t>
      </w:r>
    </w:p>
    <w:p>
      <w:pPr>
        <w:pStyle w:val="2"/>
        <w:ind w:left="420" w:hanging="420"/>
      </w:pPr>
    </w:p>
    <w:p>
      <w:pPr>
        <w:spacing w:line="560" w:lineRule="exact"/>
        <w:ind w:firstLine="510" w:firstLineChars="150"/>
        <w:rPr>
          <w:rFonts w:ascii="黑体" w:hAnsi="黑体" w:eastAsia="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eastAsia="zh-CN"/>
        </w:rPr>
        <w:t>道路运输服务中心</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一、《收支预算总表》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二、《部门收入总表》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三、《部门支出总表》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四、《财政拨款收支总表》</w:t>
      </w:r>
    </w:p>
    <w:p>
      <w:pPr>
        <w:spacing w:line="560" w:lineRule="exact"/>
        <w:ind w:firstLine="680" w:firstLineChars="200"/>
        <w:rPr>
          <w:rFonts w:ascii="黑体" w:hAnsi="黑体" w:eastAsia="黑体" w:cs="Times New Roman"/>
          <w:spacing w:val="10"/>
          <w:sz w:val="32"/>
          <w:szCs w:val="32"/>
        </w:rPr>
      </w:pPr>
      <w:r>
        <w:rPr>
          <w:rFonts w:hint="eastAsia" w:ascii="黑体" w:hAnsi="黑体" w:eastAsia="黑体" w:cs="仿宋_GB2312"/>
          <w:spacing w:val="10"/>
          <w:sz w:val="32"/>
          <w:szCs w:val="32"/>
        </w:rPr>
        <w:t>五、《一般公共预算支出表》</w:t>
      </w:r>
      <w:r>
        <w:rPr>
          <w:rFonts w:ascii="黑体" w:hAnsi="黑体" w:eastAsia="黑体" w:cs="Times New Roman"/>
          <w:spacing w:val="10"/>
          <w:sz w:val="32"/>
          <w:szCs w:val="32"/>
        </w:rPr>
        <w:t xml:space="preserve">    </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六、《一般公共预算基本支出表》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七、《一般公共预算</w:t>
      </w:r>
      <w:r>
        <w:rPr>
          <w:rFonts w:ascii="黑体" w:hAnsi="黑体" w:eastAsia="黑体" w:cs="Times New Roman"/>
          <w:spacing w:val="10"/>
          <w:sz w:val="32"/>
          <w:szCs w:val="32"/>
        </w:rPr>
        <w:t>"</w:t>
      </w:r>
      <w:r>
        <w:rPr>
          <w:rFonts w:hint="eastAsia" w:ascii="黑体" w:hAnsi="黑体" w:eastAsia="黑体" w:cs="仿宋_GB2312"/>
          <w:spacing w:val="10"/>
          <w:sz w:val="32"/>
          <w:szCs w:val="32"/>
        </w:rPr>
        <w:t>三公</w:t>
      </w:r>
      <w:r>
        <w:rPr>
          <w:rFonts w:ascii="黑体" w:hAnsi="黑体" w:eastAsia="黑体" w:cs="Times New Roman"/>
          <w:spacing w:val="10"/>
          <w:sz w:val="32"/>
          <w:szCs w:val="32"/>
        </w:rPr>
        <w:t>"</w:t>
      </w:r>
      <w:r>
        <w:rPr>
          <w:rFonts w:hint="eastAsia" w:ascii="黑体" w:hAnsi="黑体" w:eastAsia="黑体" w:cs="仿宋_GB2312"/>
          <w:spacing w:val="10"/>
          <w:sz w:val="32"/>
          <w:szCs w:val="32"/>
        </w:rPr>
        <w:t>经费支出表》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八、《政府性基金预算支出表》</w:t>
      </w:r>
    </w:p>
    <w:p>
      <w:pPr>
        <w:spacing w:line="560" w:lineRule="exact"/>
        <w:ind w:firstLine="680" w:firstLineChars="200"/>
        <w:rPr>
          <w:rFonts w:ascii="黑体" w:hAnsi="黑体" w:eastAsia="黑体"/>
          <w:spacing w:val="10"/>
          <w:sz w:val="32"/>
          <w:szCs w:val="32"/>
        </w:rPr>
        <w:sectPr>
          <w:footerReference r:id="rId3" w:type="default"/>
          <w:pgSz w:w="11900" w:h="16820"/>
          <w:pgMar w:top="1417" w:right="1417" w:bottom="1417" w:left="1417" w:header="0" w:footer="1089" w:gutter="0"/>
          <w:pgNumType w:fmt="numberInDash"/>
          <w:cols w:space="720" w:num="1"/>
        </w:sectPr>
      </w:pPr>
      <w:r>
        <w:rPr>
          <w:rFonts w:hint="eastAsia" w:ascii="黑体" w:hAnsi="黑体" w:eastAsia="黑体" w:cs="仿宋_GB2312"/>
          <w:spacing w:val="10"/>
          <w:sz w:val="32"/>
          <w:szCs w:val="32"/>
        </w:rPr>
        <w:t>九、《国有资本经营预算支出表》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十、《部门整体支出绩效目标表》</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十一、《重点项目绩效目标表》</w:t>
      </w:r>
    </w:p>
    <w:p>
      <w:pPr>
        <w:spacing w:line="560" w:lineRule="exact"/>
        <w:rPr>
          <w:rFonts w:ascii="黑体" w:hAnsi="黑体" w:eastAsia="黑体" w:cs="黑体"/>
          <w:spacing w:val="10"/>
          <w:sz w:val="32"/>
          <w:szCs w:val="32"/>
        </w:rPr>
      </w:pPr>
    </w:p>
    <w:p>
      <w:pPr>
        <w:spacing w:line="560" w:lineRule="exact"/>
        <w:ind w:firstLine="680" w:firstLineChars="200"/>
        <w:rPr>
          <w:rFonts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eastAsia="zh-CN"/>
        </w:rPr>
        <w:t>道路运输服务中心</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年部门预算情况说明</w:t>
      </w:r>
      <w:r>
        <w:rPr>
          <w:rFonts w:ascii="黑体" w:hAnsi="黑体" w:eastAsia="黑体" w:cs="黑体"/>
          <w:spacing w:val="10"/>
          <w:sz w:val="32"/>
          <w:szCs w:val="32"/>
        </w:rPr>
        <w:t xml:space="preserve"> </w:t>
      </w:r>
    </w:p>
    <w:p>
      <w:pPr>
        <w:spacing w:line="560" w:lineRule="exact"/>
        <w:ind w:firstLine="680" w:firstLineChars="200"/>
        <w:rPr>
          <w:rFonts w:ascii="黑体" w:hAnsi="黑体" w:eastAsia="黑体"/>
          <w:spacing w:val="10"/>
          <w:sz w:val="32"/>
          <w:szCs w:val="32"/>
        </w:rPr>
      </w:pPr>
      <w:r>
        <w:rPr>
          <w:rFonts w:hint="eastAsia" w:ascii="黑体" w:hAnsi="黑体" w:eastAsia="黑体" w:cs="仿宋_GB2312"/>
          <w:spacing w:val="10"/>
          <w:sz w:val="32"/>
          <w:szCs w:val="32"/>
        </w:rPr>
        <w:t>一、</w:t>
      </w:r>
      <w:r>
        <w:rPr>
          <w:rFonts w:ascii="黑体" w:hAnsi="黑体" w:eastAsia="黑体" w:cs="Times New Roman"/>
          <w:spacing w:val="10"/>
          <w:sz w:val="32"/>
          <w:szCs w:val="32"/>
        </w:rPr>
        <w:t>202</w:t>
      </w:r>
      <w:r>
        <w:rPr>
          <w:rFonts w:hint="eastAsia" w:ascii="黑体" w:hAnsi="黑体" w:eastAsia="黑体" w:cs="Times New Roman"/>
          <w:spacing w:val="10"/>
          <w:sz w:val="32"/>
          <w:szCs w:val="32"/>
          <w:lang w:val="en-US" w:eastAsia="zh-CN"/>
        </w:rPr>
        <w:t>3</w:t>
      </w:r>
      <w:r>
        <w:rPr>
          <w:rFonts w:hint="eastAsia" w:ascii="黑体" w:hAnsi="黑体" w:eastAsia="黑体" w:cs="仿宋_GB2312"/>
          <w:spacing w:val="10"/>
          <w:sz w:val="32"/>
          <w:szCs w:val="32"/>
        </w:rPr>
        <w:t>年部门预算收支情况说明</w:t>
      </w:r>
    </w:p>
    <w:p>
      <w:pPr>
        <w:spacing w:line="560" w:lineRule="exact"/>
        <w:ind w:firstLine="680" w:firstLineChars="200"/>
        <w:rPr>
          <w:rFonts w:ascii="黑体" w:hAnsi="黑体" w:eastAsia="黑体" w:cs="仿宋_GB2312"/>
          <w:spacing w:val="10"/>
          <w:sz w:val="32"/>
          <w:szCs w:val="32"/>
        </w:rPr>
      </w:pPr>
      <w:r>
        <w:rPr>
          <w:rFonts w:hint="eastAsia" w:ascii="黑体" w:hAnsi="黑体" w:eastAsia="黑体" w:cs="仿宋_GB2312"/>
          <w:spacing w:val="10"/>
          <w:sz w:val="32"/>
          <w:szCs w:val="32"/>
        </w:rPr>
        <w:t>二、</w:t>
      </w:r>
      <w:r>
        <w:rPr>
          <w:rFonts w:ascii="黑体" w:hAnsi="黑体" w:eastAsia="黑体" w:cs="Times New Roman"/>
          <w:spacing w:val="10"/>
          <w:sz w:val="32"/>
          <w:szCs w:val="32"/>
        </w:rPr>
        <w:t>202</w:t>
      </w:r>
      <w:r>
        <w:rPr>
          <w:rFonts w:hint="eastAsia" w:ascii="黑体" w:hAnsi="黑体" w:eastAsia="黑体" w:cs="Times New Roman"/>
          <w:spacing w:val="10"/>
          <w:sz w:val="32"/>
          <w:szCs w:val="32"/>
          <w:lang w:val="en-US" w:eastAsia="zh-CN"/>
        </w:rPr>
        <w:t>3</w:t>
      </w:r>
      <w:r>
        <w:rPr>
          <w:rFonts w:hint="eastAsia" w:ascii="黑体" w:hAnsi="黑体" w:eastAsia="黑体" w:cs="仿宋_GB2312"/>
          <w:spacing w:val="10"/>
          <w:sz w:val="32"/>
          <w:szCs w:val="32"/>
        </w:rPr>
        <w:t>年</w:t>
      </w:r>
      <w:r>
        <w:rPr>
          <w:rFonts w:ascii="黑体" w:hAnsi="黑体" w:eastAsia="黑体" w:cs="Times New Roman"/>
          <w:spacing w:val="10"/>
          <w:sz w:val="32"/>
          <w:szCs w:val="32"/>
        </w:rPr>
        <w:t>“</w:t>
      </w:r>
      <w:r>
        <w:rPr>
          <w:rFonts w:hint="eastAsia" w:ascii="黑体" w:hAnsi="黑体" w:eastAsia="黑体" w:cs="仿宋_GB2312"/>
          <w:spacing w:val="10"/>
          <w:sz w:val="32"/>
          <w:szCs w:val="32"/>
        </w:rPr>
        <w:t>三公</w:t>
      </w:r>
      <w:r>
        <w:rPr>
          <w:rFonts w:ascii="黑体" w:hAnsi="黑体" w:eastAsia="黑体" w:cs="Times New Roman"/>
          <w:spacing w:val="10"/>
          <w:sz w:val="32"/>
          <w:szCs w:val="32"/>
        </w:rPr>
        <w:t>”</w:t>
      </w:r>
      <w:r>
        <w:rPr>
          <w:rFonts w:hint="eastAsia" w:ascii="黑体" w:hAnsi="黑体" w:eastAsia="黑体" w:cs="仿宋_GB2312"/>
          <w:spacing w:val="10"/>
          <w:sz w:val="32"/>
          <w:szCs w:val="32"/>
        </w:rPr>
        <w:t>经费预算情况说明</w:t>
      </w:r>
    </w:p>
    <w:p>
      <w:pPr>
        <w:pStyle w:val="2"/>
        <w:ind w:left="420" w:hanging="420"/>
      </w:pPr>
    </w:p>
    <w:p>
      <w:pPr>
        <w:spacing w:line="560" w:lineRule="exact"/>
        <w:ind w:firstLine="510" w:firstLineChars="150"/>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1360" w:firstLineChars="400"/>
        <w:rPr>
          <w:rFonts w:ascii="黑体" w:hAnsi="黑体" w:eastAsia="黑体" w:cs="黑体"/>
          <w:spacing w:val="10"/>
          <w:sz w:val="32"/>
          <w:szCs w:val="32"/>
        </w:rPr>
      </w:pPr>
    </w:p>
    <w:p>
      <w:pPr>
        <w:spacing w:line="560" w:lineRule="exact"/>
        <w:ind w:firstLine="1360" w:firstLineChars="400"/>
        <w:rPr>
          <w:rFonts w:ascii="黑体" w:hAnsi="黑体" w:eastAsia="黑体" w:cs="黑体"/>
          <w:spacing w:val="10"/>
          <w:sz w:val="32"/>
          <w:szCs w:val="32"/>
        </w:rPr>
      </w:pPr>
    </w:p>
    <w:p>
      <w:pPr>
        <w:spacing w:line="560" w:lineRule="exact"/>
        <w:ind w:firstLine="1360" w:firstLineChars="400"/>
        <w:rPr>
          <w:rFonts w:ascii="黑体" w:hAnsi="黑体" w:eastAsia="黑体" w:cs="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w:t>
      </w:r>
      <w:r>
        <w:rPr>
          <w:rFonts w:hint="eastAsia" w:ascii="黑体" w:hAnsi="黑体" w:eastAsia="黑体" w:cs="黑体"/>
          <w:spacing w:val="10"/>
          <w:sz w:val="32"/>
          <w:szCs w:val="32"/>
          <w:lang w:val="en-US" w:eastAsia="zh-CN"/>
        </w:rPr>
        <w:t>建区道路运输服务中心</w:t>
      </w:r>
      <w:r>
        <w:rPr>
          <w:rFonts w:hint="eastAsia" w:ascii="黑体" w:hAnsi="黑体" w:eastAsia="黑体" w:cs="黑体"/>
          <w:spacing w:val="10"/>
          <w:sz w:val="32"/>
          <w:szCs w:val="32"/>
        </w:rPr>
        <w:t>概况</w:t>
      </w:r>
    </w:p>
    <w:p>
      <w:pPr>
        <w:pStyle w:val="2"/>
        <w:ind w:left="420" w:hanging="420"/>
      </w:pPr>
    </w:p>
    <w:p>
      <w:pPr>
        <w:numPr>
          <w:ilvl w:val="0"/>
          <w:numId w:val="1"/>
        </w:numPr>
        <w:spacing w:line="560" w:lineRule="exact"/>
        <w:rPr>
          <w:rFonts w:ascii="黑体" w:hAnsi="黑体" w:eastAsia="黑体" w:cs="黑体"/>
          <w:spacing w:val="10"/>
          <w:sz w:val="32"/>
          <w:szCs w:val="32"/>
        </w:rPr>
      </w:pPr>
      <w:r>
        <w:rPr>
          <w:rFonts w:hint="eastAsia" w:ascii="黑体" w:hAnsi="黑体" w:eastAsia="黑体" w:cs="黑体"/>
          <w:spacing w:val="10"/>
          <w:sz w:val="32"/>
          <w:szCs w:val="32"/>
        </w:rPr>
        <w:t>部门主要职责</w:t>
      </w:r>
    </w:p>
    <w:p>
      <w:pPr>
        <w:pStyle w:val="3"/>
        <w:spacing w:line="500" w:lineRule="exact"/>
        <w:rPr>
          <w:rFonts w:cs="仿宋_GB2312" w:asciiTheme="majorEastAsia" w:hAnsiTheme="majorEastAsia" w:eastAsiaTheme="majorEastAsia"/>
          <w:szCs w:val="32"/>
        </w:rPr>
      </w:pPr>
      <w:r>
        <w:rPr>
          <w:rFonts w:hint="eastAsia" w:cs="仿宋_GB2312" w:asciiTheme="majorEastAsia" w:hAnsiTheme="majorEastAsia" w:eastAsiaTheme="majorEastAsia"/>
          <w:szCs w:val="32"/>
        </w:rPr>
        <w:t>根据《中共新建区委</w:t>
      </w:r>
      <w:r>
        <w:rPr>
          <w:rFonts w:hint="eastAsia" w:cs="仿宋_GB2312" w:asciiTheme="majorEastAsia" w:hAnsiTheme="majorEastAsia" w:eastAsiaTheme="majorEastAsia"/>
          <w:szCs w:val="32"/>
          <w:lang w:eastAsia="zh-CN"/>
        </w:rPr>
        <w:t>办公室</w:t>
      </w:r>
      <w:r>
        <w:rPr>
          <w:rFonts w:hint="eastAsia" w:cs="仿宋_GB2312" w:asciiTheme="majorEastAsia" w:hAnsiTheme="majorEastAsia" w:eastAsiaTheme="majorEastAsia"/>
          <w:szCs w:val="32"/>
        </w:rPr>
        <w:t>、新建区人民政府</w:t>
      </w:r>
      <w:r>
        <w:rPr>
          <w:rFonts w:hint="eastAsia" w:cs="仿宋_GB2312" w:asciiTheme="majorEastAsia" w:hAnsiTheme="majorEastAsia" w:eastAsiaTheme="majorEastAsia"/>
          <w:szCs w:val="32"/>
          <w:lang w:eastAsia="zh-CN"/>
        </w:rPr>
        <w:t>办公室</w:t>
      </w:r>
      <w:r>
        <w:rPr>
          <w:rFonts w:hint="eastAsia" w:cs="仿宋_GB2312" w:asciiTheme="majorEastAsia" w:hAnsiTheme="majorEastAsia" w:eastAsiaTheme="majorEastAsia"/>
          <w:szCs w:val="32"/>
        </w:rPr>
        <w:t>关于</w:t>
      </w:r>
      <w:r>
        <w:rPr>
          <w:rFonts w:hint="eastAsia" w:cs="仿宋_GB2312" w:asciiTheme="majorEastAsia" w:hAnsiTheme="majorEastAsia" w:eastAsiaTheme="majorEastAsia"/>
          <w:szCs w:val="32"/>
          <w:lang w:eastAsia="zh-CN"/>
        </w:rPr>
        <w:t>印发《南昌市</w:t>
      </w:r>
      <w:r>
        <w:rPr>
          <w:rFonts w:hint="eastAsia" w:cs="仿宋_GB2312" w:asciiTheme="majorEastAsia" w:hAnsiTheme="majorEastAsia" w:eastAsiaTheme="majorEastAsia"/>
          <w:szCs w:val="32"/>
        </w:rPr>
        <w:t>新建区</w:t>
      </w:r>
      <w:r>
        <w:rPr>
          <w:rFonts w:hint="eastAsia" w:cs="仿宋_GB2312" w:asciiTheme="majorEastAsia" w:hAnsiTheme="majorEastAsia" w:eastAsiaTheme="majorEastAsia"/>
          <w:szCs w:val="32"/>
          <w:lang w:eastAsia="zh-CN"/>
        </w:rPr>
        <w:t>深化事业单位改革试点实施方案》</w:t>
      </w:r>
      <w:r>
        <w:rPr>
          <w:rFonts w:hint="eastAsia" w:cs="仿宋_GB2312" w:asciiTheme="majorEastAsia" w:hAnsiTheme="majorEastAsia" w:eastAsiaTheme="majorEastAsia"/>
          <w:szCs w:val="32"/>
        </w:rPr>
        <w:t>的通知（新</w:t>
      </w:r>
      <w:r>
        <w:rPr>
          <w:rFonts w:hint="eastAsia" w:cs="仿宋_GB2312" w:asciiTheme="majorEastAsia" w:hAnsiTheme="majorEastAsia" w:eastAsiaTheme="majorEastAsia"/>
          <w:szCs w:val="32"/>
          <w:lang w:eastAsia="zh-CN"/>
        </w:rPr>
        <w:t>办</w:t>
      </w:r>
      <w:r>
        <w:rPr>
          <w:rFonts w:hint="eastAsia" w:cs="仿宋_GB2312" w:asciiTheme="majorEastAsia" w:hAnsiTheme="majorEastAsia" w:eastAsiaTheme="majorEastAsia"/>
          <w:szCs w:val="32"/>
        </w:rPr>
        <w:t>发[20</w:t>
      </w:r>
      <w:r>
        <w:rPr>
          <w:rFonts w:hint="eastAsia" w:cs="仿宋_GB2312" w:asciiTheme="majorEastAsia" w:hAnsiTheme="majorEastAsia" w:eastAsiaTheme="majorEastAsia"/>
          <w:szCs w:val="32"/>
          <w:lang w:val="en-US" w:eastAsia="zh-CN"/>
        </w:rPr>
        <w:t>21</w:t>
      </w:r>
      <w:r>
        <w:rPr>
          <w:rFonts w:hint="eastAsia" w:cs="仿宋_GB2312" w:asciiTheme="majorEastAsia" w:hAnsiTheme="majorEastAsia" w:eastAsiaTheme="majorEastAsia"/>
          <w:szCs w:val="32"/>
        </w:rPr>
        <w:t>]</w:t>
      </w:r>
      <w:r>
        <w:rPr>
          <w:rFonts w:hint="eastAsia" w:cs="仿宋_GB2312" w:asciiTheme="majorEastAsia" w:hAnsiTheme="majorEastAsia" w:eastAsiaTheme="majorEastAsia"/>
          <w:szCs w:val="32"/>
          <w:lang w:val="en-US" w:eastAsia="zh-CN"/>
        </w:rPr>
        <w:t>5</w:t>
      </w:r>
      <w:r>
        <w:rPr>
          <w:rFonts w:hint="eastAsia" w:cs="仿宋_GB2312" w:asciiTheme="majorEastAsia" w:hAnsiTheme="majorEastAsia" w:eastAsiaTheme="majorEastAsia"/>
          <w:szCs w:val="32"/>
        </w:rPr>
        <w:t>号），</w:t>
      </w:r>
      <w:r>
        <w:rPr>
          <w:rFonts w:hint="eastAsia" w:cs="仿宋_GB2312" w:asciiTheme="majorEastAsia" w:hAnsiTheme="majorEastAsia" w:eastAsiaTheme="majorEastAsia"/>
          <w:szCs w:val="32"/>
          <w:lang w:eastAsia="zh-CN"/>
        </w:rPr>
        <w:t>成立</w:t>
      </w:r>
      <w:r>
        <w:rPr>
          <w:rFonts w:hint="eastAsia" w:cs="仿宋_GB2312" w:asciiTheme="majorEastAsia" w:hAnsiTheme="majorEastAsia" w:eastAsiaTheme="majorEastAsia"/>
          <w:szCs w:val="32"/>
        </w:rPr>
        <w:t>新建区</w:t>
      </w:r>
      <w:r>
        <w:rPr>
          <w:rFonts w:hint="eastAsia" w:cs="仿宋_GB2312" w:asciiTheme="majorEastAsia" w:hAnsiTheme="majorEastAsia" w:eastAsiaTheme="majorEastAsia"/>
          <w:szCs w:val="32"/>
          <w:lang w:eastAsia="zh-CN"/>
        </w:rPr>
        <w:t>道路运输服务中心，机构规格副</w:t>
      </w:r>
      <w:r>
        <w:rPr>
          <w:rFonts w:hint="eastAsia" w:cs="仿宋_GB2312" w:asciiTheme="majorEastAsia" w:hAnsiTheme="majorEastAsia" w:eastAsiaTheme="majorEastAsia"/>
          <w:szCs w:val="32"/>
        </w:rPr>
        <w:t>科级。</w:t>
      </w:r>
    </w:p>
    <w:p>
      <w:pPr>
        <w:pStyle w:val="3"/>
        <w:spacing w:line="500" w:lineRule="exact"/>
        <w:rPr>
          <w:rFonts w:hint="eastAsia" w:cs="仿宋_GB2312" w:asciiTheme="majorEastAsia" w:hAnsiTheme="majorEastAsia" w:eastAsiaTheme="majorEastAsia"/>
          <w:szCs w:val="32"/>
        </w:rPr>
      </w:pPr>
      <w:r>
        <w:rPr>
          <w:rFonts w:hint="eastAsia" w:cs="仿宋_GB2312" w:asciiTheme="majorEastAsia" w:hAnsiTheme="majorEastAsia" w:eastAsiaTheme="majorEastAsia"/>
          <w:szCs w:val="32"/>
        </w:rPr>
        <w:t>主要职责：</w:t>
      </w:r>
    </w:p>
    <w:p>
      <w:pPr>
        <w:pStyle w:val="3"/>
        <w:numPr>
          <w:ilvl w:val="0"/>
          <w:numId w:val="2"/>
        </w:numPr>
        <w:spacing w:line="500" w:lineRule="exact"/>
        <w:rPr>
          <w:rFonts w:hint="eastAsia" w:cs="仿宋_GB2312" w:asciiTheme="majorEastAsia" w:hAnsiTheme="majorEastAsia" w:eastAsiaTheme="majorEastAsia"/>
          <w:szCs w:val="32"/>
          <w:lang w:val="en-US" w:eastAsia="zh-CN"/>
        </w:rPr>
      </w:pPr>
      <w:r>
        <w:rPr>
          <w:rFonts w:hint="eastAsia" w:cs="仿宋_GB2312" w:asciiTheme="majorEastAsia" w:hAnsiTheme="majorEastAsia" w:eastAsiaTheme="majorEastAsia"/>
          <w:szCs w:val="32"/>
          <w:lang w:val="en-US" w:eastAsia="zh-CN"/>
        </w:rPr>
        <w:t>承担道路客货运事物性工作者；参与协调道路运输、城市客运与其他运输方式的衔接，推动城乡交通一体化和综合运输体系建设等工作。</w:t>
      </w:r>
    </w:p>
    <w:p>
      <w:pPr>
        <w:pStyle w:val="3"/>
        <w:numPr>
          <w:ilvl w:val="0"/>
          <w:numId w:val="2"/>
        </w:numPr>
        <w:spacing w:line="500" w:lineRule="exact"/>
        <w:rPr>
          <w:rFonts w:hint="default" w:cs="仿宋_GB2312" w:asciiTheme="majorEastAsia" w:hAnsiTheme="majorEastAsia" w:eastAsiaTheme="majorEastAsia"/>
          <w:szCs w:val="32"/>
          <w:lang w:val="en-US" w:eastAsia="zh-CN"/>
        </w:rPr>
      </w:pPr>
      <w:r>
        <w:rPr>
          <w:rFonts w:hint="eastAsia" w:cs="仿宋_GB2312" w:asciiTheme="majorEastAsia" w:hAnsiTheme="majorEastAsia" w:eastAsiaTheme="majorEastAsia"/>
          <w:szCs w:val="32"/>
          <w:lang w:val="en-US" w:eastAsia="zh-CN"/>
        </w:rPr>
        <w:t>承担客货运车辆（道路运输证）配发工作；协助开展客货运企业及汽车客运站诚信、服务质量信誉考核；国防战备和突发事件客运运力应急保障工作。</w:t>
      </w:r>
    </w:p>
    <w:p>
      <w:pPr>
        <w:pStyle w:val="3"/>
        <w:numPr>
          <w:ilvl w:val="0"/>
          <w:numId w:val="2"/>
        </w:numPr>
        <w:spacing w:line="500" w:lineRule="exact"/>
        <w:rPr>
          <w:rFonts w:hint="default" w:cs="仿宋_GB2312" w:asciiTheme="majorEastAsia" w:hAnsiTheme="majorEastAsia" w:eastAsiaTheme="majorEastAsia"/>
          <w:szCs w:val="32"/>
          <w:lang w:val="en-US" w:eastAsia="zh-CN"/>
        </w:rPr>
      </w:pPr>
      <w:r>
        <w:rPr>
          <w:rFonts w:hint="eastAsia" w:cs="仿宋_GB2312" w:asciiTheme="majorEastAsia" w:hAnsiTheme="majorEastAsia" w:eastAsiaTheme="majorEastAsia"/>
          <w:szCs w:val="32"/>
          <w:lang w:val="en-US" w:eastAsia="zh-CN"/>
        </w:rPr>
        <w:t>承担农村公路建设、养护事务性工作；为农村公路建设，养护项目格绩效评价等等工作提供技术支撑服务；协助编制农村公路建设、养护项目库和年度建设、养护计划；协助农村公路建设资金拨付工作。</w:t>
      </w:r>
    </w:p>
    <w:p>
      <w:pPr>
        <w:pStyle w:val="3"/>
        <w:numPr>
          <w:ilvl w:val="0"/>
          <w:numId w:val="2"/>
        </w:numPr>
        <w:spacing w:line="500" w:lineRule="exact"/>
        <w:rPr>
          <w:rFonts w:hint="default" w:cs="仿宋_GB2312" w:asciiTheme="majorEastAsia" w:hAnsiTheme="majorEastAsia" w:eastAsiaTheme="majorEastAsia"/>
          <w:szCs w:val="32"/>
          <w:lang w:val="en-US" w:eastAsia="zh-CN"/>
        </w:rPr>
      </w:pPr>
      <w:r>
        <w:rPr>
          <w:rFonts w:hint="eastAsia" w:cs="仿宋_GB2312" w:asciiTheme="majorEastAsia" w:hAnsiTheme="majorEastAsia" w:eastAsiaTheme="majorEastAsia"/>
          <w:szCs w:val="32"/>
          <w:lang w:val="en-US" w:eastAsia="zh-CN"/>
        </w:rPr>
        <w:t>指导实施农村公路项目建设，公路养护，路域环境整治、公路治理、技术状况评定和检测等工作。</w:t>
      </w:r>
    </w:p>
    <w:p>
      <w:pPr>
        <w:pStyle w:val="3"/>
        <w:numPr>
          <w:ilvl w:val="0"/>
          <w:numId w:val="2"/>
        </w:numPr>
        <w:spacing w:line="500" w:lineRule="exact"/>
        <w:rPr>
          <w:rFonts w:hint="default" w:cs="仿宋_GB2312" w:asciiTheme="majorEastAsia" w:hAnsiTheme="majorEastAsia" w:eastAsiaTheme="majorEastAsia"/>
          <w:szCs w:val="32"/>
          <w:lang w:val="en-US" w:eastAsia="zh-CN"/>
        </w:rPr>
      </w:pPr>
      <w:r>
        <w:rPr>
          <w:rFonts w:hint="eastAsia" w:cs="仿宋_GB2312" w:asciiTheme="majorEastAsia" w:hAnsiTheme="majorEastAsia" w:eastAsiaTheme="majorEastAsia"/>
          <w:szCs w:val="32"/>
          <w:lang w:val="en-US" w:eastAsia="zh-CN"/>
        </w:rPr>
        <w:t>协助机动车维修与综合性能检测、驾校服务质量信誉考核和教练员诚信考核等行政辅助工作。</w:t>
      </w:r>
    </w:p>
    <w:p>
      <w:pPr>
        <w:pStyle w:val="3"/>
        <w:numPr>
          <w:ilvl w:val="0"/>
          <w:numId w:val="2"/>
        </w:numPr>
        <w:spacing w:line="500" w:lineRule="exact"/>
        <w:rPr>
          <w:rFonts w:hint="default" w:cs="仿宋_GB2312" w:asciiTheme="majorEastAsia" w:hAnsiTheme="majorEastAsia" w:eastAsiaTheme="majorEastAsia"/>
          <w:szCs w:val="32"/>
          <w:lang w:val="en-US" w:eastAsia="zh-CN"/>
        </w:rPr>
      </w:pPr>
      <w:r>
        <w:rPr>
          <w:rFonts w:hint="eastAsia" w:cs="仿宋_GB2312" w:asciiTheme="majorEastAsia" w:hAnsiTheme="majorEastAsia" w:eastAsiaTheme="majorEastAsia"/>
          <w:szCs w:val="32"/>
          <w:lang w:val="en-US" w:eastAsia="zh-CN"/>
        </w:rPr>
        <w:t>完成区交通运输局交办的其他工作。</w:t>
      </w:r>
    </w:p>
    <w:p>
      <w:pPr>
        <w:numPr>
          <w:ilvl w:val="0"/>
          <w:numId w:val="1"/>
        </w:numPr>
        <w:spacing w:line="560" w:lineRule="exact"/>
        <w:ind w:left="1350" w:leftChars="0" w:hanging="690" w:firstLineChars="0"/>
        <w:rPr>
          <w:rFonts w:hint="eastAsia" w:ascii="黑体" w:hAnsi="黑体" w:eastAsia="黑体" w:cs="黑体"/>
          <w:spacing w:val="10"/>
          <w:sz w:val="32"/>
          <w:szCs w:val="32"/>
        </w:rPr>
      </w:pPr>
      <w:r>
        <w:rPr>
          <w:rFonts w:hint="eastAsia" w:ascii="黑体" w:hAnsi="黑体" w:eastAsia="黑体" w:cs="黑体"/>
          <w:spacing w:val="10"/>
          <w:sz w:val="32"/>
          <w:szCs w:val="32"/>
        </w:rPr>
        <w:t>机构设置及人员情况</w:t>
      </w:r>
    </w:p>
    <w:p>
      <w:pPr>
        <w:pStyle w:val="2"/>
        <w:ind w:left="664" w:leftChars="316" w:firstLine="0" w:firstLineChars="0"/>
        <w:rPr>
          <w:rFonts w:hint="default" w:eastAsia="黑体"/>
          <w:lang w:val="en-US" w:eastAsia="zh-CN"/>
        </w:rPr>
      </w:pPr>
      <w:r>
        <w:rPr>
          <w:rFonts w:hint="eastAsia" w:ascii="黑体" w:hAnsi="黑体" w:eastAsia="黑体" w:cs="黑体"/>
          <w:spacing w:val="10"/>
          <w:sz w:val="32"/>
          <w:szCs w:val="32"/>
          <w:lang w:eastAsia="zh-CN"/>
        </w:rPr>
        <w:t>区道路运输服务中心设</w:t>
      </w:r>
      <w:r>
        <w:rPr>
          <w:rFonts w:hint="eastAsia" w:ascii="黑体" w:hAnsi="黑体" w:eastAsia="黑体" w:cs="黑体"/>
          <w:spacing w:val="10"/>
          <w:sz w:val="32"/>
          <w:szCs w:val="32"/>
          <w:lang w:val="en-US" w:eastAsia="zh-CN"/>
        </w:rPr>
        <w:t>6个内设机构</w:t>
      </w:r>
    </w:p>
    <w:p>
      <w:pPr>
        <w:pStyle w:val="2"/>
        <w:numPr>
          <w:ilvl w:val="0"/>
          <w:numId w:val="3"/>
        </w:numPr>
        <w:ind w:left="1269" w:leftChars="504" w:hanging="211" w:hangingChars="66"/>
        <w:rPr>
          <w:rFonts w:hint="eastAsia"/>
          <w:sz w:val="32"/>
          <w:szCs w:val="32"/>
          <w:lang w:val="en-US" w:eastAsia="zh-CN"/>
        </w:rPr>
      </w:pPr>
      <w:r>
        <w:rPr>
          <w:rFonts w:hint="eastAsia"/>
          <w:sz w:val="32"/>
          <w:szCs w:val="32"/>
          <w:lang w:val="en-US" w:eastAsia="zh-CN"/>
        </w:rPr>
        <w:t>办公室</w:t>
      </w:r>
    </w:p>
    <w:p>
      <w:pPr>
        <w:pStyle w:val="2"/>
        <w:numPr>
          <w:ilvl w:val="0"/>
          <w:numId w:val="3"/>
        </w:numPr>
        <w:ind w:left="1269" w:leftChars="504" w:hanging="211" w:hangingChars="66"/>
        <w:rPr>
          <w:rFonts w:hint="eastAsia"/>
          <w:sz w:val="32"/>
          <w:szCs w:val="32"/>
          <w:lang w:val="en-US" w:eastAsia="zh-CN"/>
        </w:rPr>
      </w:pPr>
      <w:r>
        <w:rPr>
          <w:rFonts w:hint="eastAsia"/>
          <w:sz w:val="32"/>
          <w:szCs w:val="32"/>
          <w:lang w:val="en-US" w:eastAsia="zh-CN"/>
        </w:rPr>
        <w:t>公路建设股</w:t>
      </w:r>
    </w:p>
    <w:p>
      <w:pPr>
        <w:pStyle w:val="2"/>
        <w:numPr>
          <w:ilvl w:val="0"/>
          <w:numId w:val="3"/>
        </w:numPr>
        <w:ind w:left="1269" w:leftChars="504" w:hanging="211" w:hangingChars="66"/>
        <w:rPr>
          <w:rFonts w:hint="eastAsia"/>
          <w:sz w:val="32"/>
          <w:szCs w:val="32"/>
          <w:lang w:val="en-US" w:eastAsia="zh-CN"/>
        </w:rPr>
      </w:pPr>
      <w:r>
        <w:rPr>
          <w:rFonts w:hint="eastAsia"/>
          <w:sz w:val="32"/>
          <w:szCs w:val="32"/>
          <w:lang w:val="en-US" w:eastAsia="zh-CN"/>
        </w:rPr>
        <w:t>公路管养股</w:t>
      </w:r>
    </w:p>
    <w:p>
      <w:pPr>
        <w:pStyle w:val="2"/>
        <w:numPr>
          <w:ilvl w:val="0"/>
          <w:numId w:val="3"/>
        </w:numPr>
        <w:ind w:left="1269" w:leftChars="504" w:hanging="211" w:hangingChars="66"/>
        <w:rPr>
          <w:rFonts w:hint="eastAsia"/>
          <w:sz w:val="32"/>
          <w:szCs w:val="32"/>
          <w:lang w:val="en-US" w:eastAsia="zh-CN"/>
        </w:rPr>
      </w:pPr>
      <w:r>
        <w:rPr>
          <w:rFonts w:hint="eastAsia"/>
          <w:sz w:val="32"/>
          <w:szCs w:val="32"/>
          <w:lang w:val="en-US" w:eastAsia="zh-CN"/>
        </w:rPr>
        <w:t>客货运输股</w:t>
      </w:r>
    </w:p>
    <w:p>
      <w:pPr>
        <w:pStyle w:val="2"/>
        <w:numPr>
          <w:ilvl w:val="0"/>
          <w:numId w:val="3"/>
        </w:numPr>
        <w:ind w:left="1269" w:leftChars="504" w:hanging="211" w:hangingChars="66"/>
        <w:rPr>
          <w:rFonts w:hint="eastAsia"/>
          <w:sz w:val="32"/>
          <w:szCs w:val="32"/>
          <w:lang w:val="en-US" w:eastAsia="zh-CN"/>
        </w:rPr>
      </w:pPr>
      <w:r>
        <w:rPr>
          <w:rFonts w:hint="eastAsia"/>
          <w:sz w:val="32"/>
          <w:szCs w:val="32"/>
          <w:lang w:val="en-US" w:eastAsia="zh-CN"/>
        </w:rPr>
        <w:t>机动车服务股</w:t>
      </w:r>
    </w:p>
    <w:p>
      <w:pPr>
        <w:pStyle w:val="2"/>
        <w:numPr>
          <w:ilvl w:val="0"/>
          <w:numId w:val="3"/>
        </w:numPr>
        <w:ind w:left="1269" w:leftChars="504" w:hanging="211" w:hangingChars="66"/>
        <w:rPr>
          <w:rFonts w:hint="eastAsia"/>
          <w:sz w:val="32"/>
          <w:szCs w:val="32"/>
          <w:lang w:val="en-US" w:eastAsia="zh-CN"/>
        </w:rPr>
      </w:pPr>
      <w:r>
        <w:rPr>
          <w:rFonts w:hint="eastAsia"/>
          <w:sz w:val="32"/>
          <w:szCs w:val="32"/>
          <w:lang w:val="en-US" w:eastAsia="zh-CN"/>
        </w:rPr>
        <w:t>安全应急股</w:t>
      </w:r>
    </w:p>
    <w:p>
      <w:pPr>
        <w:pStyle w:val="2"/>
        <w:numPr>
          <w:ilvl w:val="0"/>
          <w:numId w:val="0"/>
        </w:numPr>
        <w:ind w:leftChars="438"/>
        <w:rPr>
          <w:rFonts w:hint="default"/>
          <w:sz w:val="32"/>
          <w:szCs w:val="32"/>
          <w:lang w:val="en-US" w:eastAsia="zh-CN"/>
        </w:rPr>
      </w:pPr>
      <w:r>
        <w:rPr>
          <w:rFonts w:hint="eastAsia"/>
          <w:sz w:val="32"/>
          <w:szCs w:val="32"/>
          <w:lang w:val="en-US" w:eastAsia="zh-CN"/>
        </w:rPr>
        <w:t>自收自支事业编制22名，实有人数98人，设主任（副科级）1名、副主任3名；内设机构股级职数6名。</w:t>
      </w:r>
    </w:p>
    <w:p>
      <w:pPr>
        <w:pStyle w:val="2"/>
        <w:numPr>
          <w:ilvl w:val="0"/>
          <w:numId w:val="0"/>
        </w:numPr>
        <w:ind w:left="1269" w:leftChars="504" w:hanging="211" w:hangingChars="66"/>
        <w:rPr>
          <w:rFonts w:hint="eastAsia"/>
          <w:sz w:val="32"/>
          <w:szCs w:val="32"/>
          <w:lang w:val="en-US" w:eastAsia="zh-CN"/>
        </w:rPr>
      </w:pPr>
    </w:p>
    <w:p>
      <w:pPr>
        <w:spacing w:line="560" w:lineRule="exact"/>
        <w:jc w:val="center"/>
        <w:rPr>
          <w:rFonts w:ascii="黑体" w:hAnsi="黑体" w:eastAsia="黑体" w:cs="黑体"/>
          <w:spacing w:val="10"/>
          <w:sz w:val="32"/>
          <w:szCs w:val="32"/>
        </w:rPr>
      </w:pPr>
    </w:p>
    <w:p>
      <w:pPr>
        <w:spacing w:line="560" w:lineRule="exact"/>
        <w:jc w:val="center"/>
        <w:rPr>
          <w:rFonts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lang w:eastAsia="zh-CN"/>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eastAsia="zh-CN"/>
        </w:rPr>
        <w:t>道路运输服务中心</w:t>
      </w:r>
    </w:p>
    <w:p>
      <w:pPr>
        <w:spacing w:line="560" w:lineRule="exact"/>
        <w:jc w:val="center"/>
        <w:rPr>
          <w:rFonts w:ascii="黑体" w:hAnsi="黑体" w:eastAsia="黑体"/>
          <w:spacing w:val="10"/>
          <w:sz w:val="32"/>
          <w:szCs w:val="32"/>
        </w:rPr>
      </w:pP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年部门预算表</w:t>
      </w:r>
    </w:p>
    <w:p>
      <w:pPr>
        <w:spacing w:line="560" w:lineRule="exact"/>
        <w:ind w:firstLine="680" w:firstLineChars="200"/>
        <w:jc w:val="center"/>
        <w:rPr>
          <w:rFonts w:ascii="黑体" w:hAnsi="黑体" w:eastAsia="黑体"/>
          <w:spacing w:val="10"/>
          <w:sz w:val="32"/>
          <w:szCs w:val="32"/>
        </w:rPr>
      </w:pPr>
      <w:r>
        <w:rPr>
          <w:rFonts w:hint="eastAsia" w:ascii="黑体" w:hAnsi="黑体" w:eastAsia="黑体" w:cs="仿宋_GB2312"/>
          <w:spacing w:val="10"/>
          <w:sz w:val="32"/>
          <w:szCs w:val="32"/>
        </w:rPr>
        <w:t>（详见附表）</w:t>
      </w:r>
    </w:p>
    <w:p>
      <w:pPr>
        <w:spacing w:line="560" w:lineRule="exact"/>
        <w:jc w:val="both"/>
        <w:rPr>
          <w:rFonts w:ascii="黑体" w:hAnsi="黑体" w:eastAsia="黑体"/>
          <w:spacing w:val="10"/>
          <w:sz w:val="32"/>
          <w:szCs w:val="32"/>
        </w:rPr>
      </w:pPr>
    </w:p>
    <w:p>
      <w:pPr>
        <w:spacing w:line="560" w:lineRule="exact"/>
        <w:jc w:val="center"/>
        <w:rPr>
          <w:rFonts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江西省南昌市新建区</w:t>
      </w:r>
      <w:r>
        <w:rPr>
          <w:rFonts w:hint="eastAsia" w:ascii="黑体" w:hAnsi="黑体" w:eastAsia="黑体" w:cs="黑体"/>
          <w:spacing w:val="10"/>
          <w:sz w:val="32"/>
          <w:szCs w:val="32"/>
          <w:lang w:eastAsia="zh-CN"/>
        </w:rPr>
        <w:t>道路运输服务中心</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w:t>
      </w: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预算情况说明</w:t>
      </w:r>
    </w:p>
    <w:p>
      <w:pPr>
        <w:spacing w:line="560" w:lineRule="exact"/>
        <w:ind w:firstLine="680" w:firstLineChars="200"/>
        <w:jc w:val="center"/>
        <w:rPr>
          <w:rFonts w:ascii="黑体" w:hAnsi="黑体" w:eastAsia="黑体"/>
          <w:spacing w:val="10"/>
          <w:sz w:val="32"/>
          <w:szCs w:val="32"/>
        </w:rPr>
      </w:pPr>
    </w:p>
    <w:p>
      <w:pPr>
        <w:pStyle w:val="2"/>
        <w:ind w:left="640" w:hanging="640"/>
        <w:rPr>
          <w:rFonts w:ascii="黑体" w:hAnsi="黑体" w:eastAsia="黑体"/>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年部门预算收支情况说明</w:t>
      </w:r>
    </w:p>
    <w:p>
      <w:pPr>
        <w:spacing w:line="560" w:lineRule="exact"/>
        <w:ind w:firstLine="683" w:firstLineChars="200"/>
        <w:rPr>
          <w:rFonts w:ascii="黑体" w:hAnsi="黑体" w:eastAsia="黑体"/>
          <w:b/>
          <w:spacing w:val="10"/>
          <w:sz w:val="32"/>
          <w:szCs w:val="32"/>
        </w:rPr>
      </w:pPr>
      <w:r>
        <w:rPr>
          <w:rFonts w:hint="eastAsia" w:ascii="黑体" w:hAnsi="黑体" w:eastAsia="黑体" w:cs="楷体_GB2312"/>
          <w:b/>
          <w:spacing w:val="10"/>
          <w:sz w:val="32"/>
          <w:szCs w:val="32"/>
        </w:rPr>
        <w:t>（一）收入预算情况</w:t>
      </w:r>
    </w:p>
    <w:p>
      <w:pPr>
        <w:kinsoku/>
        <w:autoSpaceDE/>
        <w:autoSpaceDN/>
        <w:spacing w:line="500" w:lineRule="exact"/>
        <w:ind w:firstLine="640" w:firstLineChars="200"/>
        <w:textAlignment w:val="auto"/>
        <w:rPr>
          <w:rFonts w:cs="仿宋_GB2312" w:asciiTheme="majorEastAsia" w:hAnsiTheme="majorEastAsia" w:eastAsiaTheme="majorEastAsia"/>
          <w:color w:val="auto"/>
          <w:sz w:val="32"/>
          <w:szCs w:val="32"/>
        </w:rPr>
      </w:pPr>
      <w:r>
        <w:rPr>
          <w:rFonts w:hint="eastAsia" w:cs="仿宋_GB2312" w:asciiTheme="majorEastAsia" w:hAnsiTheme="majorEastAsia" w:eastAsiaTheme="majorEastAsia"/>
          <w:color w:val="auto"/>
          <w:sz w:val="32"/>
          <w:szCs w:val="32"/>
        </w:rPr>
        <w:t>202</w:t>
      </w:r>
      <w:r>
        <w:rPr>
          <w:rFonts w:hint="eastAsia" w:cs="仿宋_GB2312" w:asciiTheme="majorEastAsia" w:hAnsiTheme="majorEastAsia" w:eastAsiaTheme="majorEastAsia"/>
          <w:color w:val="auto"/>
          <w:sz w:val="32"/>
          <w:szCs w:val="32"/>
          <w:lang w:val="en-US" w:eastAsia="zh-CN"/>
        </w:rPr>
        <w:t>3</w:t>
      </w:r>
      <w:r>
        <w:rPr>
          <w:rFonts w:hint="eastAsia" w:cs="仿宋_GB2312" w:asciiTheme="majorEastAsia" w:hAnsiTheme="majorEastAsia" w:eastAsiaTheme="majorEastAsia"/>
          <w:color w:val="auto"/>
          <w:sz w:val="32"/>
          <w:szCs w:val="32"/>
        </w:rPr>
        <w:t>年区</w:t>
      </w:r>
      <w:r>
        <w:rPr>
          <w:rFonts w:hint="eastAsia" w:asciiTheme="majorEastAsia" w:hAnsiTheme="majorEastAsia" w:eastAsiaTheme="majorEastAsia" w:cstheme="majorEastAsia"/>
          <w:spacing w:val="10"/>
          <w:sz w:val="32"/>
          <w:szCs w:val="32"/>
          <w:lang w:eastAsia="zh-CN"/>
        </w:rPr>
        <w:t>道路运输服务中心</w:t>
      </w:r>
      <w:r>
        <w:rPr>
          <w:rFonts w:hint="eastAsia" w:cs="仿宋_GB2312" w:asciiTheme="majorEastAsia" w:hAnsiTheme="majorEastAsia" w:eastAsiaTheme="majorEastAsia"/>
          <w:color w:val="auto"/>
          <w:sz w:val="32"/>
          <w:szCs w:val="32"/>
        </w:rPr>
        <w:t>收入预算总额为</w:t>
      </w:r>
      <w:r>
        <w:rPr>
          <w:rFonts w:hint="eastAsia" w:cs="仿宋_GB2312" w:asciiTheme="majorEastAsia" w:hAnsiTheme="majorEastAsia" w:eastAsiaTheme="majorEastAsia"/>
          <w:color w:val="auto"/>
          <w:sz w:val="32"/>
          <w:szCs w:val="32"/>
          <w:lang w:val="en-US" w:eastAsia="zh-CN"/>
        </w:rPr>
        <w:t>1493</w:t>
      </w:r>
      <w:r>
        <w:rPr>
          <w:rFonts w:hint="eastAsia" w:cs="仿宋_GB2312" w:asciiTheme="majorEastAsia" w:hAnsiTheme="majorEastAsia" w:eastAsiaTheme="majorEastAsia"/>
          <w:color w:val="auto"/>
          <w:sz w:val="32"/>
          <w:szCs w:val="32"/>
        </w:rPr>
        <w:t>万元：其中一般公共预算收入</w:t>
      </w:r>
      <w:r>
        <w:rPr>
          <w:rFonts w:hint="eastAsia" w:cs="仿宋_GB2312" w:asciiTheme="majorEastAsia" w:hAnsiTheme="majorEastAsia" w:eastAsiaTheme="majorEastAsia"/>
          <w:color w:val="auto"/>
          <w:sz w:val="32"/>
          <w:szCs w:val="32"/>
          <w:lang w:val="en-US" w:eastAsia="zh-CN"/>
        </w:rPr>
        <w:t>693</w:t>
      </w:r>
      <w:r>
        <w:rPr>
          <w:rFonts w:hint="eastAsia" w:cs="仿宋_GB2312" w:asciiTheme="majorEastAsia" w:hAnsiTheme="majorEastAsia" w:eastAsiaTheme="majorEastAsia"/>
          <w:color w:val="auto"/>
          <w:sz w:val="32"/>
          <w:szCs w:val="32"/>
        </w:rPr>
        <w:t>万元，</w:t>
      </w:r>
      <w:r>
        <w:rPr>
          <w:rFonts w:hint="eastAsia" w:cs="仿宋_GB2312" w:asciiTheme="majorEastAsia" w:hAnsiTheme="majorEastAsia" w:eastAsiaTheme="majorEastAsia"/>
          <w:color w:val="auto"/>
          <w:sz w:val="32"/>
          <w:szCs w:val="32"/>
          <w:lang w:val="en-US" w:eastAsia="zh-CN"/>
        </w:rPr>
        <w:t>2022年没做预算，无对比</w:t>
      </w:r>
      <w:r>
        <w:rPr>
          <w:rFonts w:hint="eastAsia" w:cs="仿宋_GB2312" w:asciiTheme="majorEastAsia" w:hAnsiTheme="majorEastAsia" w:eastAsiaTheme="majorEastAsia"/>
          <w:color w:val="auto"/>
          <w:sz w:val="32"/>
          <w:szCs w:val="32"/>
        </w:rPr>
        <w:t>；其他</w:t>
      </w:r>
      <w:r>
        <w:rPr>
          <w:rFonts w:hint="eastAsia" w:cs="仿宋_GB2312" w:asciiTheme="majorEastAsia" w:hAnsiTheme="majorEastAsia" w:eastAsiaTheme="majorEastAsia"/>
          <w:color w:val="auto"/>
          <w:sz w:val="32"/>
          <w:szCs w:val="32"/>
          <w:lang w:val="en-US" w:eastAsia="zh-CN"/>
        </w:rPr>
        <w:t>公路水路运输支出800</w:t>
      </w:r>
      <w:r>
        <w:rPr>
          <w:rFonts w:hint="eastAsia" w:cs="仿宋_GB2312" w:asciiTheme="majorEastAsia" w:hAnsiTheme="majorEastAsia" w:eastAsiaTheme="majorEastAsia"/>
          <w:color w:val="auto"/>
          <w:sz w:val="32"/>
          <w:szCs w:val="32"/>
        </w:rPr>
        <w:t>万元；事业单位经营收入0万元；下级上缴收入0万元；上级补助收入0万元。</w:t>
      </w:r>
    </w:p>
    <w:p>
      <w:pPr>
        <w:spacing w:line="560" w:lineRule="exact"/>
        <w:ind w:firstLine="512" w:firstLineChars="150"/>
        <w:rPr>
          <w:rFonts w:ascii="黑体" w:hAnsi="黑体" w:eastAsia="黑体"/>
          <w:b/>
          <w:spacing w:val="10"/>
          <w:sz w:val="32"/>
          <w:szCs w:val="32"/>
        </w:rPr>
      </w:pPr>
      <w:r>
        <w:rPr>
          <w:rFonts w:hint="eastAsia" w:ascii="黑体" w:hAnsi="黑体" w:eastAsia="黑体" w:cs="楷体_GB2312"/>
          <w:b/>
          <w:spacing w:val="10"/>
          <w:sz w:val="32"/>
          <w:szCs w:val="32"/>
        </w:rPr>
        <w:t>（二） 支出预算情况</w:t>
      </w:r>
    </w:p>
    <w:p>
      <w:pPr>
        <w:kinsoku/>
        <w:autoSpaceDE/>
        <w:autoSpaceDN/>
        <w:spacing w:line="500" w:lineRule="exact"/>
        <w:ind w:firstLine="640" w:firstLineChars="200"/>
        <w:textAlignment w:val="auto"/>
        <w:rPr>
          <w:rFonts w:cs="仿宋_GB2312" w:asciiTheme="majorEastAsia" w:hAnsiTheme="majorEastAsia" w:eastAsiaTheme="majorEastAsia"/>
          <w:color w:val="FF0000"/>
          <w:sz w:val="32"/>
          <w:szCs w:val="32"/>
        </w:rPr>
      </w:pPr>
      <w:r>
        <w:rPr>
          <w:rFonts w:hint="eastAsia" w:cs="仿宋_GB2312" w:asciiTheme="majorEastAsia" w:hAnsiTheme="majorEastAsia" w:eastAsiaTheme="majorEastAsia"/>
          <w:color w:val="auto"/>
          <w:sz w:val="32"/>
          <w:szCs w:val="32"/>
        </w:rPr>
        <w:t>202</w:t>
      </w:r>
      <w:r>
        <w:rPr>
          <w:rFonts w:hint="eastAsia" w:cs="仿宋_GB2312" w:asciiTheme="majorEastAsia" w:hAnsiTheme="majorEastAsia" w:eastAsiaTheme="majorEastAsia"/>
          <w:color w:val="auto"/>
          <w:sz w:val="32"/>
          <w:szCs w:val="32"/>
          <w:lang w:val="en-US" w:eastAsia="zh-CN"/>
        </w:rPr>
        <w:t>3</w:t>
      </w:r>
      <w:r>
        <w:rPr>
          <w:rFonts w:hint="eastAsia" w:cs="仿宋_GB2312" w:asciiTheme="majorEastAsia" w:hAnsiTheme="majorEastAsia" w:eastAsiaTheme="majorEastAsia"/>
          <w:color w:val="auto"/>
          <w:sz w:val="32"/>
          <w:szCs w:val="32"/>
        </w:rPr>
        <w:t>年区</w:t>
      </w:r>
      <w:r>
        <w:rPr>
          <w:rFonts w:hint="eastAsia" w:asciiTheme="majorEastAsia" w:hAnsiTheme="majorEastAsia" w:eastAsiaTheme="majorEastAsia" w:cstheme="majorEastAsia"/>
          <w:spacing w:val="10"/>
          <w:sz w:val="32"/>
          <w:szCs w:val="32"/>
          <w:lang w:eastAsia="zh-CN"/>
        </w:rPr>
        <w:t>道路运输服务中心支</w:t>
      </w:r>
      <w:r>
        <w:rPr>
          <w:rFonts w:hint="eastAsia" w:cs="仿宋_GB2312" w:asciiTheme="majorEastAsia" w:hAnsiTheme="majorEastAsia" w:eastAsiaTheme="majorEastAsia"/>
          <w:color w:val="auto"/>
          <w:sz w:val="32"/>
          <w:szCs w:val="32"/>
        </w:rPr>
        <w:t>出预算总额为</w:t>
      </w:r>
      <w:r>
        <w:rPr>
          <w:rFonts w:hint="eastAsia" w:cs="仿宋_GB2312" w:asciiTheme="majorEastAsia" w:hAnsiTheme="majorEastAsia" w:eastAsiaTheme="majorEastAsia"/>
          <w:color w:val="auto"/>
          <w:sz w:val="32"/>
          <w:szCs w:val="32"/>
          <w:lang w:val="en-US" w:eastAsia="zh-CN"/>
        </w:rPr>
        <w:t>1493</w:t>
      </w:r>
      <w:r>
        <w:rPr>
          <w:rFonts w:hint="eastAsia" w:cs="仿宋_GB2312" w:asciiTheme="majorEastAsia" w:hAnsiTheme="majorEastAsia" w:eastAsiaTheme="majorEastAsia"/>
          <w:color w:val="auto"/>
          <w:sz w:val="32"/>
          <w:szCs w:val="32"/>
        </w:rPr>
        <w:t>万元，其中一般公共预算支出</w:t>
      </w:r>
      <w:r>
        <w:rPr>
          <w:rFonts w:hint="eastAsia" w:cs="仿宋_GB2312" w:asciiTheme="majorEastAsia" w:hAnsiTheme="majorEastAsia" w:eastAsiaTheme="majorEastAsia"/>
          <w:color w:val="auto"/>
          <w:sz w:val="32"/>
          <w:szCs w:val="32"/>
          <w:lang w:val="en-US" w:eastAsia="zh-CN"/>
        </w:rPr>
        <w:t>693</w:t>
      </w:r>
      <w:r>
        <w:rPr>
          <w:rFonts w:hint="eastAsia" w:cs="仿宋_GB2312" w:asciiTheme="majorEastAsia" w:hAnsiTheme="majorEastAsia" w:eastAsiaTheme="majorEastAsia"/>
          <w:color w:val="auto"/>
          <w:sz w:val="32"/>
          <w:szCs w:val="32"/>
        </w:rPr>
        <w:t>万元，</w:t>
      </w:r>
      <w:r>
        <w:rPr>
          <w:rFonts w:hint="eastAsia" w:cs="仿宋_GB2312" w:asciiTheme="majorEastAsia" w:hAnsiTheme="majorEastAsia" w:eastAsiaTheme="majorEastAsia"/>
          <w:color w:val="auto"/>
          <w:sz w:val="32"/>
          <w:szCs w:val="32"/>
          <w:lang w:val="en-US" w:eastAsia="zh-CN"/>
        </w:rPr>
        <w:t>2022年没做预算，无对比</w:t>
      </w:r>
      <w:r>
        <w:rPr>
          <w:rFonts w:hint="eastAsia" w:cs="仿宋_GB2312" w:asciiTheme="majorEastAsia" w:hAnsiTheme="majorEastAsia" w:eastAsiaTheme="majorEastAsia"/>
          <w:color w:val="auto"/>
          <w:sz w:val="32"/>
          <w:szCs w:val="32"/>
        </w:rPr>
        <w:t>；其他</w:t>
      </w:r>
      <w:r>
        <w:rPr>
          <w:rFonts w:hint="eastAsia" w:cs="仿宋_GB2312" w:asciiTheme="majorEastAsia" w:hAnsiTheme="majorEastAsia" w:eastAsiaTheme="majorEastAsia"/>
          <w:color w:val="auto"/>
          <w:sz w:val="32"/>
          <w:szCs w:val="32"/>
          <w:lang w:val="en-US" w:eastAsia="zh-CN"/>
        </w:rPr>
        <w:t>公路水路运输支出</w:t>
      </w:r>
      <w:r>
        <w:rPr>
          <w:rFonts w:hint="eastAsia" w:cs="仿宋_GB2312" w:asciiTheme="majorEastAsia" w:hAnsiTheme="majorEastAsia" w:eastAsiaTheme="majorEastAsia"/>
          <w:color w:val="auto"/>
          <w:sz w:val="32"/>
          <w:szCs w:val="32"/>
        </w:rPr>
        <w:t>支出</w:t>
      </w:r>
      <w:r>
        <w:rPr>
          <w:rFonts w:hint="eastAsia" w:cs="仿宋_GB2312" w:asciiTheme="majorEastAsia" w:hAnsiTheme="majorEastAsia" w:eastAsiaTheme="majorEastAsia"/>
          <w:color w:val="auto"/>
          <w:sz w:val="32"/>
          <w:szCs w:val="32"/>
          <w:lang w:val="en-US" w:eastAsia="zh-CN"/>
        </w:rPr>
        <w:t>800</w:t>
      </w:r>
      <w:r>
        <w:rPr>
          <w:rFonts w:hint="eastAsia" w:cs="仿宋_GB2312" w:asciiTheme="majorEastAsia" w:hAnsiTheme="majorEastAsia" w:eastAsiaTheme="majorEastAsia"/>
          <w:color w:val="auto"/>
          <w:sz w:val="32"/>
          <w:szCs w:val="32"/>
        </w:rPr>
        <w:t>万元。</w:t>
      </w:r>
    </w:p>
    <w:p>
      <w:pPr>
        <w:kinsoku/>
        <w:autoSpaceDE/>
        <w:autoSpaceDN/>
        <w:spacing w:line="500" w:lineRule="exact"/>
        <w:ind w:firstLine="640" w:firstLineChars="200"/>
        <w:textAlignment w:val="auto"/>
        <w:rPr>
          <w:rFonts w:hint="eastAsia" w:cs="仿宋_GB2312" w:asciiTheme="majorEastAsia" w:hAnsiTheme="majorEastAsia" w:eastAsiaTheme="majorEastAsia"/>
          <w:color w:val="auto"/>
          <w:sz w:val="32"/>
          <w:szCs w:val="32"/>
          <w:lang w:val="en-US" w:eastAsia="zh-CN"/>
        </w:rPr>
      </w:pPr>
      <w:r>
        <w:rPr>
          <w:rFonts w:hint="eastAsia" w:cs="仿宋_GB2312" w:asciiTheme="majorEastAsia" w:hAnsiTheme="majorEastAsia" w:eastAsiaTheme="majorEastAsia"/>
          <w:color w:val="auto"/>
          <w:sz w:val="32"/>
          <w:szCs w:val="32"/>
        </w:rPr>
        <w:t>按支出功能科目划分：工资福利支出</w:t>
      </w:r>
      <w:r>
        <w:rPr>
          <w:rFonts w:hint="eastAsia" w:cs="仿宋_GB2312" w:asciiTheme="majorEastAsia" w:hAnsiTheme="majorEastAsia" w:eastAsiaTheme="majorEastAsia"/>
          <w:color w:val="auto"/>
          <w:sz w:val="32"/>
          <w:szCs w:val="32"/>
          <w:lang w:val="en-US" w:eastAsia="zh-CN"/>
        </w:rPr>
        <w:t>1160</w:t>
      </w:r>
      <w:r>
        <w:rPr>
          <w:rFonts w:hint="eastAsia" w:cs="仿宋_GB2312" w:asciiTheme="majorEastAsia" w:hAnsiTheme="majorEastAsia" w:eastAsiaTheme="majorEastAsia"/>
          <w:color w:val="auto"/>
          <w:sz w:val="32"/>
          <w:szCs w:val="32"/>
        </w:rPr>
        <w:t>万元；商品和服务支出</w:t>
      </w:r>
      <w:r>
        <w:rPr>
          <w:rFonts w:hint="eastAsia" w:cs="仿宋_GB2312" w:asciiTheme="majorEastAsia" w:hAnsiTheme="majorEastAsia" w:eastAsiaTheme="majorEastAsia"/>
          <w:color w:val="auto"/>
          <w:sz w:val="32"/>
          <w:szCs w:val="32"/>
          <w:lang w:val="en-US" w:eastAsia="zh-CN"/>
        </w:rPr>
        <w:t>150</w:t>
      </w:r>
      <w:r>
        <w:rPr>
          <w:rFonts w:hint="eastAsia" w:cs="仿宋_GB2312" w:asciiTheme="majorEastAsia" w:hAnsiTheme="majorEastAsia" w:eastAsiaTheme="majorEastAsia"/>
          <w:color w:val="auto"/>
          <w:sz w:val="32"/>
          <w:szCs w:val="32"/>
        </w:rPr>
        <w:t>万元</w:t>
      </w:r>
      <w:r>
        <w:rPr>
          <w:rFonts w:hint="eastAsia" w:cs="仿宋_GB2312" w:asciiTheme="majorEastAsia" w:hAnsiTheme="majorEastAsia" w:eastAsiaTheme="majorEastAsia"/>
          <w:color w:val="auto"/>
          <w:sz w:val="32"/>
          <w:szCs w:val="32"/>
          <w:lang w:eastAsia="zh-CN"/>
        </w:rPr>
        <w:t>；资本性支出</w:t>
      </w:r>
      <w:r>
        <w:rPr>
          <w:rFonts w:hint="eastAsia" w:cs="仿宋_GB2312" w:asciiTheme="majorEastAsia" w:hAnsiTheme="majorEastAsia" w:eastAsiaTheme="majorEastAsia"/>
          <w:color w:val="auto"/>
          <w:sz w:val="32"/>
          <w:szCs w:val="32"/>
          <w:lang w:val="en-US" w:eastAsia="zh-CN"/>
        </w:rPr>
        <w:t>183</w:t>
      </w:r>
      <w:r>
        <w:rPr>
          <w:rFonts w:hint="eastAsia" w:cs="仿宋_GB2312" w:asciiTheme="majorEastAsia" w:hAnsiTheme="majorEastAsia" w:eastAsiaTheme="majorEastAsia"/>
          <w:color w:val="auto"/>
          <w:sz w:val="32"/>
          <w:szCs w:val="32"/>
        </w:rPr>
        <w:t>万元</w:t>
      </w:r>
      <w:r>
        <w:rPr>
          <w:rFonts w:hint="eastAsia" w:cs="仿宋_GB2312" w:asciiTheme="majorEastAsia" w:hAnsiTheme="majorEastAsia" w:eastAsiaTheme="majorEastAsia"/>
          <w:color w:val="auto"/>
          <w:sz w:val="32"/>
          <w:szCs w:val="32"/>
          <w:lang w:eastAsia="zh-CN"/>
        </w:rPr>
        <w:t>；</w:t>
      </w:r>
      <w:r>
        <w:rPr>
          <w:rFonts w:hint="eastAsia" w:cs="仿宋_GB2312" w:asciiTheme="majorEastAsia" w:hAnsiTheme="majorEastAsia" w:eastAsiaTheme="majorEastAsia"/>
          <w:color w:val="auto"/>
          <w:sz w:val="32"/>
          <w:szCs w:val="32"/>
          <w:lang w:val="en-US" w:eastAsia="zh-CN"/>
        </w:rPr>
        <w:t>2022年没做预算，无对比</w:t>
      </w:r>
      <w:r>
        <w:rPr>
          <w:rFonts w:hint="eastAsia" w:cs="仿宋_GB2312" w:asciiTheme="majorEastAsia" w:hAnsiTheme="majorEastAsia" w:eastAsiaTheme="majorEastAsia"/>
          <w:color w:val="auto"/>
          <w:sz w:val="32"/>
          <w:szCs w:val="32"/>
          <w:lang w:eastAsia="zh-CN"/>
        </w:rPr>
        <w:t>。</w:t>
      </w:r>
    </w:p>
    <w:p>
      <w:pPr>
        <w:kinsoku/>
        <w:autoSpaceDE/>
        <w:autoSpaceDN/>
        <w:spacing w:line="500" w:lineRule="exact"/>
        <w:ind w:firstLine="480" w:firstLineChars="150"/>
        <w:textAlignment w:val="auto"/>
        <w:rPr>
          <w:rFonts w:hint="eastAsia" w:cs="仿宋_GB2312" w:asciiTheme="majorEastAsia" w:hAnsiTheme="majorEastAsia" w:eastAsiaTheme="majorEastAsia"/>
          <w:color w:val="auto"/>
          <w:sz w:val="32"/>
          <w:szCs w:val="32"/>
          <w:lang w:eastAsia="zh-CN"/>
        </w:rPr>
      </w:pPr>
      <w:r>
        <w:rPr>
          <w:rFonts w:hint="eastAsia" w:cs="仿宋_GB2312" w:asciiTheme="majorEastAsia" w:hAnsiTheme="majorEastAsia" w:eastAsiaTheme="majorEastAsia"/>
          <w:color w:val="auto"/>
          <w:sz w:val="32"/>
          <w:szCs w:val="32"/>
        </w:rPr>
        <w:t>按支出经济分类划分：工资福利支出</w:t>
      </w:r>
      <w:r>
        <w:rPr>
          <w:rFonts w:hint="eastAsia" w:cs="仿宋_GB2312" w:asciiTheme="majorEastAsia" w:hAnsiTheme="majorEastAsia" w:eastAsiaTheme="majorEastAsia"/>
          <w:color w:val="auto"/>
          <w:sz w:val="32"/>
          <w:szCs w:val="32"/>
          <w:lang w:val="en-US" w:eastAsia="zh-CN"/>
        </w:rPr>
        <w:t>1160</w:t>
      </w:r>
      <w:r>
        <w:rPr>
          <w:rFonts w:hint="eastAsia" w:cs="仿宋_GB2312" w:asciiTheme="majorEastAsia" w:hAnsiTheme="majorEastAsia" w:eastAsiaTheme="majorEastAsia"/>
          <w:color w:val="auto"/>
          <w:sz w:val="32"/>
          <w:szCs w:val="32"/>
        </w:rPr>
        <w:t>万元；商品和服务支出</w:t>
      </w:r>
      <w:r>
        <w:rPr>
          <w:rFonts w:hint="eastAsia" w:cs="仿宋_GB2312" w:asciiTheme="majorEastAsia" w:hAnsiTheme="majorEastAsia" w:eastAsiaTheme="majorEastAsia"/>
          <w:color w:val="auto"/>
          <w:sz w:val="32"/>
          <w:szCs w:val="32"/>
          <w:lang w:val="en-US" w:eastAsia="zh-CN"/>
        </w:rPr>
        <w:t>150</w:t>
      </w:r>
      <w:r>
        <w:rPr>
          <w:rFonts w:hint="eastAsia" w:cs="仿宋_GB2312" w:asciiTheme="majorEastAsia" w:hAnsiTheme="majorEastAsia" w:eastAsiaTheme="majorEastAsia"/>
          <w:color w:val="auto"/>
          <w:sz w:val="32"/>
          <w:szCs w:val="32"/>
        </w:rPr>
        <w:t>万元；</w:t>
      </w:r>
      <w:r>
        <w:rPr>
          <w:rFonts w:hint="eastAsia" w:cs="仿宋_GB2312" w:asciiTheme="majorEastAsia" w:hAnsiTheme="majorEastAsia" w:eastAsiaTheme="majorEastAsia"/>
          <w:color w:val="auto"/>
          <w:sz w:val="32"/>
          <w:szCs w:val="32"/>
          <w:lang w:eastAsia="zh-CN"/>
        </w:rPr>
        <w:t>资本性支出</w:t>
      </w:r>
      <w:r>
        <w:rPr>
          <w:rFonts w:hint="eastAsia" w:cs="仿宋_GB2312" w:asciiTheme="majorEastAsia" w:hAnsiTheme="majorEastAsia" w:eastAsiaTheme="majorEastAsia"/>
          <w:color w:val="auto"/>
          <w:sz w:val="32"/>
          <w:szCs w:val="32"/>
          <w:lang w:val="en-US" w:eastAsia="zh-CN"/>
        </w:rPr>
        <w:t>183</w:t>
      </w:r>
      <w:r>
        <w:rPr>
          <w:rFonts w:hint="eastAsia" w:cs="仿宋_GB2312" w:asciiTheme="majorEastAsia" w:hAnsiTheme="majorEastAsia" w:eastAsiaTheme="majorEastAsia"/>
          <w:color w:val="auto"/>
          <w:sz w:val="32"/>
          <w:szCs w:val="32"/>
        </w:rPr>
        <w:t>万元</w:t>
      </w:r>
      <w:r>
        <w:rPr>
          <w:rFonts w:hint="eastAsia" w:cs="仿宋_GB2312" w:asciiTheme="majorEastAsia" w:hAnsiTheme="majorEastAsia" w:eastAsiaTheme="majorEastAsia"/>
          <w:color w:val="auto"/>
          <w:sz w:val="32"/>
          <w:szCs w:val="32"/>
          <w:lang w:eastAsia="zh-CN"/>
        </w:rPr>
        <w:t>。</w:t>
      </w:r>
    </w:p>
    <w:p>
      <w:pPr>
        <w:kinsoku/>
        <w:autoSpaceDE/>
        <w:autoSpaceDN/>
        <w:spacing w:line="500" w:lineRule="exact"/>
        <w:ind w:firstLine="320" w:firstLineChars="100"/>
        <w:textAlignment w:val="auto"/>
        <w:rPr>
          <w:rFonts w:ascii="黑体" w:hAnsi="黑体" w:eastAsia="黑体" w:cs="仿宋_GB2312"/>
          <w:color w:val="FF000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楷体_GB2312"/>
          <w:spacing w:val="10"/>
          <w:sz w:val="32"/>
          <w:szCs w:val="32"/>
        </w:rPr>
        <w:t>（三）财政拨款支出情况</w:t>
      </w:r>
    </w:p>
    <w:p>
      <w:pPr>
        <w:kinsoku/>
        <w:autoSpaceDE/>
        <w:autoSpaceDN/>
        <w:spacing w:line="500" w:lineRule="exact"/>
        <w:ind w:firstLine="640" w:firstLineChars="200"/>
        <w:textAlignment w:val="auto"/>
        <w:rPr>
          <w:rFonts w:cs="仿宋_GB2312" w:asciiTheme="majorEastAsia" w:hAnsiTheme="majorEastAsia" w:eastAsiaTheme="majorEastAsia"/>
          <w:color w:val="FF0000"/>
          <w:sz w:val="32"/>
          <w:szCs w:val="32"/>
        </w:rPr>
      </w:pPr>
      <w:r>
        <w:rPr>
          <w:rFonts w:hint="eastAsia" w:cs="仿宋_GB2312" w:asciiTheme="majorEastAsia" w:hAnsiTheme="majorEastAsia" w:eastAsiaTheme="majorEastAsia"/>
          <w:color w:val="auto"/>
          <w:sz w:val="32"/>
          <w:szCs w:val="32"/>
        </w:rPr>
        <w:t>202</w:t>
      </w:r>
      <w:r>
        <w:rPr>
          <w:rFonts w:hint="eastAsia" w:cs="仿宋_GB2312" w:asciiTheme="majorEastAsia" w:hAnsiTheme="majorEastAsia" w:eastAsiaTheme="majorEastAsia"/>
          <w:color w:val="auto"/>
          <w:sz w:val="32"/>
          <w:szCs w:val="32"/>
          <w:lang w:val="en-US" w:eastAsia="zh-CN"/>
        </w:rPr>
        <w:t>3</w:t>
      </w:r>
      <w:r>
        <w:rPr>
          <w:rFonts w:hint="eastAsia" w:cs="仿宋_GB2312" w:asciiTheme="majorEastAsia" w:hAnsiTheme="majorEastAsia" w:eastAsiaTheme="majorEastAsia"/>
          <w:color w:val="auto"/>
          <w:sz w:val="32"/>
          <w:szCs w:val="32"/>
        </w:rPr>
        <w:t>年区</w:t>
      </w:r>
      <w:r>
        <w:rPr>
          <w:rFonts w:hint="eastAsia" w:asciiTheme="majorEastAsia" w:hAnsiTheme="majorEastAsia" w:eastAsiaTheme="majorEastAsia" w:cstheme="majorEastAsia"/>
          <w:b w:val="0"/>
          <w:bCs w:val="0"/>
          <w:spacing w:val="10"/>
          <w:sz w:val="32"/>
          <w:szCs w:val="32"/>
          <w:lang w:eastAsia="zh-CN"/>
        </w:rPr>
        <w:t>道路运输服务中心</w:t>
      </w:r>
      <w:r>
        <w:rPr>
          <w:rFonts w:hint="eastAsia" w:cs="仿宋_GB2312" w:asciiTheme="majorEastAsia" w:hAnsiTheme="majorEastAsia" w:eastAsiaTheme="majorEastAsia"/>
          <w:color w:val="auto"/>
          <w:sz w:val="32"/>
          <w:szCs w:val="32"/>
        </w:rPr>
        <w:t>支出预算总额为</w:t>
      </w:r>
      <w:r>
        <w:rPr>
          <w:rFonts w:hint="eastAsia" w:cs="仿宋_GB2312" w:asciiTheme="majorEastAsia" w:hAnsiTheme="majorEastAsia" w:eastAsiaTheme="majorEastAsia"/>
          <w:color w:val="auto"/>
          <w:sz w:val="32"/>
          <w:szCs w:val="32"/>
          <w:lang w:val="en-US" w:eastAsia="zh-CN"/>
        </w:rPr>
        <w:t>1493</w:t>
      </w:r>
      <w:r>
        <w:rPr>
          <w:rFonts w:hint="eastAsia" w:cs="仿宋_GB2312" w:asciiTheme="majorEastAsia" w:hAnsiTheme="majorEastAsia" w:eastAsiaTheme="majorEastAsia"/>
          <w:color w:val="auto"/>
          <w:sz w:val="32"/>
          <w:szCs w:val="32"/>
        </w:rPr>
        <w:t>万元，其中一般公共预算支出</w:t>
      </w:r>
      <w:r>
        <w:rPr>
          <w:rFonts w:hint="eastAsia" w:cs="仿宋_GB2312" w:asciiTheme="majorEastAsia" w:hAnsiTheme="majorEastAsia" w:eastAsiaTheme="majorEastAsia"/>
          <w:color w:val="auto"/>
          <w:sz w:val="32"/>
          <w:szCs w:val="32"/>
          <w:lang w:val="en-US" w:eastAsia="zh-CN"/>
        </w:rPr>
        <w:t>693</w:t>
      </w:r>
      <w:r>
        <w:rPr>
          <w:rFonts w:hint="eastAsia" w:cs="仿宋_GB2312" w:asciiTheme="majorEastAsia" w:hAnsiTheme="majorEastAsia" w:eastAsiaTheme="majorEastAsia"/>
          <w:color w:val="auto"/>
          <w:sz w:val="32"/>
          <w:szCs w:val="32"/>
        </w:rPr>
        <w:t>万元，</w:t>
      </w:r>
      <w:r>
        <w:rPr>
          <w:rFonts w:hint="eastAsia" w:cs="仿宋_GB2312" w:asciiTheme="majorEastAsia" w:hAnsiTheme="majorEastAsia" w:eastAsiaTheme="majorEastAsia"/>
          <w:color w:val="auto"/>
          <w:sz w:val="32"/>
          <w:szCs w:val="32"/>
          <w:lang w:val="en-US" w:eastAsia="zh-CN"/>
        </w:rPr>
        <w:t>2022年没做预算，无对比</w:t>
      </w:r>
      <w:r>
        <w:rPr>
          <w:rFonts w:hint="eastAsia" w:cs="仿宋_GB2312" w:asciiTheme="majorEastAsia" w:hAnsiTheme="majorEastAsia" w:eastAsiaTheme="majorEastAsia"/>
          <w:color w:val="auto"/>
          <w:sz w:val="32"/>
          <w:szCs w:val="32"/>
        </w:rPr>
        <w:t>；其他</w:t>
      </w:r>
      <w:r>
        <w:rPr>
          <w:rFonts w:hint="eastAsia" w:cs="仿宋_GB2312" w:asciiTheme="majorEastAsia" w:hAnsiTheme="majorEastAsia" w:eastAsiaTheme="majorEastAsia"/>
          <w:color w:val="auto"/>
          <w:sz w:val="32"/>
          <w:szCs w:val="32"/>
          <w:lang w:val="en-US" w:eastAsia="zh-CN"/>
        </w:rPr>
        <w:t>公路水路运输</w:t>
      </w:r>
      <w:r>
        <w:rPr>
          <w:rFonts w:hint="eastAsia" w:cs="仿宋_GB2312" w:asciiTheme="majorEastAsia" w:hAnsiTheme="majorEastAsia" w:eastAsiaTheme="majorEastAsia"/>
          <w:color w:val="auto"/>
          <w:sz w:val="32"/>
          <w:szCs w:val="32"/>
        </w:rPr>
        <w:t>支出</w:t>
      </w:r>
      <w:r>
        <w:rPr>
          <w:rFonts w:hint="eastAsia" w:cs="仿宋_GB2312" w:asciiTheme="majorEastAsia" w:hAnsiTheme="majorEastAsia" w:eastAsiaTheme="majorEastAsia"/>
          <w:color w:val="auto"/>
          <w:sz w:val="32"/>
          <w:szCs w:val="32"/>
          <w:lang w:val="en-US" w:eastAsia="zh-CN"/>
        </w:rPr>
        <w:t>800</w:t>
      </w:r>
      <w:r>
        <w:rPr>
          <w:rFonts w:hint="eastAsia" w:cs="仿宋_GB2312" w:asciiTheme="majorEastAsia" w:hAnsiTheme="majorEastAsia" w:eastAsiaTheme="majorEastAsia"/>
          <w:color w:val="auto"/>
          <w:sz w:val="32"/>
          <w:szCs w:val="32"/>
        </w:rPr>
        <w:t>万元。</w:t>
      </w:r>
    </w:p>
    <w:p>
      <w:pPr>
        <w:spacing w:line="560" w:lineRule="exact"/>
        <w:ind w:firstLine="510" w:firstLineChars="150"/>
        <w:rPr>
          <w:rFonts w:ascii="黑体" w:hAnsi="黑体" w:eastAsia="黑体" w:cs="楷体_GB2312"/>
          <w:spacing w:val="10"/>
          <w:sz w:val="32"/>
          <w:szCs w:val="32"/>
        </w:rPr>
      </w:pPr>
    </w:p>
    <w:p>
      <w:pPr>
        <w:spacing w:line="560" w:lineRule="exact"/>
        <w:ind w:firstLine="510" w:firstLineChars="150"/>
        <w:rPr>
          <w:rFonts w:ascii="黑体" w:hAnsi="黑体" w:eastAsia="黑体"/>
          <w:spacing w:val="10"/>
          <w:sz w:val="32"/>
          <w:szCs w:val="32"/>
        </w:rPr>
      </w:pPr>
      <w:r>
        <w:rPr>
          <w:rFonts w:hint="eastAsia" w:ascii="黑体" w:hAnsi="黑体" w:eastAsia="黑体" w:cs="楷体_GB2312"/>
          <w:spacing w:val="10"/>
          <w:sz w:val="32"/>
          <w:szCs w:val="32"/>
        </w:rPr>
        <w:t>（四）政府性基金情况</w:t>
      </w:r>
    </w:p>
    <w:p>
      <w:pPr>
        <w:kinsoku/>
        <w:autoSpaceDE/>
        <w:autoSpaceDN/>
        <w:spacing w:line="500" w:lineRule="exact"/>
        <w:ind w:firstLine="640" w:firstLineChars="200"/>
        <w:textAlignment w:val="auto"/>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本部门2022年政府性基金收入0万元。</w:t>
      </w:r>
    </w:p>
    <w:p>
      <w:pPr>
        <w:spacing w:line="560" w:lineRule="exact"/>
        <w:ind w:firstLine="340" w:firstLineChars="100"/>
        <w:rPr>
          <w:rFonts w:ascii="黑体" w:hAnsi="黑体" w:eastAsia="黑体" w:cs="楷体_GB2312"/>
          <w:spacing w:val="10"/>
          <w:sz w:val="32"/>
          <w:szCs w:val="32"/>
        </w:rPr>
      </w:pPr>
    </w:p>
    <w:p>
      <w:pPr>
        <w:spacing w:line="560" w:lineRule="exact"/>
        <w:ind w:firstLine="510" w:firstLineChars="150"/>
        <w:rPr>
          <w:rFonts w:ascii="黑体" w:hAnsi="黑体" w:eastAsia="黑体"/>
          <w:spacing w:val="10"/>
          <w:sz w:val="32"/>
          <w:szCs w:val="32"/>
        </w:rPr>
      </w:pPr>
      <w:bookmarkStart w:id="0" w:name="_GoBack"/>
      <w:r>
        <w:rPr>
          <w:rFonts w:hint="eastAsia" w:ascii="黑体" w:hAnsi="黑体" w:eastAsia="黑体" w:cs="楷体_GB2312"/>
          <w:spacing w:val="10"/>
          <w:sz w:val="32"/>
          <w:szCs w:val="32"/>
        </w:rPr>
        <w:t>（五）国有资本经营情况</w:t>
      </w:r>
    </w:p>
    <w:bookmarkEnd w:id="0"/>
    <w:p>
      <w:pPr>
        <w:spacing w:line="560" w:lineRule="exact"/>
        <w:ind w:firstLine="680" w:firstLineChars="200"/>
        <w:rPr>
          <w:rFonts w:asciiTheme="minorEastAsia" w:hAnsiTheme="minorEastAsia" w:eastAsiaTheme="minorEastAsia"/>
          <w:color w:val="auto"/>
          <w:spacing w:val="10"/>
          <w:sz w:val="32"/>
          <w:szCs w:val="32"/>
        </w:rPr>
      </w:pPr>
      <w:r>
        <w:rPr>
          <w:rFonts w:hint="eastAsia" w:cs="仿宋_GB2312" w:asciiTheme="minorEastAsia" w:hAnsiTheme="minorEastAsia" w:eastAsiaTheme="minorEastAsia"/>
          <w:color w:val="auto"/>
          <w:spacing w:val="10"/>
          <w:sz w:val="32"/>
          <w:szCs w:val="32"/>
        </w:rPr>
        <w:t>没有使用国有资本经营预算拨款安排的支出。</w:t>
      </w:r>
    </w:p>
    <w:p>
      <w:pPr>
        <w:spacing w:line="560" w:lineRule="exact"/>
        <w:ind w:firstLine="510" w:firstLineChars="150"/>
        <w:rPr>
          <w:rFonts w:ascii="黑体" w:hAnsi="黑体" w:eastAsia="黑体" w:cs="楷体_GB2312"/>
          <w:spacing w:val="10"/>
          <w:sz w:val="32"/>
          <w:szCs w:val="32"/>
        </w:rPr>
      </w:pPr>
    </w:p>
    <w:p>
      <w:pPr>
        <w:spacing w:line="560" w:lineRule="exact"/>
        <w:ind w:firstLine="510" w:firstLineChars="150"/>
        <w:rPr>
          <w:rFonts w:ascii="黑体" w:hAnsi="黑体" w:eastAsia="黑体"/>
          <w:spacing w:val="10"/>
          <w:sz w:val="32"/>
          <w:szCs w:val="32"/>
        </w:rPr>
      </w:pPr>
      <w:r>
        <w:rPr>
          <w:rFonts w:hint="eastAsia" w:ascii="黑体" w:hAnsi="黑体" w:eastAsia="黑体" w:cs="楷体_GB2312"/>
          <w:spacing w:val="10"/>
          <w:sz w:val="32"/>
          <w:szCs w:val="32"/>
        </w:rPr>
        <w:t>（六）机关运行经费等重要事项的说明</w:t>
      </w:r>
    </w:p>
    <w:p>
      <w:pPr>
        <w:spacing w:line="560" w:lineRule="exact"/>
        <w:ind w:firstLine="680" w:firstLineChars="200"/>
        <w:rPr>
          <w:rFonts w:hint="default" w:ascii="黑体" w:hAnsi="黑体" w:eastAsia="黑体" w:cs="楷体_GB2312"/>
          <w:spacing w:val="10"/>
          <w:sz w:val="32"/>
          <w:szCs w:val="32"/>
          <w:lang w:val="en-US"/>
        </w:rPr>
      </w:pPr>
      <w:r>
        <w:rPr>
          <w:rFonts w:hint="eastAsia" w:asciiTheme="majorEastAsia" w:hAnsiTheme="majorEastAsia" w:eastAsiaTheme="majorEastAsia"/>
          <w:spacing w:val="10"/>
          <w:sz w:val="32"/>
          <w:szCs w:val="32"/>
          <w:lang w:val="en-US" w:eastAsia="zh-CN"/>
        </w:rPr>
        <w:t>运行经费：办公费3万元、印刷费0.5万元、水费0.5万、电费1.5万元、邮电费0.5万元、公务接待费0.5万元、工会经费0.65万元、公务用车运行维护费11万元、其他商品和服务支出0.6万元.</w:t>
      </w:r>
    </w:p>
    <w:p>
      <w:pPr>
        <w:spacing w:line="560" w:lineRule="exact"/>
        <w:ind w:firstLine="680" w:firstLineChars="200"/>
        <w:rPr>
          <w:rFonts w:ascii="黑体" w:hAnsi="黑体" w:eastAsia="黑体"/>
          <w:spacing w:val="10"/>
          <w:sz w:val="32"/>
          <w:szCs w:val="32"/>
        </w:rPr>
      </w:pPr>
      <w:r>
        <w:rPr>
          <w:rFonts w:hint="eastAsia" w:ascii="黑体" w:hAnsi="黑体" w:eastAsia="黑体" w:cs="楷体_GB2312"/>
          <w:spacing w:val="10"/>
          <w:sz w:val="32"/>
          <w:szCs w:val="32"/>
        </w:rPr>
        <w:t>（七）政府采购情况</w:t>
      </w:r>
    </w:p>
    <w:p>
      <w:pPr>
        <w:spacing w:line="560" w:lineRule="exact"/>
        <w:ind w:firstLine="680" w:firstLineChars="200"/>
        <w:rPr>
          <w:rFonts w:cs="仿宋_GB2312" w:asciiTheme="majorEastAsia" w:hAnsiTheme="majorEastAsia" w:eastAsiaTheme="majorEastAsia"/>
          <w:spacing w:val="10"/>
          <w:sz w:val="32"/>
          <w:szCs w:val="32"/>
        </w:rPr>
      </w:pPr>
      <w:r>
        <w:rPr>
          <w:rFonts w:cs="Times New Roman" w:asciiTheme="majorEastAsia" w:hAnsiTheme="majorEastAsia" w:eastAsiaTheme="majorEastAsia"/>
          <w:spacing w:val="10"/>
          <w:sz w:val="32"/>
          <w:szCs w:val="32"/>
        </w:rPr>
        <w:t>202</w:t>
      </w:r>
      <w:r>
        <w:rPr>
          <w:rFonts w:hint="eastAsia" w:cs="Times New Roman" w:asciiTheme="majorEastAsia" w:hAnsiTheme="majorEastAsia" w:eastAsiaTheme="majorEastAsia"/>
          <w:spacing w:val="10"/>
          <w:sz w:val="32"/>
          <w:szCs w:val="32"/>
          <w:lang w:val="en-US" w:eastAsia="zh-CN"/>
        </w:rPr>
        <w:t>3</w:t>
      </w:r>
      <w:r>
        <w:rPr>
          <w:rFonts w:hint="eastAsia" w:cs="仿宋_GB2312" w:asciiTheme="majorEastAsia" w:hAnsiTheme="majorEastAsia" w:eastAsiaTheme="majorEastAsia"/>
          <w:spacing w:val="10"/>
          <w:sz w:val="32"/>
          <w:szCs w:val="32"/>
        </w:rPr>
        <w:t>年部门所属各单位政府采购总额</w:t>
      </w:r>
      <w:r>
        <w:rPr>
          <w:rFonts w:hint="eastAsia" w:cs="仿宋_GB2312" w:asciiTheme="majorEastAsia" w:hAnsiTheme="majorEastAsia" w:eastAsiaTheme="majorEastAsia"/>
          <w:spacing w:val="10"/>
          <w:sz w:val="32"/>
          <w:szCs w:val="32"/>
          <w:lang w:val="en-US" w:eastAsia="zh-CN"/>
        </w:rPr>
        <w:t>43</w:t>
      </w:r>
      <w:r>
        <w:rPr>
          <w:rFonts w:hint="eastAsia" w:cs="仿宋_GB2312" w:asciiTheme="majorEastAsia" w:hAnsiTheme="majorEastAsia" w:eastAsiaTheme="majorEastAsia"/>
          <w:spacing w:val="10"/>
          <w:sz w:val="32"/>
          <w:szCs w:val="32"/>
        </w:rPr>
        <w:t>万元，其中：政府采购货物预算</w:t>
      </w:r>
      <w:r>
        <w:rPr>
          <w:rFonts w:hint="eastAsia" w:cs="仿宋_GB2312" w:asciiTheme="majorEastAsia" w:hAnsiTheme="majorEastAsia" w:eastAsiaTheme="majorEastAsia"/>
          <w:spacing w:val="10"/>
          <w:sz w:val="32"/>
          <w:szCs w:val="32"/>
          <w:lang w:val="en-US" w:eastAsia="zh-CN"/>
        </w:rPr>
        <w:t>43</w:t>
      </w:r>
      <w:r>
        <w:rPr>
          <w:rFonts w:hint="eastAsia" w:cs="仿宋_GB2312" w:asciiTheme="majorEastAsia" w:hAnsiTheme="majorEastAsia" w:eastAsiaTheme="majorEastAsia"/>
          <w:spacing w:val="10"/>
          <w:sz w:val="32"/>
          <w:szCs w:val="32"/>
        </w:rPr>
        <w:t>万元（包含一般公共预算收入</w:t>
      </w:r>
      <w:r>
        <w:rPr>
          <w:rFonts w:hint="eastAsia" w:cs="仿宋_GB2312" w:asciiTheme="majorEastAsia" w:hAnsiTheme="majorEastAsia" w:eastAsiaTheme="majorEastAsia"/>
          <w:spacing w:val="10"/>
          <w:sz w:val="32"/>
          <w:szCs w:val="32"/>
          <w:lang w:val="en-US" w:eastAsia="zh-CN"/>
        </w:rPr>
        <w:t>3</w:t>
      </w:r>
      <w:r>
        <w:rPr>
          <w:rFonts w:hint="eastAsia" w:cs="仿宋_GB2312" w:asciiTheme="majorEastAsia" w:hAnsiTheme="majorEastAsia" w:eastAsiaTheme="majorEastAsia"/>
          <w:spacing w:val="10"/>
          <w:sz w:val="32"/>
          <w:szCs w:val="32"/>
        </w:rPr>
        <w:t>万元，</w:t>
      </w:r>
      <w:r>
        <w:rPr>
          <w:rFonts w:hint="eastAsia" w:cs="仿宋_GB2312" w:asciiTheme="majorEastAsia" w:hAnsiTheme="majorEastAsia" w:eastAsiaTheme="majorEastAsia"/>
          <w:spacing w:val="10"/>
          <w:sz w:val="32"/>
          <w:szCs w:val="32"/>
          <w:lang w:val="en-US" w:eastAsia="zh-CN"/>
        </w:rPr>
        <w:t>其他公路水路运输支出40万元）</w:t>
      </w:r>
      <w:r>
        <w:rPr>
          <w:rFonts w:hint="eastAsia" w:cs="仿宋_GB2312" w:asciiTheme="majorEastAsia" w:hAnsiTheme="majorEastAsia" w:eastAsiaTheme="majorEastAsia"/>
          <w:color w:val="auto"/>
          <w:sz w:val="32"/>
          <w:szCs w:val="32"/>
          <w:lang w:val="en-US" w:eastAsia="zh-CN"/>
        </w:rPr>
        <w:t>2022年没做预算，无对比；</w:t>
      </w:r>
      <w:r>
        <w:rPr>
          <w:rFonts w:hint="eastAsia" w:cs="仿宋_GB2312" w:asciiTheme="majorEastAsia" w:hAnsiTheme="majorEastAsia" w:eastAsiaTheme="majorEastAsia"/>
          <w:spacing w:val="10"/>
          <w:sz w:val="32"/>
          <w:szCs w:val="32"/>
        </w:rPr>
        <w:t>其他收入</w:t>
      </w:r>
      <w:r>
        <w:rPr>
          <w:rFonts w:hint="eastAsia" w:cs="仿宋_GB2312" w:asciiTheme="majorEastAsia" w:hAnsiTheme="majorEastAsia" w:eastAsiaTheme="majorEastAsia"/>
          <w:spacing w:val="10"/>
          <w:sz w:val="32"/>
          <w:szCs w:val="32"/>
          <w:lang w:val="en-US" w:eastAsia="zh-CN"/>
        </w:rPr>
        <w:t>0</w:t>
      </w:r>
      <w:r>
        <w:rPr>
          <w:rFonts w:hint="eastAsia" w:cs="仿宋_GB2312" w:asciiTheme="majorEastAsia" w:hAnsiTheme="majorEastAsia" w:eastAsiaTheme="majorEastAsia"/>
          <w:spacing w:val="10"/>
          <w:sz w:val="32"/>
          <w:szCs w:val="32"/>
        </w:rPr>
        <w:t>万元）；政府采购工程预算0万元、</w:t>
      </w:r>
      <w:r>
        <w:rPr>
          <w:rFonts w:cs="Times New Roman" w:asciiTheme="majorEastAsia" w:hAnsiTheme="majorEastAsia" w:eastAsiaTheme="majorEastAsia"/>
          <w:spacing w:val="10"/>
          <w:sz w:val="32"/>
          <w:szCs w:val="32"/>
        </w:rPr>
        <w:t xml:space="preserve"> </w:t>
      </w:r>
      <w:r>
        <w:rPr>
          <w:rFonts w:hint="eastAsia" w:cs="仿宋_GB2312" w:asciiTheme="majorEastAsia" w:hAnsiTheme="majorEastAsia" w:eastAsiaTheme="majorEastAsia"/>
          <w:spacing w:val="10"/>
          <w:sz w:val="32"/>
          <w:szCs w:val="32"/>
        </w:rPr>
        <w:t>政府采购服务预算0万元。</w:t>
      </w:r>
    </w:p>
    <w:p>
      <w:pPr>
        <w:pStyle w:val="2"/>
        <w:ind w:left="420" w:hanging="420"/>
      </w:pPr>
    </w:p>
    <w:p>
      <w:pPr>
        <w:spacing w:line="560" w:lineRule="exact"/>
        <w:ind w:firstLine="680" w:firstLineChars="200"/>
        <w:rPr>
          <w:rFonts w:ascii="黑体" w:hAnsi="黑体" w:eastAsia="黑体"/>
          <w:spacing w:val="10"/>
          <w:sz w:val="32"/>
          <w:szCs w:val="32"/>
        </w:rPr>
      </w:pPr>
      <w:r>
        <w:rPr>
          <w:rFonts w:hint="eastAsia" w:ascii="黑体" w:hAnsi="黑体" w:eastAsia="黑体" w:cs="楷体_GB2312"/>
          <w:spacing w:val="10"/>
          <w:sz w:val="32"/>
          <w:szCs w:val="32"/>
        </w:rPr>
        <w:t>（八）国有资产占有使用情况</w:t>
      </w:r>
    </w:p>
    <w:p>
      <w:pPr>
        <w:spacing w:line="560" w:lineRule="exact"/>
        <w:ind w:firstLine="680" w:firstLineChars="200"/>
        <w:rPr>
          <w:rFonts w:cs="仿宋_GB2312" w:asciiTheme="majorEastAsia" w:hAnsiTheme="majorEastAsia" w:eastAsiaTheme="majorEastAsia"/>
          <w:spacing w:val="10"/>
          <w:sz w:val="32"/>
          <w:szCs w:val="32"/>
        </w:rPr>
      </w:pPr>
      <w:r>
        <w:rPr>
          <w:rFonts w:hint="eastAsia" w:cs="仿宋_GB2312" w:asciiTheme="majorEastAsia" w:hAnsiTheme="majorEastAsia" w:eastAsiaTheme="majorEastAsia"/>
          <w:spacing w:val="10"/>
          <w:sz w:val="32"/>
          <w:szCs w:val="32"/>
        </w:rPr>
        <w:t>截至</w:t>
      </w:r>
      <w:r>
        <w:rPr>
          <w:rFonts w:cs="Times New Roman" w:asciiTheme="majorEastAsia" w:hAnsiTheme="majorEastAsia" w:eastAsiaTheme="majorEastAsia"/>
          <w:spacing w:val="10"/>
          <w:sz w:val="32"/>
          <w:szCs w:val="32"/>
        </w:rPr>
        <w:t>202</w:t>
      </w:r>
      <w:r>
        <w:rPr>
          <w:rFonts w:hint="eastAsia" w:cs="Times New Roman" w:asciiTheme="majorEastAsia" w:hAnsiTheme="majorEastAsia" w:eastAsiaTheme="majorEastAsia"/>
          <w:spacing w:val="10"/>
          <w:sz w:val="32"/>
          <w:szCs w:val="32"/>
          <w:lang w:val="en-US" w:eastAsia="zh-CN"/>
        </w:rPr>
        <w:t>2</w:t>
      </w:r>
      <w:r>
        <w:rPr>
          <w:rFonts w:hint="eastAsia" w:cs="仿宋_GB2312" w:asciiTheme="majorEastAsia" w:hAnsiTheme="majorEastAsia" w:eastAsiaTheme="majorEastAsia"/>
          <w:spacing w:val="10"/>
          <w:sz w:val="32"/>
          <w:szCs w:val="32"/>
        </w:rPr>
        <w:t>年</w:t>
      </w:r>
      <w:r>
        <w:rPr>
          <w:rFonts w:hint="eastAsia" w:cs="Times New Roman" w:asciiTheme="majorEastAsia" w:hAnsiTheme="majorEastAsia" w:eastAsiaTheme="majorEastAsia"/>
          <w:spacing w:val="10"/>
          <w:sz w:val="32"/>
          <w:szCs w:val="32"/>
          <w:lang w:val="en-US" w:eastAsia="zh-CN"/>
        </w:rPr>
        <w:t>12</w:t>
      </w:r>
      <w:r>
        <w:rPr>
          <w:rFonts w:hint="eastAsia" w:cs="仿宋_GB2312" w:asciiTheme="majorEastAsia" w:hAnsiTheme="majorEastAsia" w:eastAsiaTheme="majorEastAsia"/>
          <w:spacing w:val="10"/>
          <w:sz w:val="32"/>
          <w:szCs w:val="32"/>
        </w:rPr>
        <w:t>月</w:t>
      </w:r>
      <w:r>
        <w:rPr>
          <w:rFonts w:cs="Times New Roman" w:asciiTheme="majorEastAsia" w:hAnsiTheme="majorEastAsia" w:eastAsiaTheme="majorEastAsia"/>
          <w:spacing w:val="10"/>
          <w:sz w:val="32"/>
          <w:szCs w:val="32"/>
        </w:rPr>
        <w:t>31</w:t>
      </w:r>
      <w:r>
        <w:rPr>
          <w:rFonts w:hint="eastAsia" w:cs="仿宋_GB2312" w:asciiTheme="majorEastAsia" w:hAnsiTheme="majorEastAsia" w:eastAsiaTheme="majorEastAsia"/>
          <w:spacing w:val="10"/>
          <w:sz w:val="32"/>
          <w:szCs w:val="32"/>
        </w:rPr>
        <w:t>日，部门共有公务用车</w:t>
      </w:r>
      <w:r>
        <w:rPr>
          <w:rFonts w:hint="eastAsia" w:cs="Times New Roman" w:asciiTheme="majorEastAsia" w:hAnsiTheme="majorEastAsia" w:eastAsiaTheme="majorEastAsia"/>
          <w:spacing w:val="10"/>
          <w:sz w:val="32"/>
          <w:szCs w:val="32"/>
          <w:lang w:val="en-US" w:eastAsia="zh-CN"/>
        </w:rPr>
        <w:t>5</w:t>
      </w:r>
      <w:r>
        <w:rPr>
          <w:rFonts w:hint="eastAsia" w:cs="仿宋_GB2312" w:asciiTheme="majorEastAsia" w:hAnsiTheme="majorEastAsia" w:eastAsiaTheme="majorEastAsia"/>
          <w:spacing w:val="10"/>
          <w:sz w:val="32"/>
          <w:szCs w:val="32"/>
        </w:rPr>
        <w:t>辆，其中，一般公务用车辆，执法执勤用车</w:t>
      </w:r>
      <w:r>
        <w:rPr>
          <w:rFonts w:hint="eastAsia" w:cs="仿宋_GB2312" w:asciiTheme="majorEastAsia" w:hAnsiTheme="majorEastAsia" w:eastAsiaTheme="majorEastAsia"/>
          <w:spacing w:val="10"/>
          <w:sz w:val="32"/>
          <w:szCs w:val="32"/>
          <w:lang w:val="en-US" w:eastAsia="zh-CN"/>
        </w:rPr>
        <w:t>5</w:t>
      </w:r>
      <w:r>
        <w:rPr>
          <w:rFonts w:hint="eastAsia" w:cs="仿宋_GB2312" w:asciiTheme="majorEastAsia" w:hAnsiTheme="majorEastAsia" w:eastAsiaTheme="majorEastAsia"/>
          <w:spacing w:val="10"/>
          <w:sz w:val="32"/>
          <w:szCs w:val="32"/>
        </w:rPr>
        <w:t>辆</w:t>
      </w:r>
      <w:r>
        <w:rPr>
          <w:rFonts w:hint="eastAsia" w:cs="仿宋_GB2312" w:asciiTheme="majorEastAsia" w:hAnsiTheme="majorEastAsia" w:eastAsiaTheme="majorEastAsia"/>
          <w:spacing w:val="10"/>
          <w:sz w:val="32"/>
          <w:szCs w:val="32"/>
          <w:lang w:eastAsia="zh-CN"/>
        </w:rPr>
        <w:t>，</w:t>
      </w:r>
      <w:r>
        <w:rPr>
          <w:rFonts w:cs="Times New Roman" w:asciiTheme="majorEastAsia" w:hAnsiTheme="majorEastAsia" w:eastAsiaTheme="majorEastAsia"/>
          <w:spacing w:val="10"/>
          <w:sz w:val="32"/>
          <w:szCs w:val="32"/>
        </w:rPr>
        <w:t>202</w:t>
      </w:r>
      <w:r>
        <w:rPr>
          <w:rFonts w:hint="eastAsia" w:cs="Times New Roman" w:asciiTheme="majorEastAsia" w:hAnsiTheme="majorEastAsia" w:eastAsiaTheme="majorEastAsia"/>
          <w:spacing w:val="10"/>
          <w:sz w:val="32"/>
          <w:szCs w:val="32"/>
          <w:lang w:val="en-US" w:eastAsia="zh-CN"/>
        </w:rPr>
        <w:t>3</w:t>
      </w:r>
      <w:r>
        <w:rPr>
          <w:rFonts w:hint="eastAsia" w:cs="仿宋_GB2312" w:asciiTheme="majorEastAsia" w:hAnsiTheme="majorEastAsia" w:eastAsiaTheme="majorEastAsia"/>
          <w:spacing w:val="10"/>
          <w:sz w:val="32"/>
          <w:szCs w:val="32"/>
        </w:rPr>
        <w:t>年部门预算安排购置车辆</w:t>
      </w:r>
      <w:r>
        <w:rPr>
          <w:rFonts w:hint="eastAsia" w:cs="仿宋_GB2312" w:asciiTheme="majorEastAsia" w:hAnsiTheme="majorEastAsia" w:eastAsiaTheme="majorEastAsia"/>
          <w:spacing w:val="10"/>
          <w:sz w:val="32"/>
          <w:szCs w:val="32"/>
          <w:lang w:val="en-US" w:eastAsia="zh-CN"/>
        </w:rPr>
        <w:t>0</w:t>
      </w:r>
      <w:r>
        <w:rPr>
          <w:rFonts w:hint="eastAsia" w:cs="仿宋_GB2312" w:asciiTheme="majorEastAsia" w:hAnsiTheme="majorEastAsia" w:eastAsiaTheme="majorEastAsia"/>
          <w:spacing w:val="10"/>
          <w:sz w:val="32"/>
          <w:szCs w:val="32"/>
        </w:rPr>
        <w:t>辆。</w:t>
      </w:r>
    </w:p>
    <w:p>
      <w:pPr>
        <w:pStyle w:val="2"/>
        <w:ind w:left="420" w:hanging="420"/>
      </w:pPr>
    </w:p>
    <w:p>
      <w:pPr>
        <w:spacing w:line="560" w:lineRule="exact"/>
        <w:rPr>
          <w:rFonts w:ascii="黑体" w:hAnsi="黑体" w:eastAsia="黑体" w:cs="Times New Roman"/>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年“三公”经费预算情况说明</w:t>
      </w:r>
    </w:p>
    <w:p>
      <w:pPr>
        <w:spacing w:line="560" w:lineRule="exact"/>
        <w:ind w:firstLine="680" w:firstLineChars="200"/>
        <w:rPr>
          <w:rFonts w:asciiTheme="majorEastAsia" w:hAnsiTheme="majorEastAsia" w:eastAsiaTheme="majorEastAsia"/>
          <w:spacing w:val="10"/>
          <w:sz w:val="32"/>
          <w:szCs w:val="32"/>
        </w:rPr>
      </w:pPr>
      <w:r>
        <w:rPr>
          <w:rFonts w:cs="Times New Roman" w:asciiTheme="majorEastAsia" w:hAnsiTheme="majorEastAsia" w:eastAsiaTheme="majorEastAsia"/>
          <w:spacing w:val="10"/>
          <w:sz w:val="32"/>
          <w:szCs w:val="32"/>
        </w:rPr>
        <w:t>202</w:t>
      </w:r>
      <w:r>
        <w:rPr>
          <w:rFonts w:hint="eastAsia" w:cs="Times New Roman" w:asciiTheme="majorEastAsia" w:hAnsiTheme="majorEastAsia" w:eastAsiaTheme="majorEastAsia"/>
          <w:spacing w:val="10"/>
          <w:sz w:val="32"/>
          <w:szCs w:val="32"/>
          <w:lang w:val="en-US" w:eastAsia="zh-CN"/>
        </w:rPr>
        <w:t>3</w:t>
      </w:r>
      <w:r>
        <w:rPr>
          <w:rFonts w:hint="eastAsia" w:cs="仿宋_GB2312" w:asciiTheme="majorEastAsia" w:hAnsiTheme="majorEastAsia" w:eastAsiaTheme="majorEastAsia"/>
          <w:spacing w:val="10"/>
          <w:sz w:val="32"/>
          <w:szCs w:val="32"/>
        </w:rPr>
        <w:t>年</w:t>
      </w:r>
      <w:r>
        <w:rPr>
          <w:rFonts w:hint="eastAsia" w:cs="仿宋_GB2312" w:asciiTheme="majorEastAsia" w:hAnsiTheme="majorEastAsia" w:eastAsiaTheme="majorEastAsia"/>
          <w:color w:val="auto"/>
          <w:sz w:val="32"/>
          <w:szCs w:val="32"/>
        </w:rPr>
        <w:t>区</w:t>
      </w:r>
      <w:r>
        <w:rPr>
          <w:rFonts w:hint="eastAsia" w:asciiTheme="majorEastAsia" w:hAnsiTheme="majorEastAsia" w:eastAsiaTheme="majorEastAsia" w:cstheme="majorEastAsia"/>
          <w:spacing w:val="10"/>
          <w:sz w:val="32"/>
          <w:szCs w:val="32"/>
          <w:lang w:eastAsia="zh-CN"/>
        </w:rPr>
        <w:t>道路运输服务中心</w:t>
      </w:r>
      <w:r>
        <w:rPr>
          <w:rFonts w:cs="Times New Roman" w:asciiTheme="majorEastAsia" w:hAnsiTheme="majorEastAsia" w:eastAsiaTheme="majorEastAsia"/>
          <w:spacing w:val="10"/>
          <w:sz w:val="32"/>
          <w:szCs w:val="32"/>
        </w:rPr>
        <w:t xml:space="preserve"> “</w:t>
      </w:r>
      <w:r>
        <w:rPr>
          <w:rFonts w:hint="eastAsia" w:cs="仿宋_GB2312" w:asciiTheme="majorEastAsia" w:hAnsiTheme="majorEastAsia" w:eastAsiaTheme="majorEastAsia"/>
          <w:spacing w:val="10"/>
          <w:sz w:val="32"/>
          <w:szCs w:val="32"/>
        </w:rPr>
        <w:t>三公</w:t>
      </w:r>
      <w:r>
        <w:rPr>
          <w:rFonts w:cs="Times New Roman" w:asciiTheme="majorEastAsia" w:hAnsiTheme="majorEastAsia" w:eastAsiaTheme="majorEastAsia"/>
          <w:spacing w:val="10"/>
          <w:sz w:val="32"/>
          <w:szCs w:val="32"/>
        </w:rPr>
        <w:t>”</w:t>
      </w:r>
      <w:r>
        <w:rPr>
          <w:rFonts w:hint="eastAsia" w:cs="仿宋_GB2312" w:asciiTheme="majorEastAsia" w:hAnsiTheme="majorEastAsia" w:eastAsiaTheme="majorEastAsia"/>
          <w:spacing w:val="10"/>
          <w:sz w:val="32"/>
          <w:szCs w:val="32"/>
        </w:rPr>
        <w:t>经费</w:t>
      </w:r>
      <w:r>
        <w:rPr>
          <w:rFonts w:hint="eastAsia" w:cs="仿宋_GB2312" w:asciiTheme="majorEastAsia" w:hAnsiTheme="majorEastAsia" w:eastAsiaTheme="majorEastAsia"/>
          <w:spacing w:val="10"/>
          <w:sz w:val="32"/>
          <w:szCs w:val="32"/>
          <w:lang w:val="en-US" w:eastAsia="zh-CN"/>
        </w:rPr>
        <w:t>34.5万元，其中</w:t>
      </w:r>
      <w:r>
        <w:rPr>
          <w:rFonts w:hint="eastAsia" w:cs="仿宋_GB2312" w:asciiTheme="majorEastAsia" w:hAnsiTheme="majorEastAsia" w:eastAsiaTheme="majorEastAsia"/>
          <w:spacing w:val="10"/>
          <w:sz w:val="32"/>
          <w:szCs w:val="32"/>
        </w:rPr>
        <w:t>一般公共预算安排</w:t>
      </w:r>
      <w:r>
        <w:rPr>
          <w:rFonts w:hint="eastAsia" w:cs="仿宋_GB2312" w:asciiTheme="majorEastAsia" w:hAnsiTheme="majorEastAsia" w:eastAsiaTheme="majorEastAsia"/>
          <w:spacing w:val="10"/>
          <w:sz w:val="32"/>
          <w:szCs w:val="32"/>
          <w:lang w:val="en-US" w:eastAsia="zh-CN"/>
        </w:rPr>
        <w:t>11</w:t>
      </w:r>
      <w:r>
        <w:rPr>
          <w:rFonts w:hint="eastAsia" w:cs="仿宋_GB2312" w:asciiTheme="majorEastAsia" w:hAnsiTheme="majorEastAsia" w:eastAsiaTheme="majorEastAsia"/>
          <w:spacing w:val="10"/>
          <w:sz w:val="32"/>
          <w:szCs w:val="32"/>
        </w:rPr>
        <w:t>万元</w:t>
      </w:r>
      <w:r>
        <w:rPr>
          <w:rFonts w:hint="eastAsia" w:cs="仿宋_GB2312" w:asciiTheme="majorEastAsia" w:hAnsiTheme="majorEastAsia" w:eastAsiaTheme="majorEastAsia"/>
          <w:spacing w:val="10"/>
          <w:sz w:val="32"/>
          <w:szCs w:val="32"/>
          <w:lang w:eastAsia="zh-CN"/>
        </w:rPr>
        <w:t>，</w:t>
      </w:r>
      <w:r>
        <w:rPr>
          <w:rFonts w:hint="eastAsia" w:cs="仿宋_GB2312" w:asciiTheme="majorEastAsia" w:hAnsiTheme="majorEastAsia" w:eastAsiaTheme="majorEastAsia"/>
          <w:spacing w:val="10"/>
          <w:sz w:val="32"/>
          <w:szCs w:val="32"/>
          <w:lang w:val="en-US" w:eastAsia="zh-CN"/>
        </w:rPr>
        <w:t>其他公路水路运输支出安排了23.5万元</w:t>
      </w:r>
      <w:r>
        <w:rPr>
          <w:rFonts w:hint="eastAsia" w:cs="仿宋_GB2312" w:asciiTheme="majorEastAsia" w:hAnsiTheme="majorEastAsia" w:eastAsiaTheme="majorEastAsia"/>
          <w:spacing w:val="10"/>
          <w:sz w:val="32"/>
          <w:szCs w:val="32"/>
        </w:rPr>
        <w:t>。因公出国（境）费</w:t>
      </w:r>
      <w:r>
        <w:rPr>
          <w:rFonts w:hint="eastAsia" w:cs="Times New Roman" w:asciiTheme="majorEastAsia" w:hAnsiTheme="majorEastAsia" w:eastAsiaTheme="majorEastAsia"/>
          <w:spacing w:val="10"/>
          <w:sz w:val="32"/>
          <w:szCs w:val="32"/>
        </w:rPr>
        <w:t>0</w:t>
      </w:r>
      <w:r>
        <w:rPr>
          <w:rFonts w:hint="eastAsia" w:cs="仿宋_GB2312" w:asciiTheme="majorEastAsia" w:hAnsiTheme="majorEastAsia" w:eastAsiaTheme="majorEastAsia"/>
          <w:spacing w:val="10"/>
          <w:sz w:val="32"/>
          <w:szCs w:val="32"/>
        </w:rPr>
        <w:t>万元。</w:t>
      </w:r>
    </w:p>
    <w:p>
      <w:pPr>
        <w:spacing w:line="500" w:lineRule="exact"/>
        <w:ind w:firstLine="680" w:firstLineChars="200"/>
        <w:rPr>
          <w:rFonts w:cs="仿宋_GB2312" w:asciiTheme="majorEastAsia" w:hAnsiTheme="majorEastAsia" w:eastAsiaTheme="majorEastAsia"/>
          <w:color w:val="auto"/>
          <w:sz w:val="32"/>
          <w:szCs w:val="32"/>
        </w:rPr>
      </w:pPr>
      <w:r>
        <w:rPr>
          <w:rFonts w:hint="eastAsia" w:cs="仿宋_GB2312" w:asciiTheme="majorEastAsia" w:hAnsiTheme="majorEastAsia" w:eastAsiaTheme="majorEastAsia"/>
          <w:color w:val="auto"/>
          <w:spacing w:val="10"/>
          <w:sz w:val="32"/>
          <w:szCs w:val="32"/>
        </w:rPr>
        <w:t>公务接待费</w:t>
      </w:r>
      <w:r>
        <w:rPr>
          <w:rFonts w:hint="eastAsia" w:cs="仿宋_GB2312" w:asciiTheme="majorEastAsia" w:hAnsiTheme="majorEastAsia" w:eastAsiaTheme="majorEastAsia"/>
          <w:color w:val="auto"/>
          <w:spacing w:val="10"/>
          <w:sz w:val="32"/>
          <w:szCs w:val="32"/>
          <w:lang w:val="en-US" w:eastAsia="zh-CN"/>
        </w:rPr>
        <w:t>0.5</w:t>
      </w:r>
      <w:r>
        <w:rPr>
          <w:rFonts w:hint="eastAsia" w:cs="仿宋_GB2312" w:asciiTheme="majorEastAsia" w:hAnsiTheme="majorEastAsia" w:eastAsiaTheme="majorEastAsia"/>
          <w:color w:val="auto"/>
          <w:spacing w:val="10"/>
          <w:sz w:val="32"/>
          <w:szCs w:val="32"/>
        </w:rPr>
        <w:t>万元，</w:t>
      </w:r>
      <w:r>
        <w:rPr>
          <w:rFonts w:hint="eastAsia" w:cs="仿宋_GB2312" w:asciiTheme="majorEastAsia" w:hAnsiTheme="majorEastAsia" w:eastAsiaTheme="majorEastAsia"/>
          <w:color w:val="auto"/>
          <w:sz w:val="32"/>
          <w:szCs w:val="32"/>
          <w:lang w:val="en-US" w:eastAsia="zh-CN"/>
        </w:rPr>
        <w:t>2022年没做预算，无对比</w:t>
      </w:r>
      <w:r>
        <w:rPr>
          <w:rFonts w:hint="eastAsia" w:cs="仿宋_GB2312" w:asciiTheme="majorEastAsia" w:hAnsiTheme="majorEastAsia" w:eastAsiaTheme="majorEastAsia"/>
          <w:color w:val="auto"/>
          <w:sz w:val="32"/>
          <w:szCs w:val="32"/>
        </w:rPr>
        <w:t>。</w:t>
      </w:r>
    </w:p>
    <w:p>
      <w:pPr>
        <w:spacing w:line="500" w:lineRule="exact"/>
        <w:ind w:firstLine="680" w:firstLineChars="200"/>
        <w:rPr>
          <w:rFonts w:cs="仿宋_GB2312" w:asciiTheme="majorEastAsia" w:hAnsiTheme="majorEastAsia" w:eastAsiaTheme="majorEastAsia"/>
          <w:color w:val="auto"/>
          <w:sz w:val="32"/>
          <w:szCs w:val="32"/>
        </w:rPr>
      </w:pPr>
      <w:r>
        <w:rPr>
          <w:rFonts w:hint="eastAsia" w:cs="仿宋_GB2312" w:asciiTheme="majorEastAsia" w:hAnsiTheme="majorEastAsia" w:eastAsiaTheme="majorEastAsia"/>
          <w:color w:val="auto"/>
          <w:spacing w:val="10"/>
          <w:sz w:val="32"/>
          <w:szCs w:val="32"/>
        </w:rPr>
        <w:t>公务用车运行维护费</w:t>
      </w:r>
      <w:r>
        <w:rPr>
          <w:rFonts w:hint="eastAsia" w:cs="Times New Roman" w:asciiTheme="majorEastAsia" w:hAnsiTheme="majorEastAsia" w:eastAsiaTheme="majorEastAsia"/>
          <w:color w:val="auto"/>
          <w:spacing w:val="10"/>
          <w:sz w:val="32"/>
          <w:szCs w:val="32"/>
          <w:lang w:val="en-US" w:eastAsia="zh-CN"/>
        </w:rPr>
        <w:t>16</w:t>
      </w:r>
      <w:r>
        <w:rPr>
          <w:rFonts w:hint="eastAsia" w:cs="仿宋_GB2312" w:asciiTheme="majorEastAsia" w:hAnsiTheme="majorEastAsia" w:eastAsiaTheme="majorEastAsia"/>
          <w:color w:val="auto"/>
          <w:spacing w:val="10"/>
          <w:sz w:val="32"/>
          <w:szCs w:val="32"/>
        </w:rPr>
        <w:t>万元，</w:t>
      </w:r>
      <w:r>
        <w:rPr>
          <w:rFonts w:hint="eastAsia" w:cs="仿宋_GB2312" w:asciiTheme="majorEastAsia" w:hAnsiTheme="majorEastAsia" w:eastAsiaTheme="majorEastAsia"/>
          <w:color w:val="auto"/>
          <w:sz w:val="32"/>
          <w:szCs w:val="32"/>
          <w:lang w:val="en-US" w:eastAsia="zh-CN"/>
        </w:rPr>
        <w:t>2022年没做预算，无对比</w:t>
      </w:r>
      <w:r>
        <w:rPr>
          <w:rFonts w:hint="eastAsia" w:cs="仿宋_GB2312" w:asciiTheme="majorEastAsia" w:hAnsiTheme="majorEastAsia" w:eastAsiaTheme="majorEastAsia"/>
          <w:color w:val="auto"/>
          <w:sz w:val="32"/>
          <w:szCs w:val="32"/>
        </w:rPr>
        <w:t>。</w:t>
      </w:r>
    </w:p>
    <w:p>
      <w:pPr>
        <w:spacing w:line="560" w:lineRule="exact"/>
        <w:ind w:firstLine="680" w:firstLineChars="200"/>
        <w:jc w:val="both"/>
        <w:rPr>
          <w:rFonts w:hint="default" w:ascii="黑体" w:hAnsi="黑体" w:eastAsia="黑体" w:cs="黑体"/>
          <w:spacing w:val="10"/>
          <w:sz w:val="32"/>
          <w:szCs w:val="32"/>
          <w:lang w:val="en-US" w:eastAsia="zh-CN"/>
        </w:rPr>
      </w:pPr>
      <w:r>
        <w:rPr>
          <w:rFonts w:hint="eastAsia" w:ascii="宋体" w:hAnsi="宋体" w:eastAsia="宋体" w:cs="宋体"/>
          <w:b w:val="0"/>
          <w:bCs w:val="0"/>
          <w:color w:val="000000" w:themeColor="text1"/>
          <w:spacing w:val="10"/>
          <w:sz w:val="32"/>
          <w:szCs w:val="32"/>
          <w:lang w:val="en-US" w:eastAsia="zh-CN"/>
        </w:rPr>
        <w:t>公车购置一辆18万元</w:t>
      </w:r>
      <w:r>
        <w:rPr>
          <w:rFonts w:hint="eastAsia" w:ascii="黑体" w:hAnsi="黑体" w:eastAsia="黑体" w:cs="黑体"/>
          <w:spacing w:val="10"/>
          <w:sz w:val="32"/>
          <w:szCs w:val="32"/>
          <w:lang w:val="en-US" w:eastAsia="zh-CN"/>
        </w:rPr>
        <w:t>。</w:t>
      </w:r>
    </w:p>
    <w:p>
      <w:pPr>
        <w:spacing w:line="560" w:lineRule="exact"/>
        <w:ind w:firstLine="2550" w:firstLineChars="75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680" w:firstLineChars="200"/>
        <w:rPr>
          <w:rFonts w:asciiTheme="majorEastAsia" w:hAnsiTheme="majorEastAsia" w:eastAsiaTheme="majorEastAsia"/>
          <w:spacing w:val="10"/>
          <w:sz w:val="32"/>
          <w:szCs w:val="32"/>
        </w:rPr>
      </w:pPr>
      <w:r>
        <w:rPr>
          <w:rFonts w:hint="eastAsia" w:cs="楷体_GB2312" w:asciiTheme="majorEastAsia" w:hAnsiTheme="majorEastAsia" w:eastAsiaTheme="majorEastAsia"/>
          <w:spacing w:val="10"/>
          <w:sz w:val="32"/>
          <w:szCs w:val="32"/>
        </w:rPr>
        <w:t>（一）财政拨款：</w:t>
      </w:r>
      <w:r>
        <w:rPr>
          <w:rFonts w:hint="eastAsia" w:cs="仿宋_GB2312" w:asciiTheme="majorEastAsia" w:hAnsiTheme="majorEastAsia" w:eastAsiaTheme="majorEastAsia"/>
          <w:sz w:val="32"/>
          <w:szCs w:val="32"/>
        </w:rPr>
        <w:t>指区级财政当年拨付的资金。</w:t>
      </w:r>
    </w:p>
    <w:p>
      <w:pPr>
        <w:spacing w:line="560" w:lineRule="exact"/>
        <w:ind w:firstLine="680" w:firstLineChars="200"/>
        <w:rPr>
          <w:rFonts w:asciiTheme="majorEastAsia" w:hAnsiTheme="majorEastAsia" w:eastAsiaTheme="majorEastAsia"/>
          <w:color w:val="auto"/>
          <w:spacing w:val="10"/>
          <w:sz w:val="32"/>
          <w:szCs w:val="32"/>
        </w:rPr>
      </w:pPr>
      <w:r>
        <w:rPr>
          <w:rFonts w:hint="eastAsia" w:cs="楷体_GB2312" w:asciiTheme="majorEastAsia" w:hAnsiTheme="majorEastAsia" w:eastAsiaTheme="majorEastAsia"/>
          <w:color w:val="auto"/>
          <w:spacing w:val="10"/>
          <w:sz w:val="32"/>
          <w:szCs w:val="32"/>
        </w:rPr>
        <w:t>（二）</w:t>
      </w:r>
      <w:r>
        <w:rPr>
          <w:rFonts w:hint="eastAsia" w:cs="楷体_GB2312" w:asciiTheme="majorEastAsia" w:hAnsiTheme="majorEastAsia" w:eastAsiaTheme="majorEastAsia"/>
          <w:spacing w:val="10"/>
          <w:sz w:val="32"/>
          <w:szCs w:val="32"/>
        </w:rPr>
        <w:t>事业收入：</w:t>
      </w:r>
      <w:r>
        <w:rPr>
          <w:rFonts w:hint="eastAsia" w:cs="仿宋_GB2312" w:asciiTheme="majorEastAsia" w:hAnsiTheme="majorEastAsia" w:eastAsiaTheme="majorEastAsia"/>
          <w:sz w:val="32"/>
          <w:szCs w:val="32"/>
        </w:rPr>
        <w:t>指事业单位开展专业业务活动及辅助活动取得的收入。</w:t>
      </w:r>
    </w:p>
    <w:p>
      <w:pPr>
        <w:kinsoku/>
        <w:autoSpaceDE/>
        <w:autoSpaceDN/>
        <w:spacing w:line="500" w:lineRule="exact"/>
        <w:ind w:firstLine="680" w:firstLineChars="200"/>
        <w:textAlignment w:val="auto"/>
        <w:rPr>
          <w:rFonts w:cs="仿宋_GB2312" w:asciiTheme="majorEastAsia" w:hAnsiTheme="majorEastAsia" w:eastAsiaTheme="majorEastAsia"/>
          <w:sz w:val="32"/>
          <w:szCs w:val="32"/>
        </w:rPr>
      </w:pPr>
      <w:r>
        <w:rPr>
          <w:rFonts w:hint="eastAsia" w:cs="楷体_GB2312" w:asciiTheme="majorEastAsia" w:hAnsiTheme="majorEastAsia" w:eastAsiaTheme="majorEastAsia"/>
          <w:spacing w:val="10"/>
          <w:sz w:val="32"/>
          <w:szCs w:val="32"/>
        </w:rPr>
        <w:t>（三）事业单位经营收入：</w:t>
      </w:r>
      <w:r>
        <w:rPr>
          <w:rFonts w:cs="楷体_GB2312" w:asciiTheme="majorEastAsia" w:hAnsiTheme="majorEastAsia" w:eastAsiaTheme="majorEastAsia"/>
          <w:spacing w:val="10"/>
          <w:sz w:val="32"/>
          <w:szCs w:val="32"/>
        </w:rPr>
        <w:t xml:space="preserve"> </w:t>
      </w:r>
      <w:r>
        <w:rPr>
          <w:rFonts w:hint="eastAsia" w:cs="仿宋_GB2312" w:asciiTheme="majorEastAsia" w:hAnsiTheme="majorEastAsia" w:eastAsiaTheme="majorEastAsia"/>
          <w:spacing w:val="10"/>
          <w:sz w:val="32"/>
          <w:szCs w:val="32"/>
        </w:rPr>
        <w:t>指事业单位在专业业务活动及辅助活动之外开展非独立核算经营活动取得的收入。</w:t>
      </w:r>
    </w:p>
    <w:p>
      <w:pPr>
        <w:spacing w:line="500" w:lineRule="exact"/>
        <w:ind w:firstLine="680" w:firstLineChars="200"/>
        <w:rPr>
          <w:rFonts w:cs="仿宋_GB2312" w:asciiTheme="majorEastAsia" w:hAnsiTheme="majorEastAsia" w:eastAsiaTheme="majorEastAsia"/>
          <w:color w:val="auto"/>
          <w:spacing w:val="10"/>
          <w:sz w:val="32"/>
          <w:szCs w:val="32"/>
        </w:rPr>
      </w:pPr>
      <w:r>
        <w:rPr>
          <w:rFonts w:hint="eastAsia" w:cs="楷体_GB2312" w:asciiTheme="majorEastAsia" w:hAnsiTheme="majorEastAsia" w:eastAsiaTheme="majorEastAsia"/>
          <w:spacing w:val="10"/>
          <w:sz w:val="32"/>
          <w:szCs w:val="32"/>
        </w:rPr>
        <w:t>（四）</w:t>
      </w:r>
      <w:r>
        <w:rPr>
          <w:rFonts w:hint="eastAsia" w:cs="楷体_GB2312" w:asciiTheme="majorEastAsia" w:hAnsiTheme="majorEastAsia" w:eastAsiaTheme="majorEastAsia"/>
          <w:color w:val="auto"/>
          <w:spacing w:val="10"/>
          <w:sz w:val="32"/>
          <w:szCs w:val="32"/>
        </w:rPr>
        <w:t>其他收入：</w:t>
      </w:r>
      <w:r>
        <w:rPr>
          <w:rFonts w:cs="Times New Roman" w:asciiTheme="majorEastAsia" w:hAnsiTheme="majorEastAsia" w:eastAsiaTheme="majorEastAsia"/>
          <w:color w:val="auto"/>
          <w:spacing w:val="10"/>
          <w:sz w:val="32"/>
          <w:szCs w:val="32"/>
        </w:rPr>
        <w:t xml:space="preserve"> </w:t>
      </w:r>
      <w:r>
        <w:rPr>
          <w:rFonts w:hint="eastAsia" w:cs="仿宋_GB2312" w:asciiTheme="majorEastAsia" w:hAnsiTheme="majorEastAsia" w:eastAsiaTheme="majorEastAsia"/>
          <w:color w:val="auto"/>
          <w:spacing w:val="10"/>
          <w:sz w:val="32"/>
          <w:szCs w:val="32"/>
        </w:rPr>
        <w:t>指除财政拨款、事业收入、事业单位经营收入等以外的各项收入。</w:t>
      </w:r>
    </w:p>
    <w:p>
      <w:pPr>
        <w:spacing w:line="500" w:lineRule="exact"/>
        <w:ind w:firstLine="680" w:firstLineChars="200"/>
        <w:rPr>
          <w:rFonts w:asciiTheme="majorEastAsia" w:hAnsiTheme="majorEastAsia" w:eastAsiaTheme="majorEastAsia"/>
          <w:spacing w:val="10"/>
          <w:sz w:val="32"/>
          <w:szCs w:val="32"/>
        </w:rPr>
      </w:pPr>
      <w:r>
        <w:rPr>
          <w:rFonts w:hint="eastAsia" w:cs="楷体_GB2312" w:asciiTheme="majorEastAsia" w:hAnsiTheme="majorEastAsia" w:eastAsiaTheme="majorEastAsia"/>
          <w:spacing w:val="10"/>
          <w:sz w:val="32"/>
          <w:szCs w:val="32"/>
        </w:rPr>
        <w:t>（五）附属单位上缴收入：</w:t>
      </w:r>
      <w:r>
        <w:rPr>
          <w:rFonts w:hint="eastAsia" w:cs="仿宋_GB2312" w:asciiTheme="majorEastAsia" w:hAnsiTheme="majorEastAsia" w:eastAsiaTheme="majorEastAsia"/>
          <w:spacing w:val="10"/>
          <w:sz w:val="32"/>
          <w:szCs w:val="32"/>
        </w:rPr>
        <w:t>反映事业单位附属的独立核算单位按规定标准或比例缴纳的各项收入。包括附属的事业单位上缴的收入和附属的企业上缴的利润等。</w:t>
      </w:r>
    </w:p>
    <w:p>
      <w:pPr>
        <w:spacing w:line="560" w:lineRule="exact"/>
        <w:ind w:firstLine="680" w:firstLineChars="200"/>
        <w:rPr>
          <w:rFonts w:asciiTheme="majorEastAsia" w:hAnsiTheme="majorEastAsia" w:eastAsiaTheme="majorEastAsia"/>
          <w:spacing w:val="10"/>
          <w:sz w:val="32"/>
          <w:szCs w:val="32"/>
        </w:rPr>
      </w:pPr>
      <w:r>
        <w:rPr>
          <w:rFonts w:hint="eastAsia" w:cs="楷体_GB2312" w:asciiTheme="majorEastAsia" w:hAnsiTheme="majorEastAsia" w:eastAsiaTheme="majorEastAsia"/>
          <w:spacing w:val="10"/>
          <w:sz w:val="32"/>
          <w:szCs w:val="32"/>
        </w:rPr>
        <w:t>（六）</w:t>
      </w:r>
      <w:r>
        <w:rPr>
          <w:rFonts w:cs="楷体_GB2312" w:asciiTheme="majorEastAsia" w:hAnsiTheme="majorEastAsia" w:eastAsiaTheme="majorEastAsia"/>
          <w:spacing w:val="10"/>
          <w:sz w:val="32"/>
          <w:szCs w:val="32"/>
        </w:rPr>
        <w:t xml:space="preserve"> </w:t>
      </w:r>
      <w:r>
        <w:rPr>
          <w:rFonts w:hint="eastAsia" w:cs="楷体_GB2312" w:asciiTheme="majorEastAsia" w:hAnsiTheme="majorEastAsia" w:eastAsiaTheme="majorEastAsia"/>
          <w:spacing w:val="10"/>
          <w:sz w:val="32"/>
          <w:szCs w:val="32"/>
        </w:rPr>
        <w:t>上级补助收入：</w:t>
      </w:r>
      <w:r>
        <w:rPr>
          <w:rFonts w:hint="eastAsia" w:cs="仿宋_GB2312" w:asciiTheme="majorEastAsia" w:hAnsiTheme="majorEastAsia" w:eastAsiaTheme="majorEastAsia"/>
          <w:spacing w:val="10"/>
          <w:sz w:val="32"/>
          <w:szCs w:val="32"/>
        </w:rPr>
        <w:t>反映事业单位从主管部门和上级单位取得的非财政补助收入。</w:t>
      </w:r>
    </w:p>
    <w:p>
      <w:pPr>
        <w:spacing w:line="560" w:lineRule="exact"/>
        <w:ind w:firstLine="680" w:firstLineChars="200"/>
        <w:rPr>
          <w:rFonts w:cs="楷体_GB2312" w:asciiTheme="majorEastAsia" w:hAnsiTheme="majorEastAsia" w:eastAsiaTheme="majorEastAsia"/>
          <w:color w:val="auto"/>
          <w:spacing w:val="10"/>
          <w:sz w:val="32"/>
          <w:szCs w:val="32"/>
        </w:rPr>
      </w:pPr>
      <w:r>
        <w:rPr>
          <w:rFonts w:hint="eastAsia" w:cs="楷体_GB2312" w:asciiTheme="majorEastAsia" w:hAnsiTheme="majorEastAsia" w:eastAsiaTheme="majorEastAsia"/>
          <w:color w:val="auto"/>
          <w:spacing w:val="10"/>
          <w:sz w:val="32"/>
          <w:szCs w:val="32"/>
        </w:rPr>
        <w:t>（七）</w:t>
      </w:r>
      <w:r>
        <w:rPr>
          <w:rFonts w:hint="eastAsia" w:cs="楷体_GB2312" w:asciiTheme="majorEastAsia" w:hAnsiTheme="majorEastAsia" w:eastAsiaTheme="majorEastAsia"/>
          <w:bCs/>
          <w:color w:val="auto"/>
          <w:sz w:val="32"/>
          <w:szCs w:val="32"/>
        </w:rPr>
        <w:t>用事业基金弥补收支差额：</w:t>
      </w:r>
      <w:r>
        <w:rPr>
          <w:rFonts w:hint="eastAsia" w:cs="仿宋_GB2312" w:asciiTheme="majorEastAsia" w:hAnsiTheme="majorEastAsia" w:eastAsiaTheme="majorEastAsia"/>
          <w:color w:val="auto"/>
          <w:sz w:val="32"/>
          <w:szCs w:val="32"/>
        </w:rPr>
        <w:t>填列事业单位用事业基金弥补2022年收支差额的数额。</w:t>
      </w:r>
    </w:p>
    <w:p>
      <w:pPr>
        <w:spacing w:line="500" w:lineRule="exact"/>
        <w:ind w:firstLine="680" w:firstLineChars="200"/>
        <w:rPr>
          <w:rFonts w:cs="仿宋_GB2312" w:asciiTheme="majorEastAsia" w:hAnsiTheme="majorEastAsia" w:eastAsiaTheme="majorEastAsia"/>
          <w:color w:val="auto"/>
          <w:sz w:val="32"/>
          <w:szCs w:val="32"/>
        </w:rPr>
      </w:pPr>
      <w:r>
        <w:rPr>
          <w:rFonts w:hint="eastAsia" w:cs="楷体_GB2312" w:asciiTheme="majorEastAsia" w:hAnsiTheme="majorEastAsia" w:eastAsiaTheme="majorEastAsia"/>
          <w:color w:val="auto"/>
          <w:spacing w:val="10"/>
          <w:sz w:val="32"/>
          <w:szCs w:val="32"/>
        </w:rPr>
        <w:t>（八）</w:t>
      </w:r>
      <w:r>
        <w:rPr>
          <w:rFonts w:hint="eastAsia" w:cs="楷体_GB2312" w:asciiTheme="majorEastAsia" w:hAnsiTheme="majorEastAsia" w:eastAsiaTheme="majorEastAsia"/>
          <w:bCs/>
          <w:color w:val="auto"/>
          <w:sz w:val="32"/>
          <w:szCs w:val="32"/>
        </w:rPr>
        <w:t>上年结转和结余：</w:t>
      </w:r>
      <w:r>
        <w:rPr>
          <w:rFonts w:hint="eastAsia" w:cs="仿宋_GB2312" w:asciiTheme="majorEastAsia" w:hAnsiTheme="majorEastAsia" w:eastAsiaTheme="majorEastAsia"/>
          <w:color w:val="auto"/>
          <w:sz w:val="32"/>
          <w:szCs w:val="32"/>
        </w:rPr>
        <w:t>填列2021年全部结转和结余的资金数，包括当年结转结余资金和历年滚存结转结余资金。</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二、支出科目</w:t>
      </w:r>
    </w:p>
    <w:p>
      <w:pPr>
        <w:spacing w:line="500" w:lineRule="exact"/>
        <w:ind w:firstLine="640" w:firstLineChars="200"/>
        <w:rPr>
          <w:rFonts w:cs="仿宋_GB2312" w:asciiTheme="majorEastAsia" w:hAnsiTheme="majorEastAsia" w:eastAsiaTheme="majorEastAsia"/>
          <w:sz w:val="32"/>
          <w:szCs w:val="32"/>
        </w:rPr>
      </w:pPr>
      <w:r>
        <w:rPr>
          <w:rFonts w:hint="eastAsia" w:cs="楷体_GB2312" w:asciiTheme="majorEastAsia" w:hAnsiTheme="majorEastAsia" w:eastAsiaTheme="majorEastAsia"/>
          <w:bCs/>
          <w:sz w:val="32"/>
          <w:szCs w:val="32"/>
        </w:rPr>
        <w:t>（一）机关事业单位基本养老保险缴费支出：指用于单位行政人员基本养老保险缴费；</w:t>
      </w:r>
    </w:p>
    <w:p>
      <w:pPr>
        <w:spacing w:line="500" w:lineRule="exact"/>
        <w:ind w:firstLine="640" w:firstLineChars="200"/>
        <w:rPr>
          <w:rFonts w:cs="楷体_GB2312" w:asciiTheme="majorEastAsia" w:hAnsiTheme="majorEastAsia" w:eastAsiaTheme="majorEastAsia"/>
          <w:bCs/>
          <w:sz w:val="32"/>
          <w:szCs w:val="32"/>
        </w:rPr>
      </w:pPr>
      <w:r>
        <w:rPr>
          <w:rFonts w:hint="eastAsia" w:cs="楷体_GB2312" w:asciiTheme="majorEastAsia" w:hAnsiTheme="majorEastAsia" w:eastAsiaTheme="majorEastAsia"/>
          <w:bCs/>
          <w:sz w:val="32"/>
          <w:szCs w:val="32"/>
        </w:rPr>
        <w:t>（二）</w:t>
      </w:r>
      <w:r>
        <w:rPr>
          <w:rFonts w:hint="eastAsia" w:asciiTheme="majorEastAsia" w:hAnsiTheme="majorEastAsia" w:eastAsiaTheme="majorEastAsia"/>
          <w:sz w:val="32"/>
          <w:szCs w:val="32"/>
        </w:rPr>
        <w:t>其他社会保障和就业支出：指用于社会保障和就业方面的支出；</w:t>
      </w:r>
    </w:p>
    <w:p>
      <w:pPr>
        <w:pStyle w:val="2"/>
        <w:spacing w:line="500" w:lineRule="exact"/>
        <w:ind w:left="640" w:hanging="640"/>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（三）公务员医疗补助：指用于单位行政人员医疗保障经费；</w:t>
      </w:r>
    </w:p>
    <w:p>
      <w:pPr>
        <w:pStyle w:val="2"/>
        <w:spacing w:line="500" w:lineRule="exact"/>
        <w:ind w:left="195" w:leftChars="93" w:firstLine="320" w:firstLineChars="100"/>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（四）</w:t>
      </w:r>
      <w:r>
        <w:rPr>
          <w:rFonts w:hint="eastAsia" w:cs="楷体_GB2312" w:asciiTheme="majorEastAsia" w:hAnsiTheme="majorEastAsia" w:eastAsiaTheme="majorEastAsia"/>
          <w:sz w:val="32"/>
          <w:szCs w:val="32"/>
        </w:rPr>
        <w:t>行政运行</w:t>
      </w:r>
      <w:r>
        <w:rPr>
          <w:rFonts w:hint="eastAsia" w:cs="仿宋_GB2312" w:asciiTheme="majorEastAsia" w:hAnsiTheme="majorEastAsia" w:eastAsiaTheme="majorEastAsia"/>
          <w:sz w:val="32"/>
          <w:szCs w:val="32"/>
        </w:rPr>
        <w:t>（交通运输支出公路水路运输）：指区交通</w:t>
      </w:r>
    </w:p>
    <w:p>
      <w:pPr>
        <w:pStyle w:val="2"/>
        <w:spacing w:line="500" w:lineRule="exact"/>
        <w:ind w:left="640" w:hanging="640"/>
        <w:rPr>
          <w:rFonts w:asciiTheme="majorEastAsia" w:hAnsiTheme="majorEastAsia" w:eastAsiaTheme="majorEastAsia"/>
          <w:sz w:val="32"/>
          <w:szCs w:val="32"/>
        </w:rPr>
      </w:pPr>
      <w:r>
        <w:rPr>
          <w:rFonts w:hint="eastAsia" w:cs="仿宋_GB2312" w:asciiTheme="majorEastAsia" w:hAnsiTheme="majorEastAsia" w:eastAsiaTheme="majorEastAsia"/>
          <w:sz w:val="32"/>
          <w:szCs w:val="32"/>
        </w:rPr>
        <w:t>运输系统用于保障机构正常运行、开展日常工作的基本支出；</w:t>
      </w:r>
    </w:p>
    <w:p>
      <w:pPr>
        <w:pStyle w:val="2"/>
        <w:spacing w:line="500" w:lineRule="exact"/>
        <w:ind w:left="640" w:hanging="640"/>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（五）住房公积金：指单位按照比例为职工缴纳的住房公积</w:t>
      </w:r>
    </w:p>
    <w:p>
      <w:pPr>
        <w:pStyle w:val="2"/>
        <w:spacing w:line="500" w:lineRule="exact"/>
        <w:ind w:left="640" w:hanging="640"/>
        <w:rPr>
          <w:rFonts w:asciiTheme="majorEastAsia" w:hAnsiTheme="majorEastAsia" w:eastAsiaTheme="majorEastAsia"/>
          <w:sz w:val="32"/>
          <w:szCs w:val="32"/>
        </w:rPr>
      </w:pPr>
      <w:r>
        <w:rPr>
          <w:rFonts w:hint="eastAsia" w:asciiTheme="majorEastAsia" w:hAnsiTheme="majorEastAsia" w:eastAsiaTheme="majorEastAsia"/>
          <w:sz w:val="32"/>
          <w:szCs w:val="32"/>
        </w:rPr>
        <w:t>金。</w:t>
      </w:r>
    </w:p>
    <w:p>
      <w:pPr>
        <w:pStyle w:val="2"/>
        <w:ind w:left="640" w:hanging="64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pacing w:val="10"/>
          <w:sz w:val="32"/>
          <w:szCs w:val="32"/>
        </w:rPr>
        <w:t>三、部门涉及的专业名词</w:t>
      </w:r>
    </w:p>
    <w:p>
      <w:pPr>
        <w:kinsoku/>
        <w:autoSpaceDE/>
        <w:autoSpaceDN/>
        <w:spacing w:line="500" w:lineRule="exact"/>
        <w:ind w:firstLine="680" w:firstLineChars="200"/>
        <w:textAlignment w:val="auto"/>
        <w:rPr>
          <w:rFonts w:cs="仿宋_GB2312" w:asciiTheme="majorEastAsia" w:hAnsiTheme="majorEastAsia" w:eastAsiaTheme="majorEastAsia"/>
          <w:sz w:val="32"/>
          <w:szCs w:val="32"/>
        </w:rPr>
      </w:pPr>
      <w:r>
        <w:rPr>
          <w:rFonts w:hint="eastAsia" w:cs="楷体_GB2312" w:asciiTheme="majorEastAsia" w:hAnsiTheme="majorEastAsia" w:eastAsiaTheme="majorEastAsia"/>
          <w:spacing w:val="10"/>
          <w:sz w:val="32"/>
          <w:szCs w:val="32"/>
        </w:rPr>
        <w:t>一般非税收入是指</w:t>
      </w:r>
      <w:r>
        <w:rPr>
          <w:rFonts w:hint="eastAsia" w:cs="仿宋_GB2312" w:asciiTheme="majorEastAsia" w:hAnsiTheme="majorEastAsia" w:eastAsiaTheme="majorEastAsia"/>
          <w:sz w:val="32"/>
          <w:szCs w:val="32"/>
        </w:rPr>
        <w:t>本系统下属单位的罚没返还收入，为指标数，按财政当年实际下拨为准。</w:t>
      </w:r>
    </w:p>
    <w:p>
      <w:pPr>
        <w:spacing w:line="560" w:lineRule="exact"/>
        <w:rPr>
          <w:rFonts w:ascii="Times New Roman" w:hAnsi="Times New Roman" w:eastAsia="仿宋_GB2312"/>
          <w:spacing w:val="10"/>
          <w:sz w:val="32"/>
          <w:szCs w:val="32"/>
        </w:rPr>
        <w:sectPr>
          <w:footerReference r:id="rId4" w:type="default"/>
          <w:pgSz w:w="11900" w:h="16820"/>
          <w:pgMar w:top="1417" w:right="1268" w:bottom="1417" w:left="1417" w:header="0" w:footer="1097" w:gutter="0"/>
          <w:pgNumType w:fmt="numberInDash"/>
          <w:cols w:space="720" w:num="1"/>
        </w:sectPr>
      </w:pPr>
    </w:p>
    <w:p>
      <w:pPr>
        <w:spacing w:line="301" w:lineRule="auto"/>
      </w:pPr>
    </w:p>
    <w:p>
      <w:pPr>
        <w:spacing w:before="234" w:line="219" w:lineRule="auto"/>
        <w:ind w:firstLine="5090"/>
        <w:rPr>
          <w:rFonts w:ascii="宋体" w:hAnsi="宋体"/>
          <w:sz w:val="72"/>
          <w:szCs w:val="72"/>
        </w:rPr>
      </w:pPr>
      <w:r>
        <w:rPr>
          <w:rFonts w:ascii="宋体" w:hAnsi="宋体" w:cs="宋体"/>
          <w:spacing w:val="-9"/>
          <w:sz w:val="72"/>
          <w:szCs w:val="72"/>
        </w:rPr>
        <w:t>202</w:t>
      </w:r>
      <w:r>
        <w:rPr>
          <w:rFonts w:hint="eastAsia" w:ascii="宋体" w:hAnsi="宋体" w:cs="宋体"/>
          <w:spacing w:val="-9"/>
          <w:sz w:val="72"/>
          <w:szCs w:val="72"/>
          <w:lang w:val="en-US" w:eastAsia="zh-CN"/>
        </w:rPr>
        <w:t>3</w:t>
      </w:r>
      <w:r>
        <w:rPr>
          <w:rFonts w:hint="eastAsia" w:ascii="宋体" w:hAnsi="宋体" w:cs="宋体"/>
          <w:spacing w:val="-9"/>
          <w:sz w:val="72"/>
          <w:szCs w:val="72"/>
        </w:rPr>
        <w:t>年部门预算表</w:t>
      </w:r>
    </w:p>
    <w:p>
      <w:pPr>
        <w:spacing w:line="286" w:lineRule="auto"/>
      </w:pPr>
    </w:p>
    <w:p>
      <w:pPr>
        <w:spacing w:line="286" w:lineRule="auto"/>
      </w:pPr>
    </w:p>
    <w:p>
      <w:pPr>
        <w:spacing w:before="110" w:line="219" w:lineRule="auto"/>
        <w:ind w:firstLine="4969"/>
        <w:rPr>
          <w:rFonts w:ascii="宋体" w:hAnsi="宋体"/>
          <w:sz w:val="34"/>
          <w:szCs w:val="34"/>
        </w:rPr>
      </w:pPr>
      <w:r>
        <w:rPr>
          <w:rFonts w:hint="eastAsia" w:ascii="宋体" w:hAnsi="宋体" w:cs="宋体"/>
          <w:spacing w:val="11"/>
          <w:sz w:val="34"/>
          <w:szCs w:val="34"/>
        </w:rPr>
        <w:t>部门名称</w:t>
      </w:r>
      <w:r>
        <w:rPr>
          <w:rFonts w:ascii="宋体" w:hAnsi="宋体" w:cs="宋体"/>
          <w:spacing w:val="11"/>
          <w:sz w:val="34"/>
          <w:szCs w:val="34"/>
        </w:rPr>
        <w:t>:</w:t>
      </w:r>
      <w:r>
        <w:rPr>
          <w:rFonts w:hint="eastAsia" w:ascii="黑体" w:hAnsi="黑体" w:eastAsia="黑体" w:cs="黑体"/>
          <w:spacing w:val="10"/>
          <w:sz w:val="32"/>
          <w:szCs w:val="32"/>
        </w:rPr>
        <w:t>南昌市新建区</w:t>
      </w:r>
      <w:r>
        <w:rPr>
          <w:rFonts w:hint="eastAsia" w:ascii="黑体" w:hAnsi="黑体" w:eastAsia="黑体" w:cs="黑体"/>
          <w:spacing w:val="10"/>
          <w:sz w:val="32"/>
          <w:szCs w:val="32"/>
          <w:lang w:eastAsia="zh-CN"/>
        </w:rPr>
        <w:t>道路运输服务中心</w:t>
      </w:r>
    </w:p>
    <w:p>
      <w:pPr>
        <w:spacing w:line="253" w:lineRule="auto"/>
      </w:pPr>
    </w:p>
    <w:p>
      <w:pPr>
        <w:spacing w:line="254" w:lineRule="auto"/>
      </w:pPr>
    </w:p>
    <w:p>
      <w:pPr>
        <w:spacing w:line="254" w:lineRule="auto"/>
      </w:pPr>
    </w:p>
    <w:p>
      <w:pPr>
        <w:spacing w:before="110" w:line="219" w:lineRule="auto"/>
        <w:ind w:firstLine="4969"/>
        <w:rPr>
          <w:rFonts w:ascii="宋体" w:hAnsi="宋体"/>
          <w:sz w:val="34"/>
          <w:szCs w:val="34"/>
        </w:rPr>
      </w:pPr>
      <w:r>
        <w:rPr>
          <w:rFonts w:hint="eastAsia" w:ascii="宋体" w:hAnsi="宋体" w:cs="宋体"/>
          <w:spacing w:val="11"/>
          <w:sz w:val="34"/>
          <w:szCs w:val="34"/>
        </w:rPr>
        <w:t>编制日期</w:t>
      </w:r>
      <w:r>
        <w:rPr>
          <w:rFonts w:ascii="宋体" w:hAnsi="宋体" w:cs="宋体"/>
          <w:spacing w:val="11"/>
          <w:sz w:val="34"/>
          <w:szCs w:val="34"/>
        </w:rPr>
        <w:t>:202</w:t>
      </w:r>
      <w:r>
        <w:rPr>
          <w:rFonts w:hint="eastAsia" w:ascii="宋体" w:hAnsi="宋体" w:cs="宋体"/>
          <w:spacing w:val="11"/>
          <w:sz w:val="34"/>
          <w:szCs w:val="34"/>
          <w:lang w:val="en-US" w:eastAsia="zh-CN"/>
        </w:rPr>
        <w:t>2</w:t>
      </w:r>
      <w:r>
        <w:rPr>
          <w:rFonts w:ascii="宋体" w:hAnsi="宋体" w:cs="宋体"/>
          <w:spacing w:val="11"/>
          <w:sz w:val="34"/>
          <w:szCs w:val="34"/>
        </w:rPr>
        <w:t>年</w:t>
      </w:r>
      <w:r>
        <w:rPr>
          <w:rFonts w:hint="eastAsia" w:ascii="宋体" w:hAnsi="宋体" w:cs="宋体"/>
          <w:spacing w:val="11"/>
          <w:sz w:val="34"/>
          <w:szCs w:val="34"/>
          <w:lang w:val="en-US" w:eastAsia="zh-CN"/>
        </w:rPr>
        <w:t>12</w:t>
      </w:r>
      <w:r>
        <w:rPr>
          <w:rFonts w:ascii="宋体" w:hAnsi="宋体" w:cs="宋体"/>
          <w:spacing w:val="11"/>
          <w:sz w:val="34"/>
          <w:szCs w:val="34"/>
        </w:rPr>
        <w:t>月</w:t>
      </w:r>
    </w:p>
    <w:p>
      <w:pPr>
        <w:spacing w:line="277" w:lineRule="auto"/>
      </w:pPr>
    </w:p>
    <w:p>
      <w:pPr>
        <w:spacing w:line="277" w:lineRule="auto"/>
      </w:pPr>
    </w:p>
    <w:p>
      <w:pPr>
        <w:spacing w:line="277" w:lineRule="auto"/>
      </w:pPr>
    </w:p>
    <w:p>
      <w:pPr>
        <w:spacing w:before="110" w:line="219" w:lineRule="auto"/>
        <w:ind w:firstLine="4969"/>
        <w:rPr>
          <w:rFonts w:ascii="宋体" w:hAnsi="宋体"/>
          <w:sz w:val="34"/>
          <w:szCs w:val="34"/>
        </w:rPr>
      </w:pPr>
      <w:r>
        <w:rPr>
          <w:rFonts w:hint="eastAsia" w:ascii="宋体" w:hAnsi="宋体" w:cs="宋体"/>
          <w:spacing w:val="11"/>
          <w:sz w:val="34"/>
          <w:szCs w:val="34"/>
        </w:rPr>
        <w:t>编制单位</w:t>
      </w:r>
      <w:r>
        <w:rPr>
          <w:rFonts w:ascii="宋体" w:hAnsi="宋体" w:cs="宋体"/>
          <w:spacing w:val="11"/>
          <w:sz w:val="34"/>
          <w:szCs w:val="34"/>
        </w:rPr>
        <w:t>:</w:t>
      </w:r>
      <w:r>
        <w:rPr>
          <w:rFonts w:hint="eastAsia" w:ascii="宋体" w:hAnsi="宋体" w:cs="宋体"/>
          <w:spacing w:val="11"/>
          <w:sz w:val="34"/>
          <w:szCs w:val="34"/>
        </w:rPr>
        <w:t xml:space="preserve"> </w:t>
      </w:r>
      <w:r>
        <w:rPr>
          <w:rFonts w:hint="eastAsia" w:ascii="黑体" w:hAnsi="黑体" w:eastAsia="黑体" w:cs="黑体"/>
          <w:spacing w:val="10"/>
          <w:sz w:val="32"/>
          <w:szCs w:val="32"/>
        </w:rPr>
        <w:t>南昌市新建区</w:t>
      </w:r>
      <w:r>
        <w:rPr>
          <w:rFonts w:hint="eastAsia" w:ascii="黑体" w:hAnsi="黑体" w:eastAsia="黑体" w:cs="黑体"/>
          <w:spacing w:val="10"/>
          <w:sz w:val="32"/>
          <w:szCs w:val="32"/>
          <w:lang w:eastAsia="zh-CN"/>
        </w:rPr>
        <w:t>道路运输服务中心</w:t>
      </w:r>
    </w:p>
    <w:p/>
    <w:p/>
    <w:p/>
    <w:p>
      <w:pPr>
        <w:sectPr>
          <w:footerReference r:id="rId5" w:type="default"/>
          <w:pgSz w:w="16820" w:h="11900"/>
          <w:pgMar w:top="1417" w:right="1417" w:bottom="1417" w:left="1417" w:header="0" w:footer="0" w:gutter="0"/>
          <w:pgNumType w:fmt="numberInDash" w:start="1"/>
          <w:cols w:equalWidth="0" w:num="1">
            <w:col w:w="13519"/>
          </w:cols>
        </w:sectPr>
      </w:pPr>
    </w:p>
    <w:p>
      <w:pPr>
        <w:spacing w:before="89" w:line="207" w:lineRule="auto"/>
        <w:ind w:firstLine="576" w:firstLineChars="200"/>
        <w:rPr>
          <w:rFonts w:ascii="宋体" w:hAnsi="宋体" w:cs="宋体"/>
          <w:spacing w:val="14"/>
          <w:sz w:val="26"/>
          <w:szCs w:val="26"/>
        </w:rPr>
      </w:pPr>
      <w:r>
        <w:rPr>
          <w:rFonts w:hint="eastAsia" w:ascii="宋体" w:hAnsi="宋体" w:cs="宋体"/>
          <w:spacing w:val="14"/>
          <w:sz w:val="26"/>
          <w:szCs w:val="26"/>
        </w:rPr>
        <w:t>单位负责人签章</w:t>
      </w:r>
      <w:r>
        <w:rPr>
          <w:rFonts w:ascii="宋体" w:hAnsi="宋体" w:cs="宋体"/>
          <w:spacing w:val="14"/>
          <w:sz w:val="26"/>
          <w:szCs w:val="26"/>
        </w:rPr>
        <w:t>:</w:t>
      </w:r>
    </w:p>
    <w:p>
      <w:pPr>
        <w:spacing w:line="14" w:lineRule="auto"/>
        <w:rPr>
          <w:sz w:val="2"/>
          <w:szCs w:val="2"/>
        </w:rPr>
      </w:pPr>
      <w:r>
        <w:rPr>
          <w:sz w:val="2"/>
          <w:szCs w:val="2"/>
        </w:rPr>
        <w:br w:type="column"/>
      </w:r>
    </w:p>
    <w:p>
      <w:pPr>
        <w:spacing w:before="89" w:line="207" w:lineRule="auto"/>
        <w:ind w:firstLine="1440" w:firstLineChars="500"/>
        <w:rPr>
          <w:rFonts w:ascii="宋体" w:hAnsi="宋体"/>
          <w:sz w:val="26"/>
          <w:szCs w:val="26"/>
        </w:rPr>
      </w:pPr>
      <w:r>
        <w:rPr>
          <w:rFonts w:hint="eastAsia" w:ascii="宋体" w:hAnsi="宋体" w:cs="宋体"/>
          <w:spacing w:val="14"/>
          <w:sz w:val="26"/>
          <w:szCs w:val="26"/>
        </w:rPr>
        <w:t>财务负责人签章</w:t>
      </w:r>
      <w:r>
        <w:rPr>
          <w:rFonts w:ascii="宋体" w:hAnsi="宋体" w:cs="宋体"/>
          <w:spacing w:val="14"/>
          <w:sz w:val="26"/>
          <w:szCs w:val="26"/>
        </w:rPr>
        <w:t>:</w:t>
      </w:r>
    </w:p>
    <w:p>
      <w:pPr>
        <w:spacing w:line="14" w:lineRule="auto"/>
        <w:rPr>
          <w:sz w:val="2"/>
          <w:szCs w:val="2"/>
        </w:rPr>
      </w:pPr>
      <w:r>
        <w:rPr>
          <w:sz w:val="2"/>
          <w:szCs w:val="2"/>
        </w:rPr>
        <w:br w:type="column"/>
      </w:r>
    </w:p>
    <w:p>
      <w:pPr>
        <w:spacing w:before="50" w:line="219" w:lineRule="auto"/>
        <w:ind w:firstLine="1168" w:firstLineChars="400"/>
        <w:rPr>
          <w:rFonts w:ascii="宋体" w:hAnsi="宋体"/>
          <w:sz w:val="26"/>
          <w:szCs w:val="26"/>
        </w:rPr>
      </w:pPr>
      <w:r>
        <w:rPr>
          <w:rFonts w:hint="eastAsia" w:ascii="宋体" w:hAnsi="宋体" w:cs="宋体"/>
          <w:spacing w:val="15"/>
          <w:w w:val="101"/>
          <w:sz w:val="26"/>
          <w:szCs w:val="26"/>
        </w:rPr>
        <w:t>制表人签章</w:t>
      </w:r>
      <w:r>
        <w:rPr>
          <w:rFonts w:ascii="宋体" w:hAnsi="宋体" w:cs="宋体"/>
          <w:spacing w:val="15"/>
          <w:w w:val="101"/>
          <w:sz w:val="26"/>
          <w:szCs w:val="26"/>
        </w:rPr>
        <w:t>:</w:t>
      </w:r>
    </w:p>
    <w:p>
      <w:pPr>
        <w:sectPr>
          <w:type w:val="continuous"/>
          <w:pgSz w:w="16820" w:h="11900"/>
          <w:pgMar w:top="1011" w:right="2510" w:bottom="400" w:left="790" w:header="0" w:footer="0" w:gutter="0"/>
          <w:pgNumType w:fmt="numberInDash"/>
          <w:cols w:equalWidth="0" w:num="3">
            <w:col w:w="3964" w:space="100"/>
            <w:col w:w="5899" w:space="100"/>
            <w:col w:w="3458"/>
          </w:cols>
        </w:sectPr>
      </w:pPr>
    </w:p>
    <w:p>
      <w:pPr>
        <w:spacing w:before="158" w:line="192" w:lineRule="auto"/>
        <w:ind w:firstLine="6460"/>
        <w:rPr>
          <w:rFonts w:ascii="宋体" w:hAnsi="宋体"/>
          <w:sz w:val="44"/>
          <w:szCs w:val="44"/>
        </w:rPr>
      </w:pPr>
      <w:r>
        <w:rPr>
          <w:rFonts w:hint="eastAsia" w:ascii="宋体" w:hAnsi="宋体" w:cs="宋体"/>
          <w:spacing w:val="7"/>
          <w:sz w:val="44"/>
          <w:szCs w:val="44"/>
        </w:rPr>
        <w:t>收支预算总表</w:t>
      </w:r>
    </w:p>
    <w:p>
      <w:pPr>
        <w:sectPr>
          <w:pgSz w:w="16820" w:h="11900"/>
          <w:pgMar w:top="1011" w:right="1115" w:bottom="400" w:left="664" w:header="0" w:footer="0" w:gutter="0"/>
          <w:pgNumType w:fmt="numberInDash"/>
          <w:cols w:equalWidth="0" w:num="1">
            <w:col w:w="15041"/>
          </w:cols>
        </w:sectPr>
      </w:pPr>
    </w:p>
    <w:p>
      <w:pPr>
        <w:spacing w:before="46" w:line="184" w:lineRule="auto"/>
        <w:ind w:firstLine="85"/>
        <w:rPr>
          <w:rFonts w:hint="default" w:ascii="宋体" w:hAnsi="宋体" w:eastAsia="宋体"/>
          <w:sz w:val="23"/>
          <w:szCs w:val="23"/>
          <w:lang w:val="en-US" w:eastAsia="zh-CN"/>
        </w:rPr>
      </w:pPr>
      <w:r>
        <w:rPr>
          <w:rFonts w:hint="eastAsia" w:ascii="宋体" w:hAnsi="宋体" w:cs="宋体"/>
          <w:spacing w:val="8"/>
          <w:sz w:val="23"/>
          <w:szCs w:val="23"/>
        </w:rPr>
        <w:t>填报单位</w:t>
      </w:r>
      <w:r>
        <w:rPr>
          <w:rFonts w:ascii="宋体" w:hAnsi="宋体" w:cs="宋体"/>
          <w:spacing w:val="8"/>
          <w:sz w:val="23"/>
          <w:szCs w:val="23"/>
        </w:rPr>
        <w:t>:</w:t>
      </w:r>
      <w:r>
        <w:rPr>
          <w:rFonts w:hint="eastAsia" w:ascii="宋体" w:hAnsi="宋体" w:cs="宋体"/>
          <w:spacing w:val="8"/>
          <w:sz w:val="23"/>
          <w:szCs w:val="23"/>
          <w:lang w:val="en-US" w:eastAsia="zh-CN"/>
        </w:rPr>
        <w:t>南昌市新建区道路运输服务中心</w:t>
      </w:r>
    </w:p>
    <w:p>
      <w:pPr>
        <w:spacing w:line="14" w:lineRule="auto"/>
        <w:rPr>
          <w:sz w:val="2"/>
          <w:szCs w:val="2"/>
        </w:rPr>
      </w:pPr>
      <w:r>
        <w:rPr>
          <w:sz w:val="2"/>
          <w:szCs w:val="2"/>
        </w:rPr>
        <w:br w:type="column"/>
      </w:r>
    </w:p>
    <w:p>
      <w:pPr>
        <w:spacing w:before="45" w:line="184" w:lineRule="auto"/>
        <w:ind w:firstLine="6336"/>
        <w:rPr>
          <w:rFonts w:ascii="宋体" w:hAnsi="宋体"/>
          <w:sz w:val="23"/>
          <w:szCs w:val="23"/>
        </w:rPr>
      </w:pPr>
      <w:r>
        <w:rPr>
          <w:rFonts w:hint="eastAsia" w:ascii="宋体" w:hAnsi="宋体" w:cs="宋体"/>
          <w:spacing w:val="-3"/>
          <w:sz w:val="23"/>
          <w:szCs w:val="23"/>
        </w:rPr>
        <w:t>单位</w:t>
      </w:r>
      <w:r>
        <w:rPr>
          <w:rFonts w:ascii="宋体" w:hAnsi="宋体" w:cs="宋体"/>
          <w:spacing w:val="-3"/>
          <w:sz w:val="23"/>
          <w:szCs w:val="23"/>
        </w:rPr>
        <w:t>:</w:t>
      </w:r>
      <w:r>
        <w:rPr>
          <w:rFonts w:hint="eastAsia" w:ascii="宋体" w:hAnsi="宋体" w:cs="宋体"/>
          <w:spacing w:val="-3"/>
          <w:sz w:val="23"/>
          <w:szCs w:val="23"/>
        </w:rPr>
        <w:t>万元</w:t>
      </w:r>
    </w:p>
    <w:p>
      <w:pPr>
        <w:sectPr>
          <w:type w:val="continuous"/>
          <w:pgSz w:w="16820" w:h="11900"/>
          <w:pgMar w:top="1011" w:right="1115" w:bottom="400" w:left="664" w:header="0" w:footer="0" w:gutter="0"/>
          <w:pgNumType w:fmt="numberInDash"/>
          <w:cols w:equalWidth="0" w:num="2">
            <w:col w:w="7499" w:space="100"/>
            <w:col w:w="7442"/>
          </w:cols>
        </w:sectPr>
      </w:pPr>
    </w:p>
    <w:p>
      <w:pPr>
        <w:spacing w:line="52" w:lineRule="auto"/>
        <w:rPr>
          <w:sz w:val="2"/>
          <w:szCs w:val="2"/>
        </w:rPr>
      </w:pPr>
    </w:p>
    <w:tbl>
      <w:tblPr>
        <w:tblStyle w:val="6"/>
        <w:tblW w:w="1503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82"/>
        <w:gridCol w:w="2469"/>
        <w:gridCol w:w="5536"/>
        <w:gridCol w:w="2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951" w:type="dxa"/>
            <w:gridSpan w:val="2"/>
            <w:tcBorders>
              <w:top w:val="single" w:color="000000" w:sz="2" w:space="0"/>
              <w:bottom w:val="single" w:color="000000" w:sz="2" w:space="0"/>
            </w:tcBorders>
          </w:tcPr>
          <w:p>
            <w:pPr>
              <w:spacing w:before="70" w:line="193" w:lineRule="auto"/>
              <w:ind w:firstLine="2935"/>
              <w:rPr>
                <w:rFonts w:ascii="宋体" w:hAnsi="宋体"/>
              </w:rPr>
            </w:pPr>
            <w:r>
              <w:rPr>
                <w:rFonts w:hint="eastAsia" w:ascii="宋体" w:hAnsi="宋体" w:cs="宋体"/>
                <w:spacing w:val="-8"/>
              </w:rPr>
              <w:t>收</w:t>
            </w:r>
            <w:r>
              <w:rPr>
                <w:rFonts w:ascii="宋体" w:hAnsi="宋体" w:cs="宋体"/>
                <w:spacing w:val="8"/>
              </w:rPr>
              <w:t xml:space="preserve">     </w:t>
            </w:r>
            <w:r>
              <w:rPr>
                <w:rFonts w:hint="eastAsia" w:ascii="宋体" w:hAnsi="宋体" w:cs="宋体"/>
                <w:spacing w:val="-8"/>
              </w:rPr>
              <w:t>入</w:t>
            </w:r>
          </w:p>
        </w:tc>
        <w:tc>
          <w:tcPr>
            <w:tcW w:w="8079" w:type="dxa"/>
            <w:gridSpan w:val="2"/>
            <w:tcBorders>
              <w:top w:val="single" w:color="000000" w:sz="2" w:space="0"/>
              <w:bottom w:val="single" w:color="000000" w:sz="2" w:space="0"/>
            </w:tcBorders>
          </w:tcPr>
          <w:p>
            <w:pPr>
              <w:spacing w:before="70" w:line="193" w:lineRule="auto"/>
              <w:ind w:firstLine="3394"/>
              <w:rPr>
                <w:rFonts w:ascii="宋体" w:hAnsi="宋体"/>
              </w:rPr>
            </w:pPr>
            <w:r>
              <w:pict>
                <v:shape id="_x0000_s1026" o:spid="_x0000_s1026" o:spt="202" type="#_x0000_t202" style="position:absolute;left:0pt;margin-left:216pt;margin-top:2.75pt;height:14.7pt;width:11.2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before="19" w:line="223" w:lineRule="auto"/>
                          <w:ind w:firstLine="20"/>
                          <w:rPr>
                            <w:rFonts w:ascii="宋体" w:hAnsi="宋体"/>
                          </w:rPr>
                        </w:pPr>
                        <w:r>
                          <w:rPr>
                            <w:rFonts w:hint="eastAsia" w:ascii="宋体" w:hAnsi="宋体" w:cs="宋体"/>
                            <w:spacing w:val="-20"/>
                            <w:w w:val="97"/>
                          </w:rPr>
                          <w:t>出</w:t>
                        </w:r>
                      </w:p>
                    </w:txbxContent>
                  </v:textbox>
                </v:shape>
              </w:pict>
            </w:r>
            <w:r>
              <w:rPr>
                <w:rFonts w:hint="eastAsia" w:ascii="宋体" w:hAnsi="宋体" w:cs="宋体"/>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44" w:line="220" w:lineRule="auto"/>
              <w:ind w:firstLine="2025"/>
              <w:rPr>
                <w:rFonts w:ascii="宋体" w:hAnsi="宋体"/>
              </w:rPr>
            </w:pPr>
            <w:r>
              <w:rPr>
                <w:rFonts w:hint="eastAsia" w:ascii="宋体" w:hAnsi="宋体" w:cs="宋体"/>
                <w:spacing w:val="-6"/>
              </w:rPr>
              <w:t>项</w:t>
            </w:r>
            <w:r>
              <w:rPr>
                <w:rFonts w:ascii="宋体" w:hAnsi="宋体" w:cs="宋体"/>
                <w:spacing w:val="-5"/>
              </w:rPr>
              <w:t xml:space="preserve"> </w:t>
            </w:r>
            <w:r>
              <w:rPr>
                <w:rFonts w:hint="eastAsia" w:ascii="宋体" w:hAnsi="宋体" w:cs="宋体"/>
                <w:spacing w:val="-6"/>
              </w:rPr>
              <w:t>目</w:t>
            </w:r>
          </w:p>
        </w:tc>
        <w:tc>
          <w:tcPr>
            <w:tcW w:w="2469" w:type="dxa"/>
            <w:tcBorders>
              <w:top w:val="single" w:color="000000" w:sz="2" w:space="0"/>
              <w:bottom w:val="single" w:color="000000" w:sz="2" w:space="0"/>
            </w:tcBorders>
          </w:tcPr>
          <w:p>
            <w:pPr>
              <w:spacing w:before="45" w:line="219" w:lineRule="auto"/>
              <w:ind w:firstLine="913"/>
              <w:rPr>
                <w:rFonts w:ascii="宋体" w:hAnsi="宋体"/>
              </w:rPr>
            </w:pPr>
            <w:r>
              <w:rPr>
                <w:rFonts w:hint="eastAsia" w:ascii="宋体" w:hAnsi="宋体" w:cs="宋体"/>
                <w:spacing w:val="-3"/>
              </w:rPr>
              <w:t>预算数</w:t>
            </w:r>
          </w:p>
        </w:tc>
        <w:tc>
          <w:tcPr>
            <w:tcW w:w="5536" w:type="dxa"/>
            <w:tcBorders>
              <w:top w:val="single" w:color="000000" w:sz="2" w:space="0"/>
              <w:bottom w:val="single" w:color="000000" w:sz="2" w:space="0"/>
            </w:tcBorders>
          </w:tcPr>
          <w:p>
            <w:pPr>
              <w:spacing w:before="65" w:line="202" w:lineRule="auto"/>
              <w:ind w:firstLine="1504"/>
              <w:rPr>
                <w:rFonts w:ascii="宋体" w:hAnsi="宋体"/>
              </w:rPr>
            </w:pPr>
            <w:r>
              <w:rPr>
                <w:rFonts w:hint="eastAsia" w:ascii="宋体" w:hAnsi="宋体" w:cs="宋体"/>
                <w:spacing w:val="-1"/>
              </w:rPr>
              <w:t>项目</w:t>
            </w:r>
            <w:r>
              <w:rPr>
                <w:rFonts w:ascii="宋体" w:hAnsi="宋体" w:cs="宋体"/>
                <w:spacing w:val="-1"/>
              </w:rPr>
              <w:t>(</w:t>
            </w:r>
            <w:r>
              <w:rPr>
                <w:rFonts w:hint="eastAsia" w:ascii="宋体" w:hAnsi="宋体" w:cs="宋体"/>
                <w:spacing w:val="-1"/>
              </w:rPr>
              <w:t>按支出功能科目类级</w:t>
            </w:r>
            <w:r>
              <w:rPr>
                <w:rFonts w:ascii="宋体" w:hAnsi="宋体" w:cs="宋体"/>
                <w:spacing w:val="-1"/>
              </w:rPr>
              <w:t>)</w:t>
            </w:r>
          </w:p>
        </w:tc>
        <w:tc>
          <w:tcPr>
            <w:tcW w:w="2543" w:type="dxa"/>
            <w:tcBorders>
              <w:top w:val="single" w:color="000000" w:sz="2" w:space="0"/>
              <w:bottom w:val="single" w:color="000000" w:sz="2" w:space="0"/>
            </w:tcBorders>
          </w:tcPr>
          <w:p>
            <w:pPr>
              <w:spacing w:before="65" w:line="202" w:lineRule="auto"/>
              <w:ind w:firstLine="948"/>
              <w:rPr>
                <w:rFonts w:ascii="宋体" w:hAnsi="宋体"/>
              </w:rPr>
            </w:pPr>
            <w:r>
              <w:rPr>
                <w:rFonts w:hint="eastAsia" w:ascii="宋体" w:hAnsi="宋体" w:cs="宋体"/>
                <w:spacing w:val="-3"/>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75" w:line="202" w:lineRule="auto"/>
              <w:ind w:firstLine="65"/>
              <w:rPr>
                <w:rFonts w:ascii="宋体" w:hAnsi="宋体"/>
              </w:rPr>
            </w:pPr>
            <w:r>
              <w:rPr>
                <w:rFonts w:hint="eastAsia" w:ascii="宋体" w:hAnsi="宋体" w:cs="宋体"/>
                <w:spacing w:val="1"/>
              </w:rPr>
              <w:t>一、财政拨款</w:t>
            </w:r>
          </w:p>
        </w:tc>
        <w:tc>
          <w:tcPr>
            <w:tcW w:w="2469"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c>
          <w:tcPr>
            <w:tcW w:w="5536" w:type="dxa"/>
            <w:tcBorders>
              <w:top w:val="single" w:color="000000" w:sz="2" w:space="0"/>
              <w:bottom w:val="single" w:color="000000" w:sz="2" w:space="0"/>
            </w:tcBorders>
          </w:tcPr>
          <w:p>
            <w:pPr>
              <w:tabs>
                <w:tab w:val="left" w:pos="2035"/>
              </w:tabs>
              <w:jc w:val="both"/>
              <w:rPr>
                <w:rFonts w:hint="default" w:eastAsia="宋体"/>
                <w:lang w:val="en-US" w:eastAsia="zh-CN"/>
              </w:rPr>
            </w:pPr>
            <w:r>
              <w:rPr>
                <w:rFonts w:hint="eastAsia"/>
                <w:lang w:eastAsia="zh-CN"/>
              </w:rPr>
              <w:tab/>
            </w:r>
            <w:r>
              <w:rPr>
                <w:rFonts w:hint="eastAsia"/>
                <w:lang w:val="en-US" w:eastAsia="zh-CN"/>
              </w:rPr>
              <w:t>交通运输支出</w:t>
            </w:r>
          </w:p>
        </w:tc>
        <w:tc>
          <w:tcPr>
            <w:tcW w:w="2543"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1493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75" w:line="193" w:lineRule="auto"/>
              <w:ind w:firstLine="465"/>
              <w:rPr>
                <w:rFonts w:ascii="宋体" w:hAnsi="宋体"/>
              </w:rPr>
            </w:pPr>
            <w:r>
              <w:rPr>
                <w:rFonts w:hint="eastAsia" w:ascii="宋体" w:hAnsi="宋体" w:cs="宋体"/>
              </w:rPr>
              <w:t>一般公共预算拨款收入</w:t>
            </w:r>
          </w:p>
        </w:tc>
        <w:tc>
          <w:tcPr>
            <w:tcW w:w="2469"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c>
          <w:tcPr>
            <w:tcW w:w="5536" w:type="dxa"/>
            <w:tcBorders>
              <w:top w:val="single" w:color="000000" w:sz="2" w:space="0"/>
              <w:bottom w:val="single" w:color="000000" w:sz="2" w:space="0"/>
            </w:tcBorders>
          </w:tcPr>
          <w:p>
            <w:pPr>
              <w:tabs>
                <w:tab w:val="left" w:pos="2004"/>
              </w:tabs>
              <w:jc w:val="both"/>
              <w:rPr>
                <w:rFonts w:hint="default" w:eastAsia="宋体"/>
                <w:lang w:val="en-US" w:eastAsia="zh-CN"/>
              </w:rPr>
            </w:pPr>
            <w:r>
              <w:rPr>
                <w:rFonts w:hint="eastAsia"/>
                <w:lang w:eastAsia="zh-CN"/>
              </w:rPr>
              <w:tab/>
            </w:r>
            <w:r>
              <w:rPr>
                <w:rFonts w:hint="eastAsia"/>
                <w:lang w:val="en-US" w:eastAsia="zh-CN"/>
              </w:rPr>
              <w:t>公路运输支出</w:t>
            </w:r>
          </w:p>
        </w:tc>
        <w:tc>
          <w:tcPr>
            <w:tcW w:w="2543"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1493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85" w:line="193" w:lineRule="auto"/>
              <w:ind w:firstLine="475"/>
              <w:rPr>
                <w:rFonts w:ascii="宋体" w:hAnsi="宋体"/>
              </w:rPr>
            </w:pPr>
            <w:r>
              <w:rPr>
                <w:rFonts w:hint="eastAsia" w:ascii="宋体" w:hAnsi="宋体" w:cs="宋体"/>
                <w:spacing w:val="-1"/>
              </w:rPr>
              <w:t>政府性基金预算拨款收入</w:t>
            </w:r>
          </w:p>
        </w:tc>
        <w:tc>
          <w:tcPr>
            <w:tcW w:w="2469" w:type="dxa"/>
            <w:tcBorders>
              <w:top w:val="single" w:color="000000" w:sz="2" w:space="0"/>
              <w:bottom w:val="single" w:color="000000" w:sz="2" w:space="0"/>
            </w:tcBorders>
          </w:tcPr>
          <w:p>
            <w:pPr>
              <w:jc w:val="center"/>
            </w:pPr>
          </w:p>
        </w:tc>
        <w:tc>
          <w:tcPr>
            <w:tcW w:w="5536" w:type="dxa"/>
            <w:tcBorders>
              <w:top w:val="single" w:color="000000" w:sz="2" w:space="0"/>
              <w:bottom w:val="single" w:color="000000" w:sz="2" w:space="0"/>
            </w:tcBorders>
          </w:tcPr>
          <w:p>
            <w:pPr>
              <w:jc w:val="center"/>
              <w:rPr>
                <w:rFonts w:hint="eastAsia" w:eastAsia="宋体"/>
                <w:lang w:val="en-US" w:eastAsia="zh-CN"/>
              </w:rPr>
            </w:pPr>
            <w:r>
              <w:rPr>
                <w:rFonts w:hint="eastAsia"/>
                <w:lang w:val="en-US" w:eastAsia="zh-CN"/>
              </w:rPr>
              <w:t>行政运行</w:t>
            </w:r>
          </w:p>
        </w:tc>
        <w:tc>
          <w:tcPr>
            <w:tcW w:w="2543"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85" w:line="193" w:lineRule="auto"/>
              <w:ind w:firstLine="834"/>
              <w:rPr>
                <w:rFonts w:ascii="宋体" w:hAnsi="宋体"/>
              </w:rPr>
            </w:pPr>
            <w:r>
              <w:rPr>
                <w:rFonts w:hint="eastAsia" w:ascii="宋体" w:hAnsi="宋体" w:cs="宋体"/>
              </w:rPr>
              <w:t>国有资本经营预算收入</w:t>
            </w:r>
          </w:p>
        </w:tc>
        <w:tc>
          <w:tcPr>
            <w:tcW w:w="2469" w:type="dxa"/>
            <w:tcBorders>
              <w:top w:val="single" w:color="000000" w:sz="2" w:space="0"/>
              <w:bottom w:val="single" w:color="000000" w:sz="2" w:space="0"/>
            </w:tcBorders>
          </w:tcPr>
          <w:p>
            <w:pPr>
              <w:jc w:val="center"/>
            </w:pPr>
          </w:p>
        </w:tc>
        <w:tc>
          <w:tcPr>
            <w:tcW w:w="5536"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其他公路水路运输支出</w:t>
            </w:r>
          </w:p>
        </w:tc>
        <w:tc>
          <w:tcPr>
            <w:tcW w:w="2543"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rPr>
              <w:t>二、教育收费资金收入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spacing w:val="-2"/>
              </w:rPr>
              <w:t>三、事业收入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rPr>
              <w:t>四、事业单位经营收入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64" w:line="211" w:lineRule="auto"/>
              <w:ind w:firstLine="65"/>
              <w:rPr>
                <w:rFonts w:ascii="宋体" w:hAnsi="宋体"/>
              </w:rPr>
            </w:pPr>
            <w:r>
              <w:rPr>
                <w:rFonts w:hint="eastAsia" w:ascii="宋体" w:hAnsi="宋体" w:cs="宋体"/>
              </w:rPr>
              <w:t>五、附属单位上缴收入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75" w:line="193" w:lineRule="auto"/>
              <w:ind w:firstLine="65"/>
              <w:rPr>
                <w:rFonts w:ascii="宋体" w:hAnsi="宋体"/>
              </w:rPr>
            </w:pPr>
            <w:r>
              <w:rPr>
                <w:rFonts w:hint="eastAsia" w:ascii="宋体" w:hAnsi="宋体" w:cs="宋体"/>
                <w:spacing w:val="-2"/>
              </w:rPr>
              <w:t>六、上级补助收入</w:t>
            </w: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45" w:line="219" w:lineRule="auto"/>
              <w:ind w:firstLine="65"/>
              <w:rPr>
                <w:rFonts w:ascii="宋体" w:hAnsi="宋体"/>
              </w:rPr>
            </w:pPr>
            <w:r>
              <w:rPr>
                <w:rFonts w:hint="eastAsia" w:ascii="宋体" w:hAnsi="宋体" w:cs="宋体"/>
                <w:spacing w:val="-2"/>
              </w:rPr>
              <w:t>七、其他收入</w:t>
            </w:r>
          </w:p>
        </w:tc>
        <w:tc>
          <w:tcPr>
            <w:tcW w:w="2469"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800</w:t>
            </w: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482" w:type="dxa"/>
            <w:tcBorders>
              <w:top w:val="single" w:color="000000" w:sz="2" w:space="0"/>
              <w:bottom w:val="single" w:color="000000" w:sz="2" w:space="0"/>
            </w:tcBorders>
          </w:tcPr>
          <w:p/>
        </w:tc>
        <w:tc>
          <w:tcPr>
            <w:tcW w:w="2469" w:type="dxa"/>
            <w:tcBorders>
              <w:top w:val="single" w:color="000000" w:sz="2" w:space="0"/>
              <w:bottom w:val="single" w:color="000000" w:sz="2" w:space="0"/>
            </w:tcBorders>
          </w:tcPr>
          <w:p>
            <w:pPr>
              <w:jc w:val="right"/>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spacing w:before="71" w:line="205" w:lineRule="auto"/>
              <w:ind w:firstLine="1584"/>
              <w:jc w:val="center"/>
              <w:rPr>
                <w:rFonts w:ascii="宋体" w:hAnsi="宋体"/>
              </w:rPr>
            </w:pPr>
            <w:r>
              <w:rPr>
                <w:rFonts w:hint="eastAsia" w:ascii="宋体" w:hAnsi="宋体" w:cs="宋体"/>
                <w:spacing w:val="-2"/>
              </w:rPr>
              <w:t>本年收入合计</w:t>
            </w:r>
          </w:p>
        </w:tc>
        <w:tc>
          <w:tcPr>
            <w:tcW w:w="2469"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1493</w:t>
            </w:r>
          </w:p>
        </w:tc>
        <w:tc>
          <w:tcPr>
            <w:tcW w:w="5536" w:type="dxa"/>
            <w:tcBorders>
              <w:top w:val="single" w:color="000000" w:sz="2" w:space="0"/>
              <w:bottom w:val="single" w:color="000000" w:sz="2" w:space="0"/>
            </w:tcBorders>
          </w:tcPr>
          <w:p>
            <w:pPr>
              <w:spacing w:before="41" w:line="219" w:lineRule="auto"/>
              <w:ind w:firstLine="2134"/>
              <w:jc w:val="center"/>
              <w:rPr>
                <w:rFonts w:ascii="宋体" w:hAnsi="宋体"/>
              </w:rPr>
            </w:pPr>
            <w:r>
              <w:rPr>
                <w:rFonts w:hint="eastAsia" w:ascii="宋体" w:hAnsi="宋体" w:cs="宋体"/>
                <w:spacing w:val="-2"/>
              </w:rPr>
              <w:t>本年支出合计</w:t>
            </w:r>
          </w:p>
        </w:tc>
        <w:tc>
          <w:tcPr>
            <w:tcW w:w="2543"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1493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482" w:type="dxa"/>
            <w:tcBorders>
              <w:top w:val="single" w:color="000000" w:sz="2" w:space="0"/>
              <w:bottom w:val="single" w:color="000000" w:sz="2" w:space="0"/>
            </w:tcBorders>
          </w:tcPr>
          <w:p>
            <w:pPr>
              <w:spacing w:before="92" w:line="196" w:lineRule="auto"/>
              <w:ind w:firstLine="65"/>
              <w:jc w:val="center"/>
              <w:rPr>
                <w:rFonts w:ascii="宋体" w:hAnsi="宋体"/>
              </w:rPr>
            </w:pPr>
            <w:r>
              <w:rPr>
                <w:rFonts w:hint="eastAsia" w:ascii="宋体" w:hAnsi="宋体" w:cs="宋体"/>
              </w:rPr>
              <w:t>八、使用非财政拨款结余</w:t>
            </w:r>
          </w:p>
        </w:tc>
        <w:tc>
          <w:tcPr>
            <w:tcW w:w="2469" w:type="dxa"/>
            <w:tcBorders>
              <w:top w:val="single" w:color="000000" w:sz="2" w:space="0"/>
              <w:bottom w:val="single" w:color="000000" w:sz="2" w:space="0"/>
            </w:tcBorders>
          </w:tcPr>
          <w:p>
            <w:pPr>
              <w:jc w:val="center"/>
            </w:pPr>
          </w:p>
        </w:tc>
        <w:tc>
          <w:tcPr>
            <w:tcW w:w="5536" w:type="dxa"/>
            <w:tcBorders>
              <w:top w:val="single" w:color="000000" w:sz="2" w:space="0"/>
              <w:bottom w:val="single" w:color="000000" w:sz="2" w:space="0"/>
            </w:tcBorders>
          </w:tcPr>
          <w:p>
            <w:pPr>
              <w:spacing w:before="72" w:line="213" w:lineRule="auto"/>
              <w:ind w:firstLine="2344"/>
              <w:jc w:val="center"/>
              <w:rPr>
                <w:rFonts w:ascii="宋体" w:hAnsi="宋体"/>
              </w:rPr>
            </w:pPr>
            <w:r>
              <w:rPr>
                <w:rFonts w:hint="eastAsia" w:ascii="宋体" w:hAnsi="宋体" w:cs="宋体"/>
                <w:spacing w:val="2"/>
              </w:rPr>
              <w:t>结转下年</w:t>
            </w:r>
          </w:p>
        </w:tc>
        <w:tc>
          <w:tcPr>
            <w:tcW w:w="2543" w:type="dxa"/>
            <w:tcBorders>
              <w:top w:val="single" w:color="000000" w:sz="2" w:space="0"/>
              <w:bottom w:val="single" w:color="000000" w:sz="2"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482" w:type="dxa"/>
            <w:tcBorders>
              <w:top w:val="single" w:color="000000" w:sz="2" w:space="0"/>
              <w:bottom w:val="single" w:color="000000" w:sz="2" w:space="0"/>
            </w:tcBorders>
          </w:tcPr>
          <w:p>
            <w:pPr>
              <w:spacing w:before="72" w:line="196" w:lineRule="auto"/>
              <w:ind w:firstLine="65"/>
              <w:jc w:val="center"/>
              <w:rPr>
                <w:rFonts w:ascii="宋体" w:hAnsi="宋体"/>
              </w:rPr>
            </w:pPr>
            <w:r>
              <w:rPr>
                <w:rFonts w:hint="eastAsia" w:ascii="宋体" w:hAnsi="宋体" w:cs="宋体"/>
                <w:spacing w:val="-6"/>
              </w:rPr>
              <w:t>九、上年结转</w:t>
            </w:r>
            <w:r>
              <w:rPr>
                <w:rFonts w:ascii="宋体" w:hAnsi="宋体" w:cs="宋体"/>
                <w:spacing w:val="-6"/>
              </w:rPr>
              <w:t>(</w:t>
            </w:r>
            <w:r>
              <w:rPr>
                <w:rFonts w:hint="eastAsia" w:ascii="宋体" w:hAnsi="宋体" w:cs="宋体"/>
                <w:spacing w:val="-6"/>
              </w:rPr>
              <w:t>结余</w:t>
            </w:r>
            <w:r>
              <w:rPr>
                <w:rFonts w:ascii="宋体" w:hAnsi="宋体" w:cs="宋体"/>
                <w:spacing w:val="-6"/>
              </w:rPr>
              <w:t>)</w:t>
            </w:r>
          </w:p>
        </w:tc>
        <w:tc>
          <w:tcPr>
            <w:tcW w:w="2469" w:type="dxa"/>
            <w:tcBorders>
              <w:top w:val="single" w:color="000000" w:sz="2" w:space="0"/>
              <w:bottom w:val="single" w:color="000000" w:sz="2" w:space="0"/>
            </w:tcBorders>
          </w:tcPr>
          <w:p>
            <w:pPr>
              <w:jc w:val="center"/>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482" w:type="dxa"/>
            <w:tcBorders>
              <w:top w:val="single" w:color="000000" w:sz="2" w:space="0"/>
              <w:bottom w:val="single" w:color="000000" w:sz="2" w:space="0"/>
            </w:tcBorders>
          </w:tcPr>
          <w:p>
            <w:pPr>
              <w:jc w:val="center"/>
            </w:pPr>
          </w:p>
        </w:tc>
        <w:tc>
          <w:tcPr>
            <w:tcW w:w="2469" w:type="dxa"/>
            <w:tcBorders>
              <w:top w:val="single" w:color="000000" w:sz="2" w:space="0"/>
              <w:bottom w:val="single" w:color="000000" w:sz="2" w:space="0"/>
            </w:tcBorders>
          </w:tcPr>
          <w:p>
            <w:pPr>
              <w:jc w:val="center"/>
            </w:pPr>
          </w:p>
        </w:tc>
        <w:tc>
          <w:tcPr>
            <w:tcW w:w="5536" w:type="dxa"/>
            <w:tcBorders>
              <w:top w:val="single" w:color="000000" w:sz="2" w:space="0"/>
              <w:bottom w:val="single" w:color="000000" w:sz="2" w:space="0"/>
            </w:tcBorders>
          </w:tcPr>
          <w:p>
            <w:pPr>
              <w:jc w:val="center"/>
            </w:pPr>
          </w:p>
        </w:tc>
        <w:tc>
          <w:tcPr>
            <w:tcW w:w="2543" w:type="dxa"/>
            <w:tcBorders>
              <w:top w:val="single" w:color="000000" w:sz="2" w:space="0"/>
              <w:bottom w:val="single" w:color="000000" w:sz="2"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82" w:type="dxa"/>
            <w:tcBorders>
              <w:top w:val="single" w:color="000000" w:sz="2" w:space="0"/>
              <w:bottom w:val="single" w:color="000000" w:sz="2" w:space="0"/>
            </w:tcBorders>
          </w:tcPr>
          <w:p>
            <w:pPr>
              <w:spacing w:before="62" w:line="200" w:lineRule="auto"/>
              <w:ind w:firstLine="1805"/>
              <w:jc w:val="center"/>
              <w:rPr>
                <w:rFonts w:ascii="宋体" w:hAnsi="宋体"/>
              </w:rPr>
            </w:pPr>
            <w:r>
              <w:rPr>
                <w:rFonts w:hint="eastAsia" w:ascii="宋体" w:hAnsi="宋体" w:cs="宋体"/>
                <w:spacing w:val="2"/>
              </w:rPr>
              <w:t>收入总计</w:t>
            </w:r>
          </w:p>
        </w:tc>
        <w:tc>
          <w:tcPr>
            <w:tcW w:w="2469" w:type="dxa"/>
            <w:tcBorders>
              <w:top w:val="single" w:color="000000" w:sz="2" w:space="0"/>
              <w:bottom w:val="single" w:color="000000" w:sz="2" w:space="0"/>
            </w:tcBorders>
          </w:tcPr>
          <w:p>
            <w:pPr>
              <w:jc w:val="center"/>
            </w:pPr>
          </w:p>
        </w:tc>
        <w:tc>
          <w:tcPr>
            <w:tcW w:w="5536" w:type="dxa"/>
            <w:tcBorders>
              <w:top w:val="single" w:color="000000" w:sz="2" w:space="0"/>
              <w:bottom w:val="single" w:color="000000" w:sz="2" w:space="0"/>
            </w:tcBorders>
          </w:tcPr>
          <w:p>
            <w:pPr>
              <w:spacing w:before="72" w:line="191" w:lineRule="auto"/>
              <w:ind w:firstLine="2344"/>
              <w:jc w:val="center"/>
              <w:rPr>
                <w:rFonts w:ascii="宋体" w:hAnsi="宋体"/>
              </w:rPr>
            </w:pPr>
            <w:r>
              <w:rPr>
                <w:rFonts w:hint="eastAsia" w:ascii="宋体" w:hAnsi="宋体" w:cs="宋体"/>
                <w:spacing w:val="-2"/>
              </w:rPr>
              <w:t>支出总计</w:t>
            </w:r>
          </w:p>
        </w:tc>
        <w:tc>
          <w:tcPr>
            <w:tcW w:w="2543"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1493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82" w:type="dxa"/>
            <w:tcBorders>
              <w:top w:val="single" w:color="000000" w:sz="2" w:space="0"/>
              <w:bottom w:val="single" w:color="000000" w:sz="2" w:space="0"/>
            </w:tcBorders>
          </w:tcPr>
          <w:p>
            <w:pPr>
              <w:spacing w:before="62" w:line="200" w:lineRule="auto"/>
              <w:ind w:firstLine="1805"/>
              <w:jc w:val="center"/>
              <w:rPr>
                <w:rFonts w:hint="eastAsia" w:ascii="宋体" w:hAnsi="宋体" w:cs="宋体"/>
                <w:spacing w:val="2"/>
              </w:rPr>
            </w:pPr>
          </w:p>
        </w:tc>
        <w:tc>
          <w:tcPr>
            <w:tcW w:w="2469"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1493</w:t>
            </w:r>
          </w:p>
        </w:tc>
        <w:tc>
          <w:tcPr>
            <w:tcW w:w="5536" w:type="dxa"/>
            <w:tcBorders>
              <w:top w:val="single" w:color="000000" w:sz="2" w:space="0"/>
              <w:bottom w:val="single" w:color="000000" w:sz="2" w:space="0"/>
            </w:tcBorders>
          </w:tcPr>
          <w:p>
            <w:pPr>
              <w:spacing w:before="72" w:line="191" w:lineRule="auto"/>
              <w:ind w:firstLine="2344"/>
              <w:jc w:val="center"/>
              <w:rPr>
                <w:rFonts w:hint="eastAsia" w:ascii="宋体" w:hAnsi="宋体" w:cs="宋体"/>
                <w:spacing w:val="-2"/>
              </w:rPr>
            </w:pPr>
          </w:p>
        </w:tc>
        <w:tc>
          <w:tcPr>
            <w:tcW w:w="2543" w:type="dxa"/>
            <w:tcBorders>
              <w:top w:val="single" w:color="000000" w:sz="2" w:space="0"/>
              <w:bottom w:val="single" w:color="000000" w:sz="2" w:space="0"/>
            </w:tcBorders>
          </w:tcPr>
          <w:p>
            <w:pPr>
              <w:jc w:val="center"/>
              <w:rPr>
                <w:rFonts w:hint="eastAsia"/>
              </w:rPr>
            </w:pPr>
          </w:p>
        </w:tc>
      </w:tr>
    </w:tbl>
    <w:p>
      <w:pPr>
        <w:spacing w:line="14" w:lineRule="auto"/>
        <w:rPr>
          <w:sz w:val="2"/>
          <w:szCs w:val="2"/>
        </w:rPr>
      </w:pPr>
    </w:p>
    <w:p>
      <w:pPr>
        <w:sectPr>
          <w:type w:val="continuous"/>
          <w:pgSz w:w="16820" w:h="11900"/>
          <w:pgMar w:top="1011" w:right="1115" w:bottom="400" w:left="664" w:header="0" w:footer="0" w:gutter="0"/>
          <w:pgNumType w:fmt="numberInDash"/>
          <w:cols w:equalWidth="0" w:num="1">
            <w:col w:w="15041"/>
          </w:cols>
        </w:sectPr>
      </w:pPr>
    </w:p>
    <w:p>
      <w:pPr>
        <w:spacing w:before="225" w:line="204" w:lineRule="auto"/>
        <w:ind w:firstLine="7134"/>
        <w:rPr>
          <w:rFonts w:ascii="宋体" w:hAnsi="宋体"/>
          <w:sz w:val="44"/>
          <w:szCs w:val="44"/>
        </w:rPr>
      </w:pPr>
      <w:r>
        <w:rPr>
          <w:rFonts w:hint="eastAsia" w:ascii="宋体" w:hAnsi="宋体" w:cs="宋体"/>
          <w:spacing w:val="4"/>
          <w:sz w:val="44"/>
          <w:szCs w:val="44"/>
        </w:rPr>
        <w:t>部门收入总表</w:t>
      </w:r>
    </w:p>
    <w:p>
      <w:pPr>
        <w:sectPr>
          <w:pgSz w:w="16820" w:h="11900"/>
          <w:pgMar w:top="1011" w:right="646" w:bottom="400" w:left="675" w:header="0" w:footer="0" w:gutter="0"/>
          <w:pgNumType w:fmt="numberInDash"/>
          <w:cols w:equalWidth="0" w:num="1">
            <w:col w:w="15499"/>
          </w:cols>
        </w:sectPr>
      </w:pPr>
    </w:p>
    <w:p>
      <w:pPr>
        <w:spacing w:before="49" w:line="219" w:lineRule="auto"/>
        <w:rPr>
          <w:rFonts w:hint="default" w:ascii="宋体" w:hAnsi="宋体" w:eastAsia="宋体" w:cs="宋体"/>
          <w:spacing w:val="-2"/>
          <w:lang w:val="en-US" w:eastAsia="zh-CN"/>
        </w:rPr>
      </w:pPr>
      <w:r>
        <w:rPr>
          <w:rFonts w:hint="eastAsia" w:ascii="宋体" w:hAnsi="宋体" w:cs="宋体"/>
          <w:spacing w:val="-2"/>
        </w:rPr>
        <w:t>填报单位</w:t>
      </w:r>
      <w:r>
        <w:rPr>
          <w:rFonts w:ascii="宋体" w:hAnsi="宋体" w:cs="宋体"/>
          <w:spacing w:val="-2"/>
        </w:rPr>
        <w:t>:</w:t>
      </w:r>
      <w:r>
        <w:rPr>
          <w:rFonts w:hint="eastAsia" w:ascii="宋体" w:hAnsi="宋体" w:cs="宋体"/>
          <w:spacing w:val="-2"/>
          <w:lang w:val="en-US" w:eastAsia="zh-CN"/>
        </w:rPr>
        <w:t>南昌市新建区道路运输服务中心</w:t>
      </w:r>
    </w:p>
    <w:p>
      <w:pPr>
        <w:spacing w:line="14" w:lineRule="auto"/>
        <w:rPr>
          <w:sz w:val="2"/>
          <w:szCs w:val="2"/>
        </w:rPr>
      </w:pPr>
      <w:r>
        <w:rPr>
          <w:sz w:val="2"/>
          <w:szCs w:val="2"/>
        </w:rPr>
        <w:br w:type="column"/>
      </w:r>
    </w:p>
    <w:p>
      <w:pPr>
        <w:spacing w:before="49" w:line="219" w:lineRule="auto"/>
        <w:ind w:firstLine="6559" w:firstLineChars="3184"/>
        <w:rPr>
          <w:rFonts w:ascii="宋体" w:hAnsi="宋体"/>
          <w:spacing w:val="-2"/>
        </w:rPr>
      </w:pPr>
      <w:r>
        <w:rPr>
          <w:rFonts w:hint="eastAsia" w:ascii="宋体" w:hAnsi="宋体" w:cs="宋体"/>
          <w:spacing w:val="-2"/>
        </w:rPr>
        <w:t>单位</w:t>
      </w:r>
      <w:r>
        <w:rPr>
          <w:rFonts w:ascii="宋体" w:hAnsi="宋体" w:cs="宋体"/>
          <w:spacing w:val="-2"/>
        </w:rPr>
        <w:t xml:space="preserve">: </w:t>
      </w:r>
      <w:r>
        <w:rPr>
          <w:rFonts w:hint="eastAsia" w:ascii="宋体" w:hAnsi="宋体" w:cs="宋体"/>
          <w:spacing w:val="-2"/>
        </w:rPr>
        <w:t>万元</w:t>
      </w:r>
    </w:p>
    <w:p>
      <w:pPr>
        <w:sectPr>
          <w:type w:val="continuous"/>
          <w:pgSz w:w="16820" w:h="11900"/>
          <w:pgMar w:top="1011" w:right="646" w:bottom="400" w:left="675" w:header="0" w:footer="0" w:gutter="0"/>
          <w:pgNumType w:fmt="numberInDash"/>
          <w:cols w:equalWidth="0" w:num="2">
            <w:col w:w="7691" w:space="100"/>
            <w:col w:w="7708"/>
          </w:cols>
        </w:sectPr>
      </w:pPr>
    </w:p>
    <w:p>
      <w:pPr>
        <w:spacing w:line="52" w:lineRule="auto"/>
        <w:rPr>
          <w:sz w:val="2"/>
          <w:szCs w:val="2"/>
        </w:rPr>
      </w:pPr>
    </w:p>
    <w:tbl>
      <w:tblPr>
        <w:tblStyle w:val="6"/>
        <w:tblW w:w="1541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9"/>
        <w:gridCol w:w="2693"/>
        <w:gridCol w:w="993"/>
        <w:gridCol w:w="883"/>
        <w:gridCol w:w="676"/>
        <w:gridCol w:w="992"/>
        <w:gridCol w:w="1134"/>
        <w:gridCol w:w="1134"/>
        <w:gridCol w:w="851"/>
        <w:gridCol w:w="855"/>
        <w:gridCol w:w="860"/>
        <w:gridCol w:w="675"/>
        <w:gridCol w:w="670"/>
        <w:gridCol w:w="860"/>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1279" w:type="dxa"/>
            <w:vMerge w:val="restart"/>
            <w:tcBorders>
              <w:top w:val="single" w:color="000000" w:sz="2" w:space="0"/>
              <w:bottom w:val="nil"/>
            </w:tcBorders>
          </w:tcPr>
          <w:p>
            <w:pPr>
              <w:spacing w:line="338" w:lineRule="auto"/>
              <w:jc w:val="center"/>
            </w:pPr>
          </w:p>
          <w:p>
            <w:pPr>
              <w:spacing w:before="49" w:line="219" w:lineRule="auto"/>
              <w:ind w:firstLine="44"/>
              <w:jc w:val="center"/>
              <w:rPr>
                <w:rFonts w:ascii="宋体" w:hAnsi="宋体"/>
              </w:rPr>
            </w:pPr>
            <w:r>
              <w:rPr>
                <w:rFonts w:hint="eastAsia" w:ascii="宋体" w:hAnsi="宋体" w:cs="宋体"/>
                <w:spacing w:val="-2"/>
              </w:rPr>
              <w:t>功能科目编码</w:t>
            </w:r>
          </w:p>
        </w:tc>
        <w:tc>
          <w:tcPr>
            <w:tcW w:w="2693" w:type="dxa"/>
            <w:vMerge w:val="restart"/>
            <w:tcBorders>
              <w:top w:val="single" w:color="000000" w:sz="2" w:space="0"/>
              <w:bottom w:val="nil"/>
            </w:tcBorders>
          </w:tcPr>
          <w:p>
            <w:pPr>
              <w:spacing w:line="338" w:lineRule="auto"/>
              <w:jc w:val="center"/>
            </w:pPr>
          </w:p>
          <w:p>
            <w:pPr>
              <w:spacing w:before="49" w:line="219" w:lineRule="auto"/>
              <w:jc w:val="center"/>
              <w:rPr>
                <w:rFonts w:ascii="宋体" w:hAnsi="宋体"/>
              </w:rPr>
            </w:pPr>
            <w:r>
              <w:rPr>
                <w:rFonts w:hint="eastAsia" w:ascii="宋体" w:hAnsi="宋体" w:cs="宋体"/>
                <w:spacing w:val="-2"/>
              </w:rPr>
              <w:t>功能科目名称</w:t>
            </w:r>
          </w:p>
        </w:tc>
        <w:tc>
          <w:tcPr>
            <w:tcW w:w="993" w:type="dxa"/>
            <w:vMerge w:val="restart"/>
            <w:tcBorders>
              <w:top w:val="single" w:color="000000" w:sz="2" w:space="0"/>
              <w:bottom w:val="nil"/>
            </w:tcBorders>
          </w:tcPr>
          <w:p>
            <w:pPr>
              <w:spacing w:line="339" w:lineRule="auto"/>
              <w:jc w:val="center"/>
            </w:pPr>
          </w:p>
          <w:p>
            <w:pPr>
              <w:spacing w:before="48" w:line="221" w:lineRule="auto"/>
              <w:jc w:val="center"/>
              <w:rPr>
                <w:rFonts w:ascii="宋体" w:hAnsi="宋体"/>
              </w:rPr>
            </w:pPr>
            <w:r>
              <w:rPr>
                <w:rFonts w:hint="eastAsia" w:ascii="宋体" w:hAnsi="宋体" w:cs="宋体"/>
                <w:spacing w:val="-2"/>
              </w:rPr>
              <w:t>合计</w:t>
            </w:r>
          </w:p>
        </w:tc>
        <w:tc>
          <w:tcPr>
            <w:tcW w:w="883" w:type="dxa"/>
            <w:vMerge w:val="restart"/>
            <w:tcBorders>
              <w:top w:val="single" w:color="000000" w:sz="2" w:space="0"/>
              <w:bottom w:val="nil"/>
            </w:tcBorders>
          </w:tcPr>
          <w:p>
            <w:pPr>
              <w:spacing w:line="339" w:lineRule="auto"/>
              <w:jc w:val="center"/>
            </w:pPr>
          </w:p>
          <w:p>
            <w:pPr>
              <w:spacing w:before="49" w:line="219" w:lineRule="auto"/>
              <w:jc w:val="center"/>
              <w:rPr>
                <w:rFonts w:ascii="宋体" w:hAnsi="宋体"/>
              </w:rPr>
            </w:pPr>
            <w:r>
              <w:rPr>
                <w:rFonts w:hint="eastAsia" w:ascii="宋体" w:hAnsi="宋体" w:cs="宋体"/>
                <w:spacing w:val="-2"/>
              </w:rPr>
              <w:t>上年结转</w:t>
            </w:r>
          </w:p>
        </w:tc>
        <w:tc>
          <w:tcPr>
            <w:tcW w:w="3936" w:type="dxa"/>
            <w:gridSpan w:val="4"/>
            <w:tcBorders>
              <w:top w:val="single" w:color="000000" w:sz="2" w:space="0"/>
              <w:bottom w:val="single" w:color="000000" w:sz="2" w:space="0"/>
            </w:tcBorders>
          </w:tcPr>
          <w:p>
            <w:pPr>
              <w:spacing w:before="30" w:line="219" w:lineRule="auto"/>
              <w:ind w:firstLine="1783"/>
              <w:jc w:val="center"/>
              <w:rPr>
                <w:rFonts w:ascii="宋体" w:hAnsi="宋体"/>
              </w:rPr>
            </w:pPr>
            <w:r>
              <w:rPr>
                <w:rFonts w:hint="eastAsia" w:ascii="宋体" w:hAnsi="宋体" w:cs="宋体"/>
                <w:spacing w:val="-2"/>
              </w:rPr>
              <w:t>财政拨款</w:t>
            </w:r>
          </w:p>
        </w:tc>
        <w:tc>
          <w:tcPr>
            <w:tcW w:w="851" w:type="dxa"/>
            <w:vMerge w:val="restart"/>
            <w:tcBorders>
              <w:top w:val="single" w:color="000000" w:sz="2" w:space="0"/>
              <w:bottom w:val="nil"/>
            </w:tcBorders>
          </w:tcPr>
          <w:p>
            <w:pPr>
              <w:spacing w:line="250" w:lineRule="auto"/>
              <w:jc w:val="center"/>
            </w:pPr>
          </w:p>
          <w:p>
            <w:pPr>
              <w:spacing w:before="48" w:line="272" w:lineRule="auto"/>
              <w:ind w:left="367" w:right="78" w:hanging="300"/>
              <w:jc w:val="center"/>
              <w:rPr>
                <w:rFonts w:ascii="宋体" w:hAnsi="宋体"/>
                <w:spacing w:val="-2"/>
              </w:rPr>
            </w:pPr>
            <w:r>
              <w:rPr>
                <w:rFonts w:hint="eastAsia" w:ascii="宋体" w:hAnsi="宋体" w:cs="宋体"/>
                <w:spacing w:val="-2"/>
              </w:rPr>
              <w:t>教育</w:t>
            </w:r>
          </w:p>
          <w:p>
            <w:pPr>
              <w:spacing w:before="48" w:line="272" w:lineRule="auto"/>
              <w:ind w:left="7" w:right="78" w:firstLine="60"/>
              <w:jc w:val="center"/>
              <w:rPr>
                <w:rFonts w:ascii="宋体" w:hAnsi="宋体"/>
              </w:rPr>
            </w:pPr>
            <w:r>
              <w:rPr>
                <w:rFonts w:hint="eastAsia" w:ascii="宋体" w:hAnsi="宋体" w:cs="宋体"/>
                <w:spacing w:val="-2"/>
              </w:rPr>
              <w:t>收费资金</w:t>
            </w:r>
            <w:r>
              <w:rPr>
                <w:rFonts w:ascii="宋体" w:hAnsi="宋体" w:cs="宋体"/>
                <w:spacing w:val="4"/>
              </w:rPr>
              <w:t xml:space="preserve"> </w:t>
            </w:r>
            <w:r>
              <w:rPr>
                <w:rFonts w:hint="eastAsia" w:ascii="宋体" w:hAnsi="宋体" w:cs="宋体"/>
                <w:spacing w:val="-3"/>
              </w:rPr>
              <w:t>收入</w:t>
            </w:r>
          </w:p>
        </w:tc>
        <w:tc>
          <w:tcPr>
            <w:tcW w:w="855" w:type="dxa"/>
            <w:vMerge w:val="restart"/>
            <w:tcBorders>
              <w:top w:val="single" w:color="000000" w:sz="2" w:space="0"/>
              <w:bottom w:val="nil"/>
            </w:tcBorders>
          </w:tcPr>
          <w:p>
            <w:pPr>
              <w:spacing w:line="339" w:lineRule="auto"/>
              <w:jc w:val="center"/>
            </w:pPr>
          </w:p>
          <w:p>
            <w:pPr>
              <w:spacing w:before="49" w:line="219" w:lineRule="auto"/>
              <w:jc w:val="center"/>
              <w:rPr>
                <w:rFonts w:ascii="宋体" w:hAnsi="宋体"/>
              </w:rPr>
            </w:pPr>
            <w:r>
              <w:rPr>
                <w:rFonts w:hint="eastAsia" w:ascii="宋体" w:hAnsi="宋体" w:cs="宋体"/>
                <w:spacing w:val="-2"/>
              </w:rPr>
              <w:t>事业收入</w:t>
            </w:r>
          </w:p>
        </w:tc>
        <w:tc>
          <w:tcPr>
            <w:tcW w:w="860" w:type="dxa"/>
            <w:vMerge w:val="restart"/>
            <w:tcBorders>
              <w:top w:val="single" w:color="000000" w:sz="2" w:space="0"/>
              <w:bottom w:val="nil"/>
            </w:tcBorders>
          </w:tcPr>
          <w:p>
            <w:pPr>
              <w:ind w:left="198" w:right="57" w:hanging="147"/>
              <w:jc w:val="center"/>
              <w:rPr>
                <w:rFonts w:ascii="宋体" w:hAnsi="宋体"/>
                <w:spacing w:val="-2"/>
              </w:rPr>
            </w:pPr>
            <w:r>
              <w:rPr>
                <w:rFonts w:hint="eastAsia" w:ascii="宋体" w:hAnsi="宋体" w:cs="宋体"/>
                <w:spacing w:val="-2"/>
              </w:rPr>
              <w:t>事业</w:t>
            </w:r>
          </w:p>
          <w:p>
            <w:pPr>
              <w:ind w:left="198" w:right="57" w:hanging="147"/>
              <w:jc w:val="center"/>
              <w:rPr>
                <w:rFonts w:ascii="宋体" w:hAnsi="宋体"/>
                <w:spacing w:val="-2"/>
              </w:rPr>
            </w:pPr>
            <w:r>
              <w:rPr>
                <w:rFonts w:hint="eastAsia" w:ascii="宋体" w:hAnsi="宋体" w:cs="宋体"/>
                <w:spacing w:val="-2"/>
              </w:rPr>
              <w:t>单位</w:t>
            </w:r>
          </w:p>
          <w:p>
            <w:pPr>
              <w:ind w:left="198" w:right="57" w:hanging="147"/>
              <w:jc w:val="center"/>
              <w:rPr>
                <w:rFonts w:ascii="宋体" w:hAnsi="宋体"/>
                <w:spacing w:val="-3"/>
              </w:rPr>
            </w:pPr>
            <w:r>
              <w:rPr>
                <w:rFonts w:hint="eastAsia" w:ascii="宋体" w:hAnsi="宋体" w:cs="宋体"/>
                <w:spacing w:val="-2"/>
              </w:rPr>
              <w:t>经</w:t>
            </w:r>
            <w:r>
              <w:rPr>
                <w:rFonts w:hint="eastAsia" w:ascii="宋体" w:hAnsi="宋体" w:cs="宋体"/>
                <w:spacing w:val="-3"/>
              </w:rPr>
              <w:t>营</w:t>
            </w:r>
          </w:p>
          <w:p>
            <w:pPr>
              <w:ind w:left="198" w:right="57" w:hanging="147"/>
              <w:jc w:val="center"/>
              <w:rPr>
                <w:rFonts w:ascii="宋体" w:hAnsi="宋体"/>
              </w:rPr>
            </w:pPr>
            <w:r>
              <w:rPr>
                <w:rFonts w:hint="eastAsia" w:ascii="宋体" w:hAnsi="宋体" w:cs="宋体"/>
                <w:spacing w:val="-3"/>
              </w:rPr>
              <w:t>收入</w:t>
            </w:r>
          </w:p>
        </w:tc>
        <w:tc>
          <w:tcPr>
            <w:tcW w:w="675" w:type="dxa"/>
            <w:vMerge w:val="restart"/>
            <w:tcBorders>
              <w:top w:val="single" w:color="000000" w:sz="2" w:space="0"/>
              <w:bottom w:val="nil"/>
            </w:tcBorders>
          </w:tcPr>
          <w:p>
            <w:pPr>
              <w:spacing w:before="219" w:line="219" w:lineRule="auto"/>
              <w:ind w:firstLine="110"/>
              <w:jc w:val="center"/>
              <w:rPr>
                <w:rFonts w:ascii="宋体" w:hAnsi="宋体"/>
              </w:rPr>
            </w:pPr>
            <w:r>
              <w:rPr>
                <w:rFonts w:hint="eastAsia" w:ascii="宋体" w:hAnsi="宋体" w:cs="宋体"/>
                <w:spacing w:val="2"/>
              </w:rPr>
              <w:t>附属单</w:t>
            </w:r>
            <w:r>
              <w:rPr>
                <w:rFonts w:hint="eastAsia" w:ascii="宋体" w:hAnsi="宋体" w:cs="宋体"/>
                <w:spacing w:val="-2"/>
              </w:rPr>
              <w:t>位上缴</w:t>
            </w:r>
            <w:r>
              <w:rPr>
                <w:rFonts w:hint="eastAsia" w:ascii="宋体" w:hAnsi="宋体" w:cs="宋体"/>
                <w:spacing w:val="-3"/>
              </w:rPr>
              <w:t>收入</w:t>
            </w:r>
          </w:p>
        </w:tc>
        <w:tc>
          <w:tcPr>
            <w:tcW w:w="670" w:type="dxa"/>
            <w:vMerge w:val="restart"/>
            <w:tcBorders>
              <w:top w:val="single" w:color="000000" w:sz="2" w:space="0"/>
              <w:bottom w:val="nil"/>
            </w:tcBorders>
          </w:tcPr>
          <w:p>
            <w:pPr>
              <w:spacing w:line="273" w:lineRule="auto"/>
              <w:jc w:val="center"/>
            </w:pPr>
          </w:p>
          <w:p>
            <w:pPr>
              <w:spacing w:before="45" w:line="265" w:lineRule="auto"/>
              <w:ind w:left="187" w:hanging="107"/>
              <w:jc w:val="center"/>
              <w:rPr>
                <w:rFonts w:ascii="宋体" w:hAnsi="宋体"/>
              </w:rPr>
            </w:pPr>
            <w:r>
              <w:rPr>
                <w:rFonts w:hint="eastAsia" w:ascii="宋体" w:hAnsi="宋体" w:cs="宋体"/>
                <w:spacing w:val="4"/>
              </w:rPr>
              <w:t>上级补助</w:t>
            </w:r>
            <w:r>
              <w:rPr>
                <w:rFonts w:ascii="宋体" w:hAnsi="宋体" w:cs="宋体"/>
                <w:spacing w:val="3"/>
                <w:w w:val="101"/>
              </w:rPr>
              <w:t xml:space="preserve"> </w:t>
            </w:r>
            <w:r>
              <w:rPr>
                <w:rFonts w:hint="eastAsia" w:ascii="宋体" w:hAnsi="宋体" w:cs="宋体"/>
                <w:spacing w:val="1"/>
              </w:rPr>
              <w:t>收入</w:t>
            </w:r>
          </w:p>
        </w:tc>
        <w:tc>
          <w:tcPr>
            <w:tcW w:w="860" w:type="dxa"/>
            <w:vMerge w:val="restart"/>
            <w:tcBorders>
              <w:top w:val="single" w:color="000000" w:sz="2" w:space="0"/>
              <w:bottom w:val="nil"/>
            </w:tcBorders>
          </w:tcPr>
          <w:p>
            <w:pPr>
              <w:spacing w:line="339" w:lineRule="auto"/>
              <w:jc w:val="center"/>
            </w:pPr>
          </w:p>
          <w:p>
            <w:pPr>
              <w:spacing w:before="49" w:line="219" w:lineRule="auto"/>
              <w:ind w:firstLine="129"/>
              <w:jc w:val="center"/>
              <w:rPr>
                <w:rFonts w:ascii="宋体" w:hAnsi="宋体"/>
                <w:spacing w:val="-2"/>
              </w:rPr>
            </w:pPr>
            <w:r>
              <w:rPr>
                <w:rFonts w:hint="eastAsia" w:ascii="宋体" w:hAnsi="宋体" w:cs="宋体"/>
                <w:spacing w:val="-2"/>
              </w:rPr>
              <w:t>其他</w:t>
            </w:r>
          </w:p>
          <w:p>
            <w:pPr>
              <w:spacing w:before="49" w:line="219" w:lineRule="auto"/>
              <w:ind w:firstLine="129"/>
              <w:jc w:val="center"/>
              <w:rPr>
                <w:rFonts w:ascii="宋体" w:hAnsi="宋体"/>
              </w:rPr>
            </w:pPr>
            <w:r>
              <w:rPr>
                <w:rFonts w:hint="eastAsia" w:ascii="宋体" w:hAnsi="宋体" w:cs="宋体"/>
                <w:spacing w:val="-2"/>
              </w:rPr>
              <w:t>收入</w:t>
            </w:r>
          </w:p>
        </w:tc>
        <w:tc>
          <w:tcPr>
            <w:tcW w:w="864" w:type="dxa"/>
            <w:vMerge w:val="restart"/>
            <w:tcBorders>
              <w:top w:val="single" w:color="000000" w:sz="2" w:space="0"/>
              <w:bottom w:val="nil"/>
            </w:tcBorders>
          </w:tcPr>
          <w:p>
            <w:pPr>
              <w:spacing w:line="269" w:lineRule="auto"/>
              <w:jc w:val="center"/>
            </w:pPr>
          </w:p>
          <w:p>
            <w:pPr>
              <w:spacing w:before="49" w:line="249" w:lineRule="auto"/>
              <w:ind w:left="148" w:right="100" w:hanging="139"/>
              <w:jc w:val="center"/>
              <w:rPr>
                <w:rFonts w:ascii="宋体" w:hAnsi="宋体"/>
              </w:rPr>
            </w:pPr>
            <w:r>
              <w:rPr>
                <w:rFonts w:hint="eastAsia" w:ascii="宋体" w:hAnsi="宋体" w:cs="宋体"/>
                <w:spacing w:val="-2"/>
              </w:rPr>
              <w:t>使用非财政</w:t>
            </w:r>
            <w:r>
              <w:rPr>
                <w:rFonts w:ascii="宋体" w:hAnsi="宋体" w:cs="宋体"/>
                <w:spacing w:val="3"/>
              </w:rPr>
              <w:t xml:space="preserve"> </w:t>
            </w:r>
            <w:r>
              <w:rPr>
                <w:rFonts w:hint="eastAsia" w:ascii="宋体" w:hAnsi="宋体" w:cs="宋体"/>
                <w:spacing w:val="-2"/>
              </w:rPr>
              <w:t>拨款结余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279" w:type="dxa"/>
            <w:vMerge w:val="continue"/>
            <w:tcBorders>
              <w:top w:val="nil"/>
              <w:bottom w:val="single" w:color="000000" w:sz="2" w:space="0"/>
            </w:tcBorders>
          </w:tcPr>
          <w:p/>
        </w:tc>
        <w:tc>
          <w:tcPr>
            <w:tcW w:w="2693" w:type="dxa"/>
            <w:vMerge w:val="continue"/>
            <w:tcBorders>
              <w:top w:val="nil"/>
              <w:bottom w:val="single" w:color="000000" w:sz="2" w:space="0"/>
            </w:tcBorders>
          </w:tcPr>
          <w:p/>
        </w:tc>
        <w:tc>
          <w:tcPr>
            <w:tcW w:w="993" w:type="dxa"/>
            <w:vMerge w:val="continue"/>
            <w:tcBorders>
              <w:top w:val="nil"/>
              <w:bottom w:val="single" w:color="000000" w:sz="2" w:space="0"/>
            </w:tcBorders>
          </w:tcPr>
          <w:p/>
        </w:tc>
        <w:tc>
          <w:tcPr>
            <w:tcW w:w="883" w:type="dxa"/>
            <w:vMerge w:val="continue"/>
            <w:tcBorders>
              <w:top w:val="nil"/>
              <w:bottom w:val="single" w:color="000000" w:sz="2" w:space="0"/>
            </w:tcBorders>
          </w:tcPr>
          <w:p/>
        </w:tc>
        <w:tc>
          <w:tcPr>
            <w:tcW w:w="676" w:type="dxa"/>
            <w:tcBorders>
              <w:top w:val="single" w:color="000000" w:sz="2" w:space="0"/>
              <w:bottom w:val="single" w:color="000000" w:sz="2" w:space="0"/>
            </w:tcBorders>
          </w:tcPr>
          <w:p>
            <w:pPr>
              <w:spacing w:before="275" w:line="221" w:lineRule="auto"/>
              <w:jc w:val="center"/>
              <w:rPr>
                <w:rFonts w:ascii="宋体" w:hAnsi="宋体"/>
              </w:rPr>
            </w:pPr>
            <w:r>
              <w:rPr>
                <w:rFonts w:hint="eastAsia" w:ascii="宋体" w:hAnsi="宋体" w:cs="宋体"/>
                <w:spacing w:val="-3"/>
              </w:rPr>
              <w:t>小计</w:t>
            </w:r>
          </w:p>
        </w:tc>
        <w:tc>
          <w:tcPr>
            <w:tcW w:w="992" w:type="dxa"/>
            <w:tcBorders>
              <w:top w:val="single" w:color="000000" w:sz="2" w:space="0"/>
              <w:bottom w:val="single" w:color="000000" w:sz="2" w:space="0"/>
            </w:tcBorders>
          </w:tcPr>
          <w:p>
            <w:pPr>
              <w:spacing w:before="186" w:line="272" w:lineRule="auto"/>
              <w:ind w:left="214" w:right="72" w:hanging="150"/>
              <w:rPr>
                <w:rFonts w:ascii="宋体" w:hAnsi="宋体"/>
              </w:rPr>
            </w:pPr>
            <w:r>
              <w:rPr>
                <w:rFonts w:hint="eastAsia" w:ascii="宋体" w:hAnsi="宋体" w:cs="宋体"/>
                <w:spacing w:val="-2"/>
              </w:rPr>
              <w:t>一般公共预算拨款收入</w:t>
            </w:r>
          </w:p>
        </w:tc>
        <w:tc>
          <w:tcPr>
            <w:tcW w:w="1134" w:type="dxa"/>
            <w:tcBorders>
              <w:top w:val="single" w:color="000000" w:sz="2" w:space="0"/>
              <w:bottom w:val="single" w:color="000000" w:sz="2" w:space="0"/>
            </w:tcBorders>
          </w:tcPr>
          <w:p>
            <w:pPr>
              <w:spacing w:before="226" w:line="237" w:lineRule="auto"/>
              <w:ind w:left="175" w:right="108" w:hanging="150"/>
              <w:rPr>
                <w:rFonts w:ascii="宋体" w:hAnsi="宋体"/>
              </w:rPr>
            </w:pPr>
            <w:r>
              <w:rPr>
                <w:rFonts w:hint="eastAsia" w:ascii="宋体" w:hAnsi="宋体" w:cs="宋体"/>
                <w:spacing w:val="-1"/>
              </w:rPr>
              <w:t>政府性基金预</w:t>
            </w:r>
            <w:r>
              <w:rPr>
                <w:rFonts w:hint="eastAsia" w:ascii="宋体" w:hAnsi="宋体" w:cs="宋体"/>
                <w:spacing w:val="-2"/>
              </w:rPr>
              <w:t>算拨款收入</w:t>
            </w:r>
          </w:p>
        </w:tc>
        <w:tc>
          <w:tcPr>
            <w:tcW w:w="1134" w:type="dxa"/>
            <w:tcBorders>
              <w:top w:val="single" w:color="000000" w:sz="2" w:space="0"/>
              <w:bottom w:val="single" w:color="000000" w:sz="2" w:space="0"/>
            </w:tcBorders>
          </w:tcPr>
          <w:p>
            <w:pPr>
              <w:spacing w:before="215" w:line="249" w:lineRule="auto"/>
              <w:ind w:left="227" w:right="62" w:hanging="150"/>
              <w:rPr>
                <w:rFonts w:ascii="宋体" w:hAnsi="宋体"/>
              </w:rPr>
            </w:pPr>
            <w:r>
              <w:rPr>
                <w:rFonts w:hint="eastAsia" w:ascii="宋体" w:hAnsi="宋体" w:cs="宋体"/>
                <w:spacing w:val="1"/>
              </w:rPr>
              <w:t>国有资本经营</w:t>
            </w:r>
            <w:r>
              <w:rPr>
                <w:rFonts w:hint="eastAsia" w:ascii="宋体" w:hAnsi="宋体" w:cs="宋体"/>
                <w:spacing w:val="-2"/>
              </w:rPr>
              <w:t>预算收入</w:t>
            </w:r>
          </w:p>
        </w:tc>
        <w:tc>
          <w:tcPr>
            <w:tcW w:w="851" w:type="dxa"/>
            <w:vMerge w:val="continue"/>
            <w:tcBorders>
              <w:top w:val="nil"/>
              <w:bottom w:val="single" w:color="000000" w:sz="2" w:space="0"/>
            </w:tcBorders>
          </w:tcPr>
          <w:p/>
        </w:tc>
        <w:tc>
          <w:tcPr>
            <w:tcW w:w="855" w:type="dxa"/>
            <w:vMerge w:val="continue"/>
            <w:tcBorders>
              <w:top w:val="nil"/>
              <w:bottom w:val="single" w:color="000000" w:sz="2" w:space="0"/>
            </w:tcBorders>
          </w:tcPr>
          <w:p/>
        </w:tc>
        <w:tc>
          <w:tcPr>
            <w:tcW w:w="860" w:type="dxa"/>
            <w:vMerge w:val="continue"/>
            <w:tcBorders>
              <w:top w:val="nil"/>
              <w:bottom w:val="single" w:color="000000" w:sz="2" w:space="0"/>
            </w:tcBorders>
          </w:tcPr>
          <w:p/>
        </w:tc>
        <w:tc>
          <w:tcPr>
            <w:tcW w:w="675" w:type="dxa"/>
            <w:vMerge w:val="continue"/>
            <w:tcBorders>
              <w:top w:val="nil"/>
              <w:bottom w:val="single" w:color="000000" w:sz="2" w:space="0"/>
            </w:tcBorders>
          </w:tcPr>
          <w:p/>
        </w:tc>
        <w:tc>
          <w:tcPr>
            <w:tcW w:w="670" w:type="dxa"/>
            <w:vMerge w:val="continue"/>
            <w:tcBorders>
              <w:top w:val="nil"/>
              <w:bottom w:val="single" w:color="000000" w:sz="2" w:space="0"/>
            </w:tcBorders>
          </w:tcPr>
          <w:p/>
        </w:tc>
        <w:tc>
          <w:tcPr>
            <w:tcW w:w="860" w:type="dxa"/>
            <w:vMerge w:val="continue"/>
            <w:tcBorders>
              <w:top w:val="nil"/>
              <w:bottom w:val="single" w:color="000000" w:sz="2" w:space="0"/>
            </w:tcBorders>
          </w:tcPr>
          <w:p/>
        </w:tc>
        <w:tc>
          <w:tcPr>
            <w:tcW w:w="864" w:type="dxa"/>
            <w:vMerge w:val="continue"/>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279" w:type="dxa"/>
            <w:tcBorders>
              <w:top w:val="single" w:color="000000" w:sz="2" w:space="0"/>
              <w:bottom w:val="single" w:color="000000" w:sz="2" w:space="0"/>
            </w:tcBorders>
          </w:tcPr>
          <w:p>
            <w:pPr>
              <w:spacing w:before="89" w:line="219" w:lineRule="auto"/>
              <w:ind w:firstLine="424"/>
              <w:rPr>
                <w:rFonts w:ascii="宋体" w:hAnsi="宋体"/>
              </w:rPr>
            </w:pPr>
            <w:r>
              <w:rPr>
                <w:rFonts w:hint="eastAsia" w:ascii="宋体" w:hAnsi="宋体" w:cs="宋体"/>
                <w:spacing w:val="-1"/>
              </w:rPr>
              <w:t>家率</w:t>
            </w:r>
          </w:p>
        </w:tc>
        <w:tc>
          <w:tcPr>
            <w:tcW w:w="2693" w:type="dxa"/>
            <w:tcBorders>
              <w:top w:val="single" w:color="000000" w:sz="2" w:space="0"/>
              <w:bottom w:val="single" w:color="000000" w:sz="2" w:space="0"/>
            </w:tcBorders>
          </w:tcPr>
          <w:p>
            <w:pPr>
              <w:spacing w:before="89" w:line="219" w:lineRule="auto"/>
              <w:ind w:firstLine="990"/>
              <w:rPr>
                <w:rFonts w:ascii="宋体" w:hAnsi="宋体"/>
              </w:rPr>
            </w:pPr>
            <w:r>
              <w:rPr>
                <w:rFonts w:ascii="宋体" w:hAnsi="宋体" w:cs="宋体"/>
                <w:spacing w:val="-2"/>
              </w:rPr>
              <w:t>*</w:t>
            </w:r>
            <w:r>
              <w:rPr>
                <w:rFonts w:hint="eastAsia" w:ascii="宋体" w:hAnsi="宋体" w:cs="宋体"/>
                <w:spacing w:val="-2"/>
              </w:rPr>
              <w:t>率</w:t>
            </w:r>
          </w:p>
        </w:tc>
        <w:tc>
          <w:tcPr>
            <w:tcW w:w="993" w:type="dxa"/>
            <w:tcBorders>
              <w:top w:val="single" w:color="000000" w:sz="2" w:space="0"/>
              <w:bottom w:val="single" w:color="000000" w:sz="2" w:space="0"/>
            </w:tcBorders>
          </w:tcPr>
          <w:p>
            <w:pPr>
              <w:spacing w:before="75" w:line="183" w:lineRule="auto"/>
              <w:ind w:firstLine="481"/>
              <w:jc w:val="center"/>
              <w:rPr>
                <w:rFonts w:ascii="宋体" w:hAnsi="宋体" w:cs="宋体"/>
              </w:rPr>
            </w:pPr>
            <w:r>
              <w:rPr>
                <w:rFonts w:ascii="宋体" w:hAnsi="宋体" w:cs="宋体"/>
              </w:rPr>
              <w:t>I</w:t>
            </w:r>
          </w:p>
        </w:tc>
        <w:tc>
          <w:tcPr>
            <w:tcW w:w="883" w:type="dxa"/>
            <w:tcBorders>
              <w:top w:val="single" w:color="000000" w:sz="2" w:space="0"/>
              <w:bottom w:val="single" w:color="000000" w:sz="2" w:space="0"/>
            </w:tcBorders>
          </w:tcPr>
          <w:p>
            <w:pPr>
              <w:spacing w:before="124" w:line="160" w:lineRule="auto"/>
              <w:ind w:firstLine="472"/>
              <w:jc w:val="center"/>
              <w:rPr>
                <w:rFonts w:ascii="宋体" w:hAnsi="宋体" w:cs="宋体"/>
              </w:rPr>
            </w:pPr>
            <w:r>
              <w:rPr>
                <w:rFonts w:ascii="宋体" w:hAnsi="宋体" w:cs="宋体"/>
              </w:rPr>
              <w:t>2</w:t>
            </w:r>
          </w:p>
        </w:tc>
        <w:tc>
          <w:tcPr>
            <w:tcW w:w="676" w:type="dxa"/>
            <w:tcBorders>
              <w:top w:val="single" w:color="000000" w:sz="2" w:space="0"/>
              <w:bottom w:val="single" w:color="000000" w:sz="2" w:space="0"/>
            </w:tcBorders>
          </w:tcPr>
          <w:p>
            <w:pPr>
              <w:spacing w:before="73" w:line="183" w:lineRule="auto"/>
              <w:ind w:firstLine="473"/>
              <w:jc w:val="center"/>
              <w:rPr>
                <w:rFonts w:ascii="宋体" w:hAnsi="宋体" w:cs="宋体"/>
              </w:rPr>
            </w:pPr>
            <w:r>
              <w:rPr>
                <w:rFonts w:ascii="宋体" w:hAnsi="宋体" w:cs="宋体"/>
              </w:rPr>
              <w:t>3</w:t>
            </w:r>
          </w:p>
        </w:tc>
        <w:tc>
          <w:tcPr>
            <w:tcW w:w="992" w:type="dxa"/>
            <w:tcBorders>
              <w:top w:val="single" w:color="000000" w:sz="2" w:space="0"/>
              <w:bottom w:val="single" w:color="000000" w:sz="2" w:space="0"/>
            </w:tcBorders>
          </w:tcPr>
          <w:p>
            <w:pPr>
              <w:spacing w:before="74" w:line="184" w:lineRule="auto"/>
              <w:ind w:firstLine="475"/>
              <w:jc w:val="center"/>
              <w:rPr>
                <w:rFonts w:ascii="宋体" w:hAnsi="宋体" w:cs="宋体"/>
              </w:rPr>
            </w:pPr>
            <w:r>
              <w:rPr>
                <w:rFonts w:ascii="宋体" w:hAnsi="宋体" w:cs="宋体"/>
              </w:rPr>
              <w:t>4</w:t>
            </w:r>
          </w:p>
        </w:tc>
        <w:tc>
          <w:tcPr>
            <w:tcW w:w="1134" w:type="dxa"/>
            <w:tcBorders>
              <w:top w:val="single" w:color="000000" w:sz="2" w:space="0"/>
              <w:bottom w:val="single" w:color="000000" w:sz="2" w:space="0"/>
            </w:tcBorders>
          </w:tcPr>
          <w:p>
            <w:pPr>
              <w:spacing w:before="135" w:line="119" w:lineRule="exact"/>
              <w:ind w:firstLine="485"/>
              <w:jc w:val="center"/>
              <w:rPr>
                <w:rFonts w:ascii="宋体" w:hAnsi="宋体"/>
              </w:rPr>
            </w:pPr>
            <w:r>
              <w:rPr>
                <w:rFonts w:ascii="宋体" w:hAnsi="宋体" w:cs="宋体"/>
                <w:position w:val="-2"/>
              </w:rPr>
              <w:t>5</w:t>
            </w:r>
          </w:p>
        </w:tc>
        <w:tc>
          <w:tcPr>
            <w:tcW w:w="1134" w:type="dxa"/>
            <w:tcBorders>
              <w:top w:val="single" w:color="000000" w:sz="2" w:space="0"/>
              <w:bottom w:val="single" w:color="000000" w:sz="2" w:space="0"/>
            </w:tcBorders>
          </w:tcPr>
          <w:p>
            <w:pPr>
              <w:jc w:val="center"/>
            </w:pPr>
            <w:r>
              <w:rPr>
                <w:rFonts w:hint="eastAsia"/>
              </w:rPr>
              <w:t>6</w:t>
            </w:r>
          </w:p>
        </w:tc>
        <w:tc>
          <w:tcPr>
            <w:tcW w:w="851" w:type="dxa"/>
            <w:tcBorders>
              <w:top w:val="single" w:color="000000" w:sz="2" w:space="0"/>
              <w:bottom w:val="single" w:color="000000" w:sz="2" w:space="0"/>
            </w:tcBorders>
          </w:tcPr>
          <w:p>
            <w:pPr>
              <w:jc w:val="center"/>
            </w:pPr>
            <w:r>
              <w:rPr>
                <w:rFonts w:hint="eastAsia"/>
              </w:rPr>
              <w:t>7</w:t>
            </w:r>
          </w:p>
        </w:tc>
        <w:tc>
          <w:tcPr>
            <w:tcW w:w="855" w:type="dxa"/>
            <w:tcBorders>
              <w:top w:val="single" w:color="000000" w:sz="2" w:space="0"/>
              <w:bottom w:val="single" w:color="000000" w:sz="2" w:space="0"/>
            </w:tcBorders>
          </w:tcPr>
          <w:p>
            <w:pPr>
              <w:jc w:val="center"/>
            </w:pPr>
            <w:r>
              <w:rPr>
                <w:rFonts w:hint="eastAsia"/>
              </w:rPr>
              <w:t>8</w:t>
            </w:r>
          </w:p>
        </w:tc>
        <w:tc>
          <w:tcPr>
            <w:tcW w:w="860" w:type="dxa"/>
            <w:tcBorders>
              <w:top w:val="single" w:color="000000" w:sz="2" w:space="0"/>
              <w:bottom w:val="single" w:color="000000" w:sz="2" w:space="0"/>
              <w:right w:val="single" w:color="auto" w:sz="4" w:space="0"/>
            </w:tcBorders>
          </w:tcPr>
          <w:p>
            <w:pPr>
              <w:jc w:val="center"/>
            </w:pPr>
            <w:r>
              <w:rPr>
                <w:rFonts w:hint="eastAsia"/>
              </w:rPr>
              <w:t>9</w:t>
            </w:r>
          </w:p>
        </w:tc>
        <w:tc>
          <w:tcPr>
            <w:tcW w:w="675" w:type="dxa"/>
            <w:tcBorders>
              <w:top w:val="single" w:color="000000" w:sz="2" w:space="0"/>
              <w:left w:val="single" w:color="auto" w:sz="4" w:space="0"/>
              <w:bottom w:val="single" w:color="000000" w:sz="2" w:space="0"/>
            </w:tcBorders>
          </w:tcPr>
          <w:p>
            <w:pPr>
              <w:jc w:val="center"/>
            </w:pPr>
            <w:r>
              <w:rPr>
                <w:rFonts w:hint="eastAsia"/>
              </w:rPr>
              <w:t>10</w:t>
            </w:r>
          </w:p>
        </w:tc>
        <w:tc>
          <w:tcPr>
            <w:tcW w:w="670" w:type="dxa"/>
            <w:tcBorders>
              <w:top w:val="single" w:color="000000" w:sz="2" w:space="0"/>
              <w:bottom w:val="single" w:color="000000" w:sz="2" w:space="0"/>
            </w:tcBorders>
          </w:tcPr>
          <w:p>
            <w:pPr>
              <w:jc w:val="center"/>
            </w:pPr>
            <w:r>
              <w:rPr>
                <w:rFonts w:hint="eastAsia"/>
              </w:rPr>
              <w:t>11</w:t>
            </w:r>
          </w:p>
        </w:tc>
        <w:tc>
          <w:tcPr>
            <w:tcW w:w="860" w:type="dxa"/>
            <w:tcBorders>
              <w:top w:val="single" w:color="000000" w:sz="2" w:space="0"/>
              <w:bottom w:val="single" w:color="000000" w:sz="2" w:space="0"/>
            </w:tcBorders>
          </w:tcPr>
          <w:p>
            <w:pPr>
              <w:jc w:val="center"/>
            </w:pPr>
            <w:r>
              <w:rPr>
                <w:rFonts w:hint="eastAsia"/>
              </w:rPr>
              <w:t>12</w:t>
            </w:r>
          </w:p>
        </w:tc>
        <w:tc>
          <w:tcPr>
            <w:tcW w:w="864" w:type="dxa"/>
            <w:tcBorders>
              <w:top w:val="single" w:color="000000" w:sz="2" w:space="0"/>
              <w:bottom w:val="single" w:color="000000" w:sz="2" w:space="0"/>
            </w:tcBorders>
          </w:tcPr>
          <w:p>
            <w:pPr>
              <w:jc w:val="center"/>
            </w:pPr>
            <w:r>
              <w:rPr>
                <w:rFonts w:hint="eastAsia"/>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79" w:type="dxa"/>
            <w:tcBorders>
              <w:top w:val="single" w:color="000000" w:sz="2" w:space="0"/>
              <w:bottom w:val="single" w:color="auto" w:sz="4" w:space="0"/>
            </w:tcBorders>
          </w:tcPr>
          <w:p/>
        </w:tc>
        <w:tc>
          <w:tcPr>
            <w:tcW w:w="2693" w:type="dxa"/>
            <w:tcBorders>
              <w:top w:val="single" w:color="000000" w:sz="2" w:space="0"/>
              <w:bottom w:val="single" w:color="auto" w:sz="4" w:space="0"/>
            </w:tcBorders>
          </w:tcPr>
          <w:p>
            <w:pPr>
              <w:jc w:val="center"/>
            </w:pPr>
            <w:r>
              <w:rPr>
                <w:rFonts w:hint="eastAsia"/>
              </w:rPr>
              <w:t>合计</w:t>
            </w:r>
          </w:p>
        </w:tc>
        <w:tc>
          <w:tcPr>
            <w:tcW w:w="993" w:type="dxa"/>
            <w:tcBorders>
              <w:top w:val="single" w:color="000000" w:sz="2" w:space="0"/>
              <w:bottom w:val="single" w:color="auto" w:sz="4" w:space="0"/>
            </w:tcBorders>
          </w:tcPr>
          <w:p>
            <w:pPr>
              <w:jc w:val="center"/>
              <w:rPr>
                <w:rFonts w:hint="default" w:eastAsia="宋体"/>
                <w:lang w:val="en-US" w:eastAsia="zh-CN"/>
              </w:rPr>
            </w:pPr>
            <w:r>
              <w:rPr>
                <w:rFonts w:hint="eastAsia"/>
                <w:lang w:val="en-US" w:eastAsia="zh-CN"/>
              </w:rPr>
              <w:t>1493</w:t>
            </w:r>
          </w:p>
        </w:tc>
        <w:tc>
          <w:tcPr>
            <w:tcW w:w="883" w:type="dxa"/>
            <w:tcBorders>
              <w:top w:val="single" w:color="000000" w:sz="2" w:space="0"/>
              <w:bottom w:val="single" w:color="auto" w:sz="4" w:space="0"/>
            </w:tcBorders>
          </w:tcPr>
          <w:p>
            <w:pPr>
              <w:jc w:val="center"/>
            </w:pPr>
          </w:p>
        </w:tc>
        <w:tc>
          <w:tcPr>
            <w:tcW w:w="676" w:type="dxa"/>
            <w:tcBorders>
              <w:top w:val="single" w:color="000000" w:sz="2" w:space="0"/>
              <w:bottom w:val="single" w:color="auto" w:sz="4" w:space="0"/>
            </w:tcBorders>
          </w:tcPr>
          <w:p>
            <w:pPr>
              <w:jc w:val="center"/>
              <w:rPr>
                <w:rFonts w:hint="default" w:eastAsia="宋体"/>
                <w:lang w:val="en-US" w:eastAsia="zh-CN"/>
              </w:rPr>
            </w:pPr>
            <w:r>
              <w:rPr>
                <w:rFonts w:hint="eastAsia"/>
                <w:lang w:val="en-US" w:eastAsia="zh-CN"/>
              </w:rPr>
              <w:t>693</w:t>
            </w:r>
          </w:p>
        </w:tc>
        <w:tc>
          <w:tcPr>
            <w:tcW w:w="992" w:type="dxa"/>
            <w:tcBorders>
              <w:top w:val="single" w:color="000000" w:sz="2" w:space="0"/>
              <w:bottom w:val="single" w:color="auto" w:sz="4" w:space="0"/>
            </w:tcBorders>
          </w:tcPr>
          <w:p>
            <w:pPr>
              <w:jc w:val="center"/>
              <w:rPr>
                <w:rFonts w:hint="default" w:eastAsia="宋体"/>
                <w:lang w:val="en-US" w:eastAsia="zh-CN"/>
              </w:rPr>
            </w:pPr>
            <w:r>
              <w:rPr>
                <w:rFonts w:hint="eastAsia"/>
                <w:lang w:val="en-US" w:eastAsia="zh-CN"/>
              </w:rPr>
              <w:t>693</w:t>
            </w:r>
          </w:p>
        </w:tc>
        <w:tc>
          <w:tcPr>
            <w:tcW w:w="1134" w:type="dxa"/>
            <w:tcBorders>
              <w:top w:val="single" w:color="000000" w:sz="2" w:space="0"/>
              <w:bottom w:val="single" w:color="auto" w:sz="4" w:space="0"/>
            </w:tcBorders>
          </w:tcPr>
          <w:p>
            <w:pPr>
              <w:jc w:val="center"/>
            </w:pPr>
          </w:p>
        </w:tc>
        <w:tc>
          <w:tcPr>
            <w:tcW w:w="1134" w:type="dxa"/>
            <w:tcBorders>
              <w:top w:val="single" w:color="000000" w:sz="2" w:space="0"/>
              <w:bottom w:val="single" w:color="auto" w:sz="4" w:space="0"/>
            </w:tcBorders>
          </w:tcPr>
          <w:p>
            <w:pPr>
              <w:jc w:val="center"/>
            </w:pPr>
          </w:p>
        </w:tc>
        <w:tc>
          <w:tcPr>
            <w:tcW w:w="851" w:type="dxa"/>
            <w:tcBorders>
              <w:top w:val="single" w:color="000000" w:sz="2" w:space="0"/>
              <w:bottom w:val="single" w:color="auto" w:sz="4" w:space="0"/>
            </w:tcBorders>
          </w:tcPr>
          <w:p>
            <w:pPr>
              <w:jc w:val="center"/>
            </w:pPr>
          </w:p>
        </w:tc>
        <w:tc>
          <w:tcPr>
            <w:tcW w:w="855" w:type="dxa"/>
            <w:tcBorders>
              <w:top w:val="single" w:color="000000" w:sz="2" w:space="0"/>
              <w:bottom w:val="single" w:color="auto" w:sz="4" w:space="0"/>
            </w:tcBorders>
          </w:tcPr>
          <w:p>
            <w:pPr>
              <w:jc w:val="center"/>
            </w:pPr>
          </w:p>
        </w:tc>
        <w:tc>
          <w:tcPr>
            <w:tcW w:w="860" w:type="dxa"/>
            <w:tcBorders>
              <w:top w:val="single" w:color="000000" w:sz="2" w:space="0"/>
              <w:bottom w:val="single" w:color="auto" w:sz="4" w:space="0"/>
              <w:right w:val="single" w:color="auto" w:sz="4" w:space="0"/>
            </w:tcBorders>
          </w:tcPr>
          <w:p>
            <w:pPr>
              <w:jc w:val="center"/>
            </w:pPr>
          </w:p>
        </w:tc>
        <w:tc>
          <w:tcPr>
            <w:tcW w:w="675" w:type="dxa"/>
            <w:tcBorders>
              <w:top w:val="single" w:color="000000" w:sz="2" w:space="0"/>
              <w:left w:val="single" w:color="auto" w:sz="4" w:space="0"/>
              <w:bottom w:val="single" w:color="auto" w:sz="4" w:space="0"/>
            </w:tcBorders>
          </w:tcPr>
          <w:p>
            <w:pPr>
              <w:jc w:val="center"/>
            </w:pPr>
          </w:p>
        </w:tc>
        <w:tc>
          <w:tcPr>
            <w:tcW w:w="670" w:type="dxa"/>
            <w:tcBorders>
              <w:top w:val="single" w:color="000000" w:sz="2" w:space="0"/>
              <w:bottom w:val="single" w:color="auto" w:sz="4" w:space="0"/>
            </w:tcBorders>
          </w:tcPr>
          <w:p>
            <w:pPr>
              <w:jc w:val="center"/>
            </w:pPr>
          </w:p>
        </w:tc>
        <w:tc>
          <w:tcPr>
            <w:tcW w:w="860" w:type="dxa"/>
            <w:tcBorders>
              <w:top w:val="single" w:color="000000" w:sz="2" w:space="0"/>
              <w:bottom w:val="single" w:color="auto" w:sz="4" w:space="0"/>
            </w:tcBorders>
          </w:tcPr>
          <w:p>
            <w:pPr>
              <w:jc w:val="center"/>
              <w:rPr>
                <w:rFonts w:hint="default" w:eastAsia="宋体"/>
                <w:lang w:val="en-US" w:eastAsia="zh-CN"/>
              </w:rPr>
            </w:pPr>
            <w:r>
              <w:rPr>
                <w:rFonts w:hint="eastAsia"/>
                <w:lang w:val="en-US" w:eastAsia="zh-CN"/>
              </w:rPr>
              <w:t>800</w:t>
            </w:r>
          </w:p>
        </w:tc>
        <w:tc>
          <w:tcPr>
            <w:tcW w:w="864" w:type="dxa"/>
            <w:tcBorders>
              <w:top w:val="single" w:color="000000" w:sz="2" w:space="0"/>
              <w:bottom w:val="single" w:color="auto"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279"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214</w:t>
            </w:r>
          </w:p>
        </w:tc>
        <w:tc>
          <w:tcPr>
            <w:tcW w:w="2693" w:type="dxa"/>
            <w:tcBorders>
              <w:top w:val="single" w:color="auto" w:sz="4" w:space="0"/>
              <w:bottom w:val="single" w:color="auto" w:sz="4" w:space="0"/>
            </w:tcBorders>
            <w:vAlign w:val="top"/>
          </w:tcPr>
          <w:p>
            <w:pPr>
              <w:jc w:val="center"/>
              <w:rPr>
                <w:rFonts w:ascii="Arial" w:hAnsi="Arial" w:eastAsia="宋体" w:cs="Arial"/>
                <w:color w:val="000000"/>
                <w:sz w:val="21"/>
                <w:szCs w:val="21"/>
                <w:lang w:val="en-US" w:eastAsia="zh-CN" w:bidi="ar-SA"/>
              </w:rPr>
            </w:pPr>
            <w:r>
              <w:rPr>
                <w:rFonts w:hint="eastAsia"/>
              </w:rPr>
              <w:t>交通运输支出</w:t>
            </w:r>
          </w:p>
        </w:tc>
        <w:tc>
          <w:tcPr>
            <w:tcW w:w="993"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1493</w:t>
            </w:r>
          </w:p>
        </w:tc>
        <w:tc>
          <w:tcPr>
            <w:tcW w:w="883" w:type="dxa"/>
            <w:tcBorders>
              <w:top w:val="single" w:color="auto" w:sz="4" w:space="0"/>
              <w:bottom w:val="single" w:color="auto" w:sz="4" w:space="0"/>
            </w:tcBorders>
          </w:tcPr>
          <w:p>
            <w:pPr>
              <w:jc w:val="center"/>
            </w:pPr>
          </w:p>
        </w:tc>
        <w:tc>
          <w:tcPr>
            <w:tcW w:w="676"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693</w:t>
            </w:r>
          </w:p>
        </w:tc>
        <w:tc>
          <w:tcPr>
            <w:tcW w:w="992"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693</w:t>
            </w:r>
          </w:p>
        </w:tc>
        <w:tc>
          <w:tcPr>
            <w:tcW w:w="1134" w:type="dxa"/>
            <w:tcBorders>
              <w:top w:val="single" w:color="auto" w:sz="4" w:space="0"/>
              <w:bottom w:val="single" w:color="auto" w:sz="4" w:space="0"/>
            </w:tcBorders>
          </w:tcPr>
          <w:p>
            <w:pPr>
              <w:jc w:val="center"/>
            </w:pPr>
          </w:p>
        </w:tc>
        <w:tc>
          <w:tcPr>
            <w:tcW w:w="1134" w:type="dxa"/>
            <w:tcBorders>
              <w:top w:val="single" w:color="auto" w:sz="4" w:space="0"/>
              <w:bottom w:val="single" w:color="auto" w:sz="4" w:space="0"/>
            </w:tcBorders>
          </w:tcPr>
          <w:p>
            <w:pPr>
              <w:jc w:val="center"/>
            </w:pPr>
          </w:p>
        </w:tc>
        <w:tc>
          <w:tcPr>
            <w:tcW w:w="851" w:type="dxa"/>
            <w:tcBorders>
              <w:top w:val="single" w:color="auto" w:sz="4" w:space="0"/>
              <w:bottom w:val="single" w:color="auto" w:sz="4" w:space="0"/>
            </w:tcBorders>
          </w:tcPr>
          <w:p>
            <w:pPr>
              <w:jc w:val="center"/>
            </w:pPr>
          </w:p>
        </w:tc>
        <w:tc>
          <w:tcPr>
            <w:tcW w:w="855" w:type="dxa"/>
            <w:tcBorders>
              <w:top w:val="single" w:color="auto" w:sz="4" w:space="0"/>
              <w:bottom w:val="single" w:color="auto" w:sz="4" w:space="0"/>
            </w:tcBorders>
          </w:tcPr>
          <w:p>
            <w:pPr>
              <w:jc w:val="center"/>
            </w:pPr>
          </w:p>
        </w:tc>
        <w:tc>
          <w:tcPr>
            <w:tcW w:w="860" w:type="dxa"/>
            <w:tcBorders>
              <w:top w:val="single" w:color="auto" w:sz="4" w:space="0"/>
              <w:bottom w:val="single" w:color="auto" w:sz="4" w:space="0"/>
              <w:right w:val="single" w:color="auto" w:sz="4" w:space="0"/>
            </w:tcBorders>
          </w:tcPr>
          <w:p>
            <w:pPr>
              <w:jc w:val="center"/>
            </w:pPr>
          </w:p>
        </w:tc>
        <w:tc>
          <w:tcPr>
            <w:tcW w:w="675" w:type="dxa"/>
            <w:tcBorders>
              <w:top w:val="single" w:color="auto" w:sz="4" w:space="0"/>
              <w:left w:val="single" w:color="auto" w:sz="4" w:space="0"/>
              <w:bottom w:val="single" w:color="auto" w:sz="4" w:space="0"/>
            </w:tcBorders>
          </w:tcPr>
          <w:p>
            <w:pPr>
              <w:jc w:val="center"/>
            </w:pPr>
          </w:p>
        </w:tc>
        <w:tc>
          <w:tcPr>
            <w:tcW w:w="670" w:type="dxa"/>
            <w:tcBorders>
              <w:top w:val="single" w:color="auto" w:sz="4" w:space="0"/>
              <w:bottom w:val="single" w:color="auto" w:sz="4" w:space="0"/>
            </w:tcBorders>
          </w:tcPr>
          <w:p>
            <w:pPr>
              <w:jc w:val="center"/>
            </w:pPr>
          </w:p>
        </w:tc>
        <w:tc>
          <w:tcPr>
            <w:tcW w:w="860" w:type="dxa"/>
            <w:tcBorders>
              <w:top w:val="single" w:color="auto" w:sz="4" w:space="0"/>
              <w:bottom w:val="single" w:color="auto" w:sz="4" w:space="0"/>
            </w:tcBorders>
          </w:tcPr>
          <w:p>
            <w:pPr>
              <w:jc w:val="center"/>
            </w:pPr>
          </w:p>
        </w:tc>
        <w:tc>
          <w:tcPr>
            <w:tcW w:w="864" w:type="dxa"/>
            <w:tcBorders>
              <w:top w:val="single" w:color="auto" w:sz="4" w:space="0"/>
              <w:bottom w:val="single" w:color="auto"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79" w:type="dxa"/>
            <w:tcBorders>
              <w:top w:val="single" w:color="auto" w:sz="4" w:space="0"/>
              <w:bottom w:val="single" w:color="auto" w:sz="4" w:space="0"/>
            </w:tcBorders>
            <w:vAlign w:val="top"/>
          </w:tcPr>
          <w:p>
            <w:pPr>
              <w:ind w:firstLine="210" w:firstLineChars="100"/>
              <w:rPr>
                <w:rFonts w:ascii="Arial" w:hAnsi="Arial" w:eastAsia="宋体" w:cs="Arial"/>
                <w:color w:val="000000"/>
                <w:sz w:val="21"/>
                <w:szCs w:val="21"/>
                <w:lang w:val="en-US" w:eastAsia="zh-CN" w:bidi="ar-SA"/>
              </w:rPr>
            </w:pPr>
            <w:r>
              <w:rPr>
                <w:rFonts w:hint="eastAsia"/>
              </w:rPr>
              <w:t>01</w:t>
            </w:r>
          </w:p>
        </w:tc>
        <w:tc>
          <w:tcPr>
            <w:tcW w:w="2693" w:type="dxa"/>
            <w:tcBorders>
              <w:top w:val="single" w:color="auto" w:sz="4" w:space="0"/>
              <w:bottom w:val="single" w:color="auto" w:sz="4" w:space="0"/>
            </w:tcBorders>
            <w:vAlign w:val="top"/>
          </w:tcPr>
          <w:p>
            <w:pPr>
              <w:jc w:val="center"/>
              <w:rPr>
                <w:rFonts w:ascii="Arial" w:hAnsi="Arial" w:eastAsia="宋体" w:cs="Arial"/>
                <w:color w:val="000000"/>
                <w:sz w:val="21"/>
                <w:szCs w:val="21"/>
                <w:lang w:val="en-US" w:eastAsia="zh-CN" w:bidi="ar-SA"/>
              </w:rPr>
            </w:pPr>
            <w:r>
              <w:rPr>
                <w:rFonts w:hint="eastAsia"/>
              </w:rPr>
              <w:t>公路水路运输</w:t>
            </w:r>
          </w:p>
        </w:tc>
        <w:tc>
          <w:tcPr>
            <w:tcW w:w="993"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1493</w:t>
            </w:r>
          </w:p>
        </w:tc>
        <w:tc>
          <w:tcPr>
            <w:tcW w:w="883" w:type="dxa"/>
            <w:tcBorders>
              <w:top w:val="single" w:color="auto" w:sz="4" w:space="0"/>
              <w:bottom w:val="single" w:color="auto" w:sz="4" w:space="0"/>
            </w:tcBorders>
          </w:tcPr>
          <w:p>
            <w:pPr>
              <w:jc w:val="center"/>
            </w:pPr>
          </w:p>
        </w:tc>
        <w:tc>
          <w:tcPr>
            <w:tcW w:w="676"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693</w:t>
            </w:r>
          </w:p>
        </w:tc>
        <w:tc>
          <w:tcPr>
            <w:tcW w:w="992"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693</w:t>
            </w:r>
          </w:p>
        </w:tc>
        <w:tc>
          <w:tcPr>
            <w:tcW w:w="1134" w:type="dxa"/>
            <w:tcBorders>
              <w:top w:val="single" w:color="auto" w:sz="4" w:space="0"/>
              <w:bottom w:val="single" w:color="auto" w:sz="4" w:space="0"/>
            </w:tcBorders>
          </w:tcPr>
          <w:p>
            <w:pPr>
              <w:jc w:val="center"/>
            </w:pPr>
          </w:p>
        </w:tc>
        <w:tc>
          <w:tcPr>
            <w:tcW w:w="1134" w:type="dxa"/>
            <w:tcBorders>
              <w:top w:val="single" w:color="auto" w:sz="4" w:space="0"/>
              <w:bottom w:val="single" w:color="auto" w:sz="4" w:space="0"/>
            </w:tcBorders>
          </w:tcPr>
          <w:p>
            <w:pPr>
              <w:jc w:val="center"/>
            </w:pPr>
          </w:p>
        </w:tc>
        <w:tc>
          <w:tcPr>
            <w:tcW w:w="851" w:type="dxa"/>
            <w:tcBorders>
              <w:top w:val="single" w:color="auto" w:sz="4" w:space="0"/>
              <w:bottom w:val="single" w:color="auto" w:sz="4" w:space="0"/>
            </w:tcBorders>
          </w:tcPr>
          <w:p>
            <w:pPr>
              <w:jc w:val="center"/>
            </w:pPr>
          </w:p>
        </w:tc>
        <w:tc>
          <w:tcPr>
            <w:tcW w:w="855" w:type="dxa"/>
            <w:tcBorders>
              <w:top w:val="single" w:color="auto" w:sz="4" w:space="0"/>
              <w:bottom w:val="single" w:color="auto" w:sz="4" w:space="0"/>
            </w:tcBorders>
          </w:tcPr>
          <w:p>
            <w:pPr>
              <w:jc w:val="center"/>
            </w:pPr>
          </w:p>
        </w:tc>
        <w:tc>
          <w:tcPr>
            <w:tcW w:w="860" w:type="dxa"/>
            <w:tcBorders>
              <w:top w:val="single" w:color="auto" w:sz="4" w:space="0"/>
              <w:bottom w:val="single" w:color="auto" w:sz="4" w:space="0"/>
              <w:right w:val="single" w:color="auto" w:sz="4" w:space="0"/>
            </w:tcBorders>
          </w:tcPr>
          <w:p>
            <w:pPr>
              <w:jc w:val="center"/>
            </w:pPr>
          </w:p>
        </w:tc>
        <w:tc>
          <w:tcPr>
            <w:tcW w:w="675" w:type="dxa"/>
            <w:tcBorders>
              <w:top w:val="single" w:color="auto" w:sz="4" w:space="0"/>
              <w:left w:val="single" w:color="auto" w:sz="4" w:space="0"/>
              <w:bottom w:val="single" w:color="auto" w:sz="4" w:space="0"/>
            </w:tcBorders>
          </w:tcPr>
          <w:p>
            <w:pPr>
              <w:jc w:val="center"/>
            </w:pPr>
          </w:p>
        </w:tc>
        <w:tc>
          <w:tcPr>
            <w:tcW w:w="670" w:type="dxa"/>
            <w:tcBorders>
              <w:top w:val="single" w:color="auto" w:sz="4" w:space="0"/>
              <w:bottom w:val="single" w:color="auto" w:sz="4" w:space="0"/>
            </w:tcBorders>
          </w:tcPr>
          <w:p>
            <w:pPr>
              <w:jc w:val="center"/>
            </w:pPr>
          </w:p>
        </w:tc>
        <w:tc>
          <w:tcPr>
            <w:tcW w:w="860" w:type="dxa"/>
            <w:tcBorders>
              <w:top w:val="single" w:color="auto" w:sz="4" w:space="0"/>
              <w:bottom w:val="single" w:color="auto" w:sz="4" w:space="0"/>
            </w:tcBorders>
          </w:tcPr>
          <w:p>
            <w:pPr>
              <w:jc w:val="center"/>
            </w:pPr>
          </w:p>
        </w:tc>
        <w:tc>
          <w:tcPr>
            <w:tcW w:w="864" w:type="dxa"/>
            <w:tcBorders>
              <w:top w:val="single" w:color="auto" w:sz="4" w:space="0"/>
              <w:bottom w:val="single" w:color="auto"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79" w:type="dxa"/>
            <w:tcBorders>
              <w:top w:val="single" w:color="auto" w:sz="4" w:space="0"/>
              <w:bottom w:val="single" w:color="auto" w:sz="4" w:space="0"/>
            </w:tcBorders>
            <w:vAlign w:val="top"/>
          </w:tcPr>
          <w:p>
            <w:pPr>
              <w:ind w:firstLine="315" w:firstLineChars="150"/>
              <w:rPr>
                <w:rFonts w:ascii="Arial" w:hAnsi="Arial" w:eastAsia="宋体" w:cs="Arial"/>
                <w:color w:val="000000"/>
                <w:sz w:val="21"/>
                <w:szCs w:val="21"/>
                <w:lang w:val="en-US" w:eastAsia="zh-CN" w:bidi="ar-SA"/>
              </w:rPr>
            </w:pPr>
            <w:r>
              <w:rPr>
                <w:rFonts w:hint="eastAsia"/>
              </w:rPr>
              <w:t>2140101</w:t>
            </w:r>
          </w:p>
        </w:tc>
        <w:tc>
          <w:tcPr>
            <w:tcW w:w="2693" w:type="dxa"/>
            <w:tcBorders>
              <w:top w:val="single" w:color="auto" w:sz="4" w:space="0"/>
              <w:bottom w:val="single" w:color="auto" w:sz="4" w:space="0"/>
            </w:tcBorders>
            <w:vAlign w:val="top"/>
          </w:tcPr>
          <w:p>
            <w:pPr>
              <w:jc w:val="center"/>
              <w:rPr>
                <w:rFonts w:ascii="Arial" w:hAnsi="Arial" w:eastAsia="宋体" w:cs="Arial"/>
                <w:color w:val="000000"/>
                <w:sz w:val="21"/>
                <w:szCs w:val="21"/>
                <w:lang w:val="en-US" w:eastAsia="zh-CN" w:bidi="ar-SA"/>
              </w:rPr>
            </w:pPr>
            <w:r>
              <w:rPr>
                <w:rFonts w:hint="eastAsia"/>
              </w:rPr>
              <w:t>行政运行</w:t>
            </w:r>
          </w:p>
        </w:tc>
        <w:tc>
          <w:tcPr>
            <w:tcW w:w="993"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693</w:t>
            </w:r>
          </w:p>
        </w:tc>
        <w:tc>
          <w:tcPr>
            <w:tcW w:w="883" w:type="dxa"/>
            <w:tcBorders>
              <w:top w:val="single" w:color="auto" w:sz="4" w:space="0"/>
              <w:bottom w:val="single" w:color="auto" w:sz="4" w:space="0"/>
            </w:tcBorders>
          </w:tcPr>
          <w:p>
            <w:pPr>
              <w:jc w:val="center"/>
            </w:pPr>
          </w:p>
        </w:tc>
        <w:tc>
          <w:tcPr>
            <w:tcW w:w="676"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693</w:t>
            </w:r>
          </w:p>
        </w:tc>
        <w:tc>
          <w:tcPr>
            <w:tcW w:w="992"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693</w:t>
            </w:r>
          </w:p>
        </w:tc>
        <w:tc>
          <w:tcPr>
            <w:tcW w:w="1134" w:type="dxa"/>
            <w:tcBorders>
              <w:top w:val="single" w:color="auto" w:sz="4" w:space="0"/>
              <w:bottom w:val="single" w:color="auto" w:sz="4" w:space="0"/>
            </w:tcBorders>
          </w:tcPr>
          <w:p>
            <w:pPr>
              <w:jc w:val="center"/>
            </w:pPr>
          </w:p>
        </w:tc>
        <w:tc>
          <w:tcPr>
            <w:tcW w:w="1134" w:type="dxa"/>
            <w:tcBorders>
              <w:top w:val="single" w:color="auto" w:sz="4" w:space="0"/>
              <w:bottom w:val="single" w:color="auto" w:sz="4" w:space="0"/>
            </w:tcBorders>
          </w:tcPr>
          <w:p>
            <w:pPr>
              <w:jc w:val="center"/>
            </w:pPr>
          </w:p>
        </w:tc>
        <w:tc>
          <w:tcPr>
            <w:tcW w:w="851" w:type="dxa"/>
            <w:tcBorders>
              <w:top w:val="single" w:color="auto" w:sz="4" w:space="0"/>
              <w:bottom w:val="single" w:color="auto" w:sz="4" w:space="0"/>
            </w:tcBorders>
          </w:tcPr>
          <w:p>
            <w:pPr>
              <w:jc w:val="center"/>
            </w:pPr>
          </w:p>
        </w:tc>
        <w:tc>
          <w:tcPr>
            <w:tcW w:w="855" w:type="dxa"/>
            <w:tcBorders>
              <w:top w:val="single" w:color="auto" w:sz="4" w:space="0"/>
              <w:bottom w:val="single" w:color="auto" w:sz="4" w:space="0"/>
            </w:tcBorders>
          </w:tcPr>
          <w:p>
            <w:pPr>
              <w:jc w:val="center"/>
            </w:pPr>
          </w:p>
        </w:tc>
        <w:tc>
          <w:tcPr>
            <w:tcW w:w="860" w:type="dxa"/>
            <w:tcBorders>
              <w:top w:val="single" w:color="auto" w:sz="4" w:space="0"/>
              <w:bottom w:val="single" w:color="auto" w:sz="4" w:space="0"/>
              <w:right w:val="single" w:color="auto" w:sz="4" w:space="0"/>
            </w:tcBorders>
          </w:tcPr>
          <w:p>
            <w:pPr>
              <w:jc w:val="center"/>
            </w:pPr>
          </w:p>
        </w:tc>
        <w:tc>
          <w:tcPr>
            <w:tcW w:w="675" w:type="dxa"/>
            <w:tcBorders>
              <w:top w:val="single" w:color="auto" w:sz="4" w:space="0"/>
              <w:left w:val="single" w:color="auto" w:sz="4" w:space="0"/>
              <w:bottom w:val="single" w:color="auto" w:sz="4" w:space="0"/>
            </w:tcBorders>
          </w:tcPr>
          <w:p>
            <w:pPr>
              <w:jc w:val="center"/>
            </w:pPr>
          </w:p>
        </w:tc>
        <w:tc>
          <w:tcPr>
            <w:tcW w:w="670" w:type="dxa"/>
            <w:tcBorders>
              <w:top w:val="single" w:color="auto" w:sz="4" w:space="0"/>
              <w:bottom w:val="single" w:color="auto" w:sz="4" w:space="0"/>
            </w:tcBorders>
          </w:tcPr>
          <w:p>
            <w:pPr>
              <w:jc w:val="center"/>
            </w:pPr>
          </w:p>
        </w:tc>
        <w:tc>
          <w:tcPr>
            <w:tcW w:w="860" w:type="dxa"/>
            <w:tcBorders>
              <w:top w:val="single" w:color="auto" w:sz="4" w:space="0"/>
              <w:bottom w:val="single" w:color="auto" w:sz="4" w:space="0"/>
            </w:tcBorders>
          </w:tcPr>
          <w:p>
            <w:pPr>
              <w:jc w:val="center"/>
            </w:pPr>
          </w:p>
        </w:tc>
        <w:tc>
          <w:tcPr>
            <w:tcW w:w="864" w:type="dxa"/>
            <w:tcBorders>
              <w:top w:val="single" w:color="auto" w:sz="4" w:space="0"/>
              <w:bottom w:val="single" w:color="auto"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79" w:type="dxa"/>
            <w:tcBorders>
              <w:top w:val="single" w:color="auto" w:sz="4" w:space="0"/>
              <w:bottom w:val="single" w:color="auto" w:sz="4" w:space="0"/>
            </w:tcBorders>
          </w:tcPr>
          <w:p>
            <w:pPr>
              <w:rPr>
                <w:rFonts w:hint="default" w:eastAsia="宋体"/>
                <w:lang w:val="en-US" w:eastAsia="zh-CN"/>
              </w:rPr>
            </w:pPr>
            <w:r>
              <w:rPr>
                <w:rFonts w:hint="eastAsia"/>
                <w:lang w:val="en-US" w:eastAsia="zh-CN"/>
              </w:rPr>
              <w:t>2140199</w:t>
            </w:r>
          </w:p>
        </w:tc>
        <w:tc>
          <w:tcPr>
            <w:tcW w:w="2693"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其他公路水路运输支出</w:t>
            </w:r>
          </w:p>
        </w:tc>
        <w:tc>
          <w:tcPr>
            <w:tcW w:w="993"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800</w:t>
            </w:r>
          </w:p>
        </w:tc>
        <w:tc>
          <w:tcPr>
            <w:tcW w:w="883" w:type="dxa"/>
            <w:tcBorders>
              <w:top w:val="single" w:color="auto" w:sz="4" w:space="0"/>
              <w:bottom w:val="single" w:color="auto" w:sz="4" w:space="0"/>
            </w:tcBorders>
          </w:tcPr>
          <w:p>
            <w:pPr>
              <w:jc w:val="center"/>
            </w:pPr>
          </w:p>
        </w:tc>
        <w:tc>
          <w:tcPr>
            <w:tcW w:w="676" w:type="dxa"/>
            <w:tcBorders>
              <w:top w:val="single" w:color="auto" w:sz="4" w:space="0"/>
              <w:bottom w:val="single" w:color="auto" w:sz="4" w:space="0"/>
            </w:tcBorders>
          </w:tcPr>
          <w:p>
            <w:pPr>
              <w:jc w:val="both"/>
              <w:rPr>
                <w:rFonts w:hint="default" w:eastAsia="宋体"/>
                <w:lang w:val="en-US" w:eastAsia="zh-CN"/>
              </w:rPr>
            </w:pPr>
            <w:r>
              <w:rPr>
                <w:rFonts w:hint="eastAsia"/>
                <w:lang w:val="en-US" w:eastAsia="zh-CN"/>
              </w:rPr>
              <w:t>0</w:t>
            </w:r>
          </w:p>
        </w:tc>
        <w:tc>
          <w:tcPr>
            <w:tcW w:w="992" w:type="dxa"/>
            <w:tcBorders>
              <w:top w:val="single" w:color="auto" w:sz="4" w:space="0"/>
              <w:bottom w:val="single" w:color="auto" w:sz="4" w:space="0"/>
            </w:tcBorders>
          </w:tcPr>
          <w:p>
            <w:pPr>
              <w:jc w:val="center"/>
              <w:rPr>
                <w:rFonts w:hint="eastAsia" w:eastAsia="宋体"/>
                <w:lang w:val="en-US" w:eastAsia="zh-CN"/>
              </w:rPr>
            </w:pPr>
            <w:r>
              <w:rPr>
                <w:rFonts w:hint="eastAsia"/>
                <w:lang w:val="en-US" w:eastAsia="zh-CN"/>
              </w:rPr>
              <w:t>0</w:t>
            </w:r>
          </w:p>
        </w:tc>
        <w:tc>
          <w:tcPr>
            <w:tcW w:w="1134" w:type="dxa"/>
            <w:tcBorders>
              <w:top w:val="single" w:color="auto" w:sz="4" w:space="0"/>
              <w:bottom w:val="single" w:color="auto" w:sz="4" w:space="0"/>
            </w:tcBorders>
          </w:tcPr>
          <w:p>
            <w:pPr>
              <w:jc w:val="center"/>
            </w:pPr>
          </w:p>
        </w:tc>
        <w:tc>
          <w:tcPr>
            <w:tcW w:w="1134" w:type="dxa"/>
            <w:tcBorders>
              <w:top w:val="single" w:color="auto" w:sz="4" w:space="0"/>
              <w:bottom w:val="single" w:color="auto" w:sz="4" w:space="0"/>
            </w:tcBorders>
          </w:tcPr>
          <w:p>
            <w:pPr>
              <w:jc w:val="center"/>
            </w:pPr>
          </w:p>
        </w:tc>
        <w:tc>
          <w:tcPr>
            <w:tcW w:w="851" w:type="dxa"/>
            <w:tcBorders>
              <w:top w:val="single" w:color="auto" w:sz="4" w:space="0"/>
              <w:bottom w:val="single" w:color="auto" w:sz="4" w:space="0"/>
            </w:tcBorders>
          </w:tcPr>
          <w:p>
            <w:pPr>
              <w:jc w:val="center"/>
            </w:pPr>
          </w:p>
        </w:tc>
        <w:tc>
          <w:tcPr>
            <w:tcW w:w="855" w:type="dxa"/>
            <w:tcBorders>
              <w:top w:val="single" w:color="auto" w:sz="4" w:space="0"/>
              <w:bottom w:val="single" w:color="auto" w:sz="4" w:space="0"/>
            </w:tcBorders>
          </w:tcPr>
          <w:p>
            <w:pPr>
              <w:jc w:val="center"/>
            </w:pPr>
          </w:p>
        </w:tc>
        <w:tc>
          <w:tcPr>
            <w:tcW w:w="860" w:type="dxa"/>
            <w:tcBorders>
              <w:top w:val="single" w:color="auto" w:sz="4" w:space="0"/>
              <w:bottom w:val="single" w:color="auto" w:sz="4" w:space="0"/>
              <w:right w:val="single" w:color="auto" w:sz="4" w:space="0"/>
            </w:tcBorders>
          </w:tcPr>
          <w:p>
            <w:pPr>
              <w:jc w:val="center"/>
            </w:pPr>
          </w:p>
        </w:tc>
        <w:tc>
          <w:tcPr>
            <w:tcW w:w="675" w:type="dxa"/>
            <w:tcBorders>
              <w:top w:val="single" w:color="auto" w:sz="4" w:space="0"/>
              <w:left w:val="single" w:color="auto" w:sz="4" w:space="0"/>
              <w:bottom w:val="single" w:color="auto" w:sz="4" w:space="0"/>
            </w:tcBorders>
          </w:tcPr>
          <w:p>
            <w:pPr>
              <w:jc w:val="center"/>
            </w:pPr>
          </w:p>
        </w:tc>
        <w:tc>
          <w:tcPr>
            <w:tcW w:w="670" w:type="dxa"/>
            <w:tcBorders>
              <w:top w:val="single" w:color="auto" w:sz="4" w:space="0"/>
              <w:bottom w:val="single" w:color="auto" w:sz="4" w:space="0"/>
            </w:tcBorders>
          </w:tcPr>
          <w:p>
            <w:pPr>
              <w:jc w:val="center"/>
            </w:pPr>
          </w:p>
        </w:tc>
        <w:tc>
          <w:tcPr>
            <w:tcW w:w="860"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800</w:t>
            </w:r>
          </w:p>
        </w:tc>
        <w:tc>
          <w:tcPr>
            <w:tcW w:w="864" w:type="dxa"/>
            <w:tcBorders>
              <w:top w:val="single" w:color="auto" w:sz="4" w:space="0"/>
              <w:bottom w:val="single" w:color="auto"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center"/>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center"/>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center"/>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center"/>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center"/>
              <w:rPr>
                <w:rFonts w:hint="default" w:eastAsia="宋体"/>
                <w:lang w:val="en-US" w:eastAsia="zh-CN"/>
              </w:rPr>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both"/>
              <w:rPr>
                <w:rFonts w:hint="default" w:eastAsia="宋体"/>
                <w:lang w:val="en-US" w:eastAsia="zh-CN"/>
              </w:rPr>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right"/>
            </w:pPr>
          </w:p>
        </w:tc>
        <w:tc>
          <w:tcPr>
            <w:tcW w:w="992"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279" w:type="dxa"/>
            <w:tcBorders>
              <w:top w:val="single" w:color="auto" w:sz="4" w:space="0"/>
              <w:bottom w:val="single" w:color="auto" w:sz="4" w:space="0"/>
            </w:tcBorders>
          </w:tcPr>
          <w:p>
            <w:pPr>
              <w:ind w:firstLine="210" w:firstLineChars="100"/>
            </w:p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79" w:type="dxa"/>
            <w:tcBorders>
              <w:top w:val="single" w:color="auto" w:sz="4" w:space="0"/>
              <w:bottom w:val="single" w:color="auto" w:sz="4" w:space="0"/>
            </w:tcBorders>
          </w:tcPr>
          <w:p/>
        </w:tc>
        <w:tc>
          <w:tcPr>
            <w:tcW w:w="2693" w:type="dxa"/>
            <w:tcBorders>
              <w:top w:val="single" w:color="auto" w:sz="4" w:space="0"/>
              <w:bottom w:val="single" w:color="auto" w:sz="4" w:space="0"/>
            </w:tcBorders>
          </w:tcPr>
          <w:p/>
        </w:tc>
        <w:tc>
          <w:tcPr>
            <w:tcW w:w="993" w:type="dxa"/>
            <w:tcBorders>
              <w:top w:val="single" w:color="auto" w:sz="4" w:space="0"/>
              <w:bottom w:val="single" w:color="auto" w:sz="4" w:space="0"/>
            </w:tcBorders>
          </w:tcPr>
          <w:p>
            <w:pPr>
              <w:jc w:val="both"/>
            </w:pPr>
          </w:p>
        </w:tc>
        <w:tc>
          <w:tcPr>
            <w:tcW w:w="883" w:type="dxa"/>
            <w:tcBorders>
              <w:top w:val="single" w:color="auto" w:sz="4" w:space="0"/>
              <w:bottom w:val="single" w:color="auto" w:sz="4" w:space="0"/>
            </w:tcBorders>
          </w:tcPr>
          <w:p>
            <w:pPr>
              <w:jc w:val="right"/>
            </w:pPr>
          </w:p>
        </w:tc>
        <w:tc>
          <w:tcPr>
            <w:tcW w:w="676" w:type="dxa"/>
            <w:tcBorders>
              <w:top w:val="single" w:color="auto" w:sz="4" w:space="0"/>
              <w:bottom w:val="single" w:color="auto" w:sz="4" w:space="0"/>
            </w:tcBorders>
          </w:tcPr>
          <w:p>
            <w:pPr>
              <w:jc w:val="both"/>
            </w:pPr>
          </w:p>
        </w:tc>
        <w:tc>
          <w:tcPr>
            <w:tcW w:w="992" w:type="dxa"/>
            <w:tcBorders>
              <w:top w:val="single" w:color="auto" w:sz="4" w:space="0"/>
              <w:bottom w:val="single" w:color="auto" w:sz="4" w:space="0"/>
            </w:tcBorders>
          </w:tcPr>
          <w:p>
            <w:pPr>
              <w:jc w:val="both"/>
            </w:pPr>
          </w:p>
        </w:tc>
        <w:tc>
          <w:tcPr>
            <w:tcW w:w="1134" w:type="dxa"/>
            <w:tcBorders>
              <w:top w:val="single" w:color="auto" w:sz="4" w:space="0"/>
              <w:bottom w:val="single" w:color="auto" w:sz="4" w:space="0"/>
            </w:tcBorders>
          </w:tcPr>
          <w:p>
            <w:pPr>
              <w:jc w:val="right"/>
            </w:pPr>
          </w:p>
        </w:tc>
        <w:tc>
          <w:tcPr>
            <w:tcW w:w="1134" w:type="dxa"/>
            <w:tcBorders>
              <w:top w:val="single" w:color="auto" w:sz="4" w:space="0"/>
              <w:bottom w:val="single" w:color="auto" w:sz="4" w:space="0"/>
            </w:tcBorders>
          </w:tcPr>
          <w:p>
            <w:pPr>
              <w:jc w:val="right"/>
            </w:pPr>
          </w:p>
        </w:tc>
        <w:tc>
          <w:tcPr>
            <w:tcW w:w="851" w:type="dxa"/>
            <w:tcBorders>
              <w:top w:val="single" w:color="auto" w:sz="4" w:space="0"/>
              <w:bottom w:val="single" w:color="auto" w:sz="4" w:space="0"/>
            </w:tcBorders>
          </w:tcPr>
          <w:p>
            <w:pPr>
              <w:jc w:val="right"/>
            </w:pPr>
          </w:p>
        </w:tc>
        <w:tc>
          <w:tcPr>
            <w:tcW w:w="855"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right w:val="single" w:color="auto" w:sz="4" w:space="0"/>
            </w:tcBorders>
          </w:tcPr>
          <w:p>
            <w:pPr>
              <w:jc w:val="right"/>
            </w:pPr>
          </w:p>
        </w:tc>
        <w:tc>
          <w:tcPr>
            <w:tcW w:w="675" w:type="dxa"/>
            <w:tcBorders>
              <w:top w:val="single" w:color="auto" w:sz="4" w:space="0"/>
              <w:left w:val="single" w:color="auto" w:sz="4" w:space="0"/>
              <w:bottom w:val="single" w:color="auto" w:sz="4" w:space="0"/>
            </w:tcBorders>
          </w:tcPr>
          <w:p>
            <w:pPr>
              <w:jc w:val="right"/>
            </w:pPr>
          </w:p>
        </w:tc>
        <w:tc>
          <w:tcPr>
            <w:tcW w:w="670" w:type="dxa"/>
            <w:tcBorders>
              <w:top w:val="single" w:color="auto" w:sz="4" w:space="0"/>
              <w:bottom w:val="single" w:color="auto" w:sz="4" w:space="0"/>
            </w:tcBorders>
          </w:tcPr>
          <w:p>
            <w:pPr>
              <w:jc w:val="right"/>
            </w:pPr>
          </w:p>
        </w:tc>
        <w:tc>
          <w:tcPr>
            <w:tcW w:w="860" w:type="dxa"/>
            <w:tcBorders>
              <w:top w:val="single" w:color="auto" w:sz="4" w:space="0"/>
              <w:bottom w:val="single" w:color="auto" w:sz="4" w:space="0"/>
            </w:tcBorders>
          </w:tcPr>
          <w:p>
            <w:pPr>
              <w:jc w:val="right"/>
            </w:pPr>
          </w:p>
        </w:tc>
        <w:tc>
          <w:tcPr>
            <w:tcW w:w="864" w:type="dxa"/>
            <w:tcBorders>
              <w:top w:val="single" w:color="auto" w:sz="4" w:space="0"/>
              <w:bottom w:val="single" w:color="auto" w:sz="4" w:space="0"/>
            </w:tcBorders>
          </w:tcPr>
          <w:p>
            <w:pPr>
              <w:jc w:val="right"/>
            </w:pPr>
          </w:p>
        </w:tc>
      </w:tr>
    </w:tbl>
    <w:p>
      <w:pPr>
        <w:spacing w:line="14" w:lineRule="auto"/>
        <w:rPr>
          <w:sz w:val="2"/>
          <w:szCs w:val="2"/>
        </w:rPr>
      </w:pPr>
    </w:p>
    <w:p>
      <w:pPr>
        <w:sectPr>
          <w:type w:val="continuous"/>
          <w:pgSz w:w="16820" w:h="11900"/>
          <w:pgMar w:top="1011" w:right="646" w:bottom="400" w:left="675" w:header="0" w:footer="0" w:gutter="0"/>
          <w:pgNumType w:fmt="numberInDash"/>
          <w:cols w:equalWidth="0" w:num="1">
            <w:col w:w="15499"/>
          </w:cols>
        </w:sectPr>
      </w:pPr>
    </w:p>
    <w:p>
      <w:pPr>
        <w:spacing w:before="225" w:line="204" w:lineRule="auto"/>
        <w:jc w:val="center"/>
        <w:rPr>
          <w:rFonts w:ascii="宋体" w:hAnsi="宋体"/>
          <w:spacing w:val="4"/>
          <w:sz w:val="44"/>
          <w:szCs w:val="44"/>
        </w:rPr>
      </w:pPr>
      <w:r>
        <w:rPr>
          <w:rFonts w:hint="eastAsia" w:ascii="宋体" w:hAnsi="宋体" w:cs="宋体"/>
          <w:spacing w:val="4"/>
          <w:sz w:val="44"/>
          <w:szCs w:val="44"/>
        </w:rPr>
        <w:t>部门支出总表</w:t>
      </w:r>
    </w:p>
    <w:p>
      <w:pPr>
        <w:spacing w:line="38" w:lineRule="exact"/>
      </w:pPr>
    </w:p>
    <w:p>
      <w:pPr>
        <w:sectPr>
          <w:pgSz w:w="16820" w:h="11900"/>
          <w:pgMar w:top="1011" w:right="661" w:bottom="400" w:left="715" w:header="0" w:footer="0" w:gutter="0"/>
          <w:pgNumType w:fmt="numberInDash"/>
          <w:cols w:equalWidth="0" w:num="1">
            <w:col w:w="15444"/>
          </w:cols>
        </w:sectPr>
      </w:pPr>
    </w:p>
    <w:p>
      <w:pPr>
        <w:spacing w:before="57" w:line="213" w:lineRule="auto"/>
        <w:ind w:firstLine="64"/>
        <w:rPr>
          <w:rFonts w:hint="default" w:ascii="宋体" w:hAnsi="宋体" w:eastAsia="宋体"/>
          <w:sz w:val="22"/>
          <w:szCs w:val="22"/>
          <w:lang w:val="en-US" w:eastAsia="zh-CN"/>
        </w:rPr>
      </w:pPr>
      <w:r>
        <w:rPr>
          <w:rFonts w:hint="eastAsia" w:ascii="宋体" w:hAnsi="宋体" w:cs="宋体"/>
          <w:spacing w:val="12"/>
          <w:w w:val="99"/>
          <w:sz w:val="22"/>
          <w:szCs w:val="22"/>
        </w:rPr>
        <w:t>填报单位</w:t>
      </w:r>
      <w:r>
        <w:rPr>
          <w:rFonts w:ascii="宋体" w:hAnsi="宋体" w:cs="宋体"/>
          <w:spacing w:val="12"/>
          <w:w w:val="99"/>
          <w:sz w:val="22"/>
          <w:szCs w:val="22"/>
        </w:rPr>
        <w:t>:</w:t>
      </w:r>
      <w:r>
        <w:rPr>
          <w:rFonts w:hint="eastAsia" w:ascii="宋体" w:hAnsi="宋体" w:cs="宋体"/>
          <w:spacing w:val="12"/>
          <w:w w:val="99"/>
          <w:sz w:val="22"/>
          <w:szCs w:val="22"/>
          <w:lang w:val="en-US" w:eastAsia="zh-CN"/>
        </w:rPr>
        <w:t>南昌市新建区道路运输中心</w:t>
      </w:r>
    </w:p>
    <w:p>
      <w:pPr>
        <w:spacing w:line="14" w:lineRule="auto"/>
        <w:rPr>
          <w:sz w:val="2"/>
          <w:szCs w:val="2"/>
        </w:rPr>
      </w:pPr>
      <w:r>
        <w:rPr>
          <w:sz w:val="2"/>
          <w:szCs w:val="2"/>
        </w:rPr>
        <w:br w:type="column"/>
      </w:r>
    </w:p>
    <w:p>
      <w:pPr>
        <w:spacing w:before="51" w:line="184" w:lineRule="auto"/>
        <w:ind w:firstLine="6537"/>
        <w:rPr>
          <w:rFonts w:ascii="宋体" w:hAnsi="宋体"/>
          <w:sz w:val="26"/>
          <w:szCs w:val="26"/>
        </w:rPr>
      </w:pPr>
      <w:r>
        <w:rPr>
          <w:rFonts w:hint="eastAsia" w:ascii="宋体" w:hAnsi="宋体" w:cs="宋体"/>
          <w:spacing w:val="-11"/>
          <w:w w:val="84"/>
          <w:sz w:val="26"/>
          <w:szCs w:val="26"/>
        </w:rPr>
        <w:t>单位</w:t>
      </w:r>
      <w:r>
        <w:rPr>
          <w:rFonts w:ascii="宋体" w:hAnsi="宋体" w:cs="宋体"/>
          <w:spacing w:val="-11"/>
          <w:w w:val="84"/>
          <w:sz w:val="26"/>
          <w:szCs w:val="26"/>
        </w:rPr>
        <w:t>:</w:t>
      </w:r>
      <w:r>
        <w:rPr>
          <w:rFonts w:ascii="宋体" w:hAnsi="宋体" w:cs="宋体"/>
          <w:spacing w:val="100"/>
          <w:sz w:val="26"/>
          <w:szCs w:val="26"/>
        </w:rPr>
        <w:t xml:space="preserve"> </w:t>
      </w:r>
      <w:r>
        <w:rPr>
          <w:rFonts w:hint="eastAsia" w:ascii="宋体" w:hAnsi="宋体" w:cs="宋体"/>
          <w:spacing w:val="-11"/>
          <w:w w:val="84"/>
          <w:sz w:val="26"/>
          <w:szCs w:val="26"/>
        </w:rPr>
        <w:t>万元</w:t>
      </w:r>
    </w:p>
    <w:p>
      <w:pPr>
        <w:sectPr>
          <w:type w:val="continuous"/>
          <w:pgSz w:w="16820" w:h="11900"/>
          <w:pgMar w:top="1011" w:right="661" w:bottom="400" w:left="715" w:header="0" w:footer="0" w:gutter="0"/>
          <w:pgNumType w:fmt="numberInDash"/>
          <w:cols w:equalWidth="0" w:num="2">
            <w:col w:w="7648" w:space="100"/>
            <w:col w:w="7697"/>
          </w:cols>
        </w:sectPr>
      </w:pPr>
    </w:p>
    <w:tbl>
      <w:tblPr>
        <w:tblStyle w:val="6"/>
        <w:tblW w:w="1541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3"/>
        <w:gridCol w:w="3922"/>
        <w:gridCol w:w="3261"/>
        <w:gridCol w:w="3530"/>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5845" w:type="dxa"/>
            <w:gridSpan w:val="2"/>
            <w:tcBorders>
              <w:top w:val="single" w:color="000000" w:sz="2" w:space="0"/>
              <w:bottom w:val="single" w:color="000000" w:sz="2" w:space="0"/>
            </w:tcBorders>
          </w:tcPr>
          <w:p>
            <w:pPr>
              <w:spacing w:before="71" w:line="219" w:lineRule="auto"/>
              <w:ind w:firstLine="2524"/>
              <w:rPr>
                <w:rFonts w:ascii="宋体" w:hAnsi="宋体"/>
                <w:sz w:val="22"/>
              </w:rPr>
            </w:pPr>
            <w:r>
              <w:rPr>
                <w:rFonts w:hint="eastAsia" w:ascii="宋体" w:hAnsi="宋体" w:cs="宋体"/>
                <w:spacing w:val="-5"/>
                <w:sz w:val="22"/>
                <w:szCs w:val="22"/>
              </w:rPr>
              <w:t>支出功能分类科目</w:t>
            </w:r>
          </w:p>
        </w:tc>
        <w:tc>
          <w:tcPr>
            <w:tcW w:w="3261" w:type="dxa"/>
            <w:vMerge w:val="restart"/>
            <w:tcBorders>
              <w:top w:val="single" w:color="000000" w:sz="2" w:space="0"/>
              <w:bottom w:val="nil"/>
            </w:tcBorders>
          </w:tcPr>
          <w:p>
            <w:pPr>
              <w:spacing w:before="262" w:line="221" w:lineRule="auto"/>
              <w:ind w:firstLine="1344"/>
              <w:rPr>
                <w:rFonts w:ascii="宋体" w:hAnsi="宋体"/>
                <w:sz w:val="22"/>
              </w:rPr>
            </w:pPr>
            <w:r>
              <w:rPr>
                <w:rFonts w:hint="eastAsia" w:ascii="宋体" w:hAnsi="宋体" w:cs="宋体"/>
                <w:spacing w:val="-3"/>
                <w:sz w:val="22"/>
                <w:szCs w:val="22"/>
              </w:rPr>
              <w:t>合计</w:t>
            </w:r>
          </w:p>
        </w:tc>
        <w:tc>
          <w:tcPr>
            <w:tcW w:w="3530" w:type="dxa"/>
            <w:vMerge w:val="restart"/>
            <w:tcBorders>
              <w:top w:val="single" w:color="000000" w:sz="2" w:space="0"/>
              <w:bottom w:val="nil"/>
            </w:tcBorders>
          </w:tcPr>
          <w:p>
            <w:pPr>
              <w:spacing w:before="262" w:line="219" w:lineRule="auto"/>
              <w:ind w:firstLine="897"/>
              <w:rPr>
                <w:rFonts w:ascii="宋体" w:hAnsi="宋体"/>
                <w:sz w:val="22"/>
              </w:rPr>
            </w:pPr>
            <w:r>
              <w:rPr>
                <w:rFonts w:hint="eastAsia" w:ascii="宋体" w:hAnsi="宋体" w:cs="宋体"/>
                <w:spacing w:val="6"/>
                <w:sz w:val="22"/>
                <w:szCs w:val="22"/>
              </w:rPr>
              <w:t>基本支出</w:t>
            </w:r>
          </w:p>
        </w:tc>
        <w:tc>
          <w:tcPr>
            <w:tcW w:w="2783" w:type="dxa"/>
            <w:vMerge w:val="restart"/>
            <w:tcBorders>
              <w:top w:val="single" w:color="000000" w:sz="2" w:space="0"/>
              <w:bottom w:val="nil"/>
            </w:tcBorders>
          </w:tcPr>
          <w:p>
            <w:pPr>
              <w:spacing w:before="262" w:line="220" w:lineRule="auto"/>
              <w:ind w:firstLine="948"/>
              <w:rPr>
                <w:rFonts w:ascii="宋体" w:hAnsi="宋体"/>
                <w:sz w:val="22"/>
              </w:rPr>
            </w:pPr>
            <w:r>
              <w:rPr>
                <w:rFonts w:hint="eastAsia" w:ascii="宋体" w:hAnsi="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923" w:type="dxa"/>
            <w:tcBorders>
              <w:top w:val="single" w:color="000000" w:sz="2" w:space="0"/>
              <w:bottom w:val="single" w:color="000000" w:sz="2" w:space="0"/>
            </w:tcBorders>
          </w:tcPr>
          <w:p>
            <w:pPr>
              <w:spacing w:before="69" w:line="219" w:lineRule="auto"/>
              <w:ind w:firstLine="514"/>
              <w:rPr>
                <w:rFonts w:ascii="宋体" w:hAnsi="宋体"/>
                <w:sz w:val="22"/>
              </w:rPr>
            </w:pPr>
            <w:r>
              <w:rPr>
                <w:rFonts w:hint="eastAsia" w:ascii="宋体" w:hAnsi="宋体" w:cs="宋体"/>
                <w:spacing w:val="-2"/>
                <w:sz w:val="22"/>
                <w:szCs w:val="22"/>
              </w:rPr>
              <w:t>科目编码</w:t>
            </w:r>
          </w:p>
        </w:tc>
        <w:tc>
          <w:tcPr>
            <w:tcW w:w="3922" w:type="dxa"/>
            <w:tcBorders>
              <w:top w:val="single" w:color="000000" w:sz="2" w:space="0"/>
              <w:bottom w:val="single" w:color="000000" w:sz="2" w:space="0"/>
            </w:tcBorders>
          </w:tcPr>
          <w:p>
            <w:pPr>
              <w:spacing w:before="69" w:line="219" w:lineRule="auto"/>
              <w:ind w:firstLine="2001"/>
              <w:rPr>
                <w:rFonts w:ascii="宋体" w:hAnsi="宋体"/>
                <w:sz w:val="22"/>
              </w:rPr>
            </w:pPr>
            <w:r>
              <w:rPr>
                <w:rFonts w:hint="eastAsia" w:ascii="宋体" w:hAnsi="宋体" w:cs="宋体"/>
                <w:spacing w:val="-2"/>
                <w:sz w:val="22"/>
                <w:szCs w:val="22"/>
              </w:rPr>
              <w:t>科目名称</w:t>
            </w:r>
          </w:p>
        </w:tc>
        <w:tc>
          <w:tcPr>
            <w:tcW w:w="3261" w:type="dxa"/>
            <w:vMerge w:val="continue"/>
            <w:tcBorders>
              <w:top w:val="nil"/>
              <w:bottom w:val="single" w:color="000000" w:sz="2" w:space="0"/>
            </w:tcBorders>
          </w:tcPr>
          <w:p/>
        </w:tc>
        <w:tc>
          <w:tcPr>
            <w:tcW w:w="3530" w:type="dxa"/>
            <w:vMerge w:val="continue"/>
            <w:tcBorders>
              <w:top w:val="nil"/>
              <w:bottom w:val="single" w:color="000000" w:sz="2" w:space="0"/>
            </w:tcBorders>
          </w:tcPr>
          <w:p/>
        </w:tc>
        <w:tc>
          <w:tcPr>
            <w:tcW w:w="2783" w:type="dxa"/>
            <w:vMerge w:val="continue"/>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923" w:type="dxa"/>
            <w:tcBorders>
              <w:top w:val="single" w:color="000000" w:sz="2" w:space="0"/>
              <w:bottom w:val="single" w:color="000000" w:sz="2" w:space="0"/>
            </w:tcBorders>
          </w:tcPr>
          <w:p>
            <w:pPr>
              <w:spacing w:before="83" w:line="307" w:lineRule="exact"/>
              <w:ind w:firstLine="844"/>
              <w:rPr>
                <w:rFonts w:ascii="宋体" w:hAnsi="宋体"/>
                <w:sz w:val="22"/>
              </w:rPr>
            </w:pPr>
            <w:r>
              <w:rPr>
                <w:rFonts w:ascii="宋体" w:hAnsi="宋体" w:cs="宋体"/>
                <w:spacing w:val="-2"/>
                <w:position w:val="1"/>
                <w:sz w:val="22"/>
                <w:szCs w:val="22"/>
              </w:rPr>
              <w:t>**</w:t>
            </w:r>
          </w:p>
        </w:tc>
        <w:tc>
          <w:tcPr>
            <w:tcW w:w="3922" w:type="dxa"/>
            <w:tcBorders>
              <w:top w:val="single" w:color="000000" w:sz="2" w:space="0"/>
              <w:bottom w:val="single" w:color="000000" w:sz="2" w:space="0"/>
            </w:tcBorders>
          </w:tcPr>
          <w:p>
            <w:pPr>
              <w:spacing w:before="83" w:line="307" w:lineRule="exact"/>
              <w:ind w:firstLine="2332"/>
              <w:rPr>
                <w:rFonts w:ascii="宋体" w:hAnsi="宋体"/>
                <w:sz w:val="22"/>
              </w:rPr>
            </w:pPr>
            <w:r>
              <w:rPr>
                <w:rFonts w:ascii="宋体" w:hAnsi="宋体" w:cs="宋体"/>
                <w:spacing w:val="-2"/>
                <w:position w:val="1"/>
                <w:sz w:val="22"/>
                <w:szCs w:val="22"/>
              </w:rPr>
              <w:t>**</w:t>
            </w:r>
          </w:p>
        </w:tc>
        <w:tc>
          <w:tcPr>
            <w:tcW w:w="3261" w:type="dxa"/>
            <w:tcBorders>
              <w:top w:val="single" w:color="000000" w:sz="2" w:space="0"/>
              <w:bottom w:val="single" w:color="000000" w:sz="2" w:space="0"/>
            </w:tcBorders>
          </w:tcPr>
          <w:p>
            <w:pPr>
              <w:spacing w:before="119" w:line="185" w:lineRule="auto"/>
              <w:ind w:firstLine="1504"/>
              <w:rPr>
                <w:rFonts w:ascii="宋体" w:hAnsi="宋体" w:cs="宋体"/>
                <w:sz w:val="22"/>
              </w:rPr>
            </w:pPr>
            <w:r>
              <w:rPr>
                <w:rFonts w:ascii="宋体" w:hAnsi="宋体" w:cs="宋体"/>
                <w:sz w:val="22"/>
                <w:szCs w:val="22"/>
              </w:rPr>
              <w:t>1</w:t>
            </w:r>
          </w:p>
        </w:tc>
        <w:tc>
          <w:tcPr>
            <w:tcW w:w="3530" w:type="dxa"/>
            <w:tcBorders>
              <w:top w:val="single" w:color="000000" w:sz="2" w:space="0"/>
              <w:bottom w:val="single" w:color="000000" w:sz="2" w:space="0"/>
            </w:tcBorders>
          </w:tcPr>
          <w:p>
            <w:pPr>
              <w:spacing w:before="120" w:line="184" w:lineRule="auto"/>
              <w:ind w:firstLine="1276"/>
              <w:rPr>
                <w:rFonts w:ascii="宋体" w:hAnsi="宋体" w:cs="宋体"/>
                <w:sz w:val="22"/>
              </w:rPr>
            </w:pPr>
            <w:r>
              <w:rPr>
                <w:rFonts w:ascii="宋体" w:hAnsi="宋体" w:cs="宋体"/>
                <w:sz w:val="22"/>
                <w:szCs w:val="22"/>
              </w:rPr>
              <w:t>2</w:t>
            </w:r>
          </w:p>
        </w:tc>
        <w:tc>
          <w:tcPr>
            <w:tcW w:w="2783" w:type="dxa"/>
            <w:tcBorders>
              <w:top w:val="single" w:color="000000" w:sz="2" w:space="0"/>
              <w:bottom w:val="single" w:color="000000" w:sz="2" w:space="0"/>
            </w:tcBorders>
          </w:tcPr>
          <w:p>
            <w:pPr>
              <w:spacing w:before="120" w:line="183" w:lineRule="auto"/>
              <w:ind w:firstLine="1329"/>
              <w:rPr>
                <w:rFonts w:ascii="宋体" w:hAnsi="宋体" w:cs="宋体"/>
                <w:sz w:val="22"/>
              </w:rPr>
            </w:pPr>
            <w:r>
              <w:rPr>
                <w:rFonts w:ascii="宋体" w:hAnsi="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2" w:hRule="atLeast"/>
        </w:trPr>
        <w:tc>
          <w:tcPr>
            <w:tcW w:w="1923" w:type="dxa"/>
            <w:tcBorders>
              <w:top w:val="single" w:color="000000" w:sz="2" w:space="0"/>
              <w:bottom w:val="single" w:color="000000" w:sz="2" w:space="0"/>
            </w:tcBorders>
          </w:tcPr>
          <w:p>
            <w:pPr>
              <w:spacing w:before="135" w:line="219" w:lineRule="auto"/>
              <w:ind w:firstLine="294"/>
              <w:rPr>
                <w:rFonts w:ascii="宋体" w:hAnsi="宋体"/>
                <w:sz w:val="22"/>
              </w:rPr>
            </w:pPr>
            <w:r>
              <w:rPr>
                <w:rFonts w:hint="eastAsia" w:ascii="宋体" w:hAnsi="宋体" w:cs="宋体"/>
                <w:spacing w:val="1"/>
                <w:sz w:val="22"/>
                <w:szCs w:val="22"/>
              </w:rPr>
              <w:t>功能科目编码</w:t>
            </w:r>
          </w:p>
        </w:tc>
        <w:tc>
          <w:tcPr>
            <w:tcW w:w="3922" w:type="dxa"/>
            <w:tcBorders>
              <w:top w:val="single" w:color="000000" w:sz="2" w:space="0"/>
              <w:bottom w:val="single" w:color="000000" w:sz="2" w:space="0"/>
            </w:tcBorders>
          </w:tcPr>
          <w:p>
            <w:pPr>
              <w:spacing w:before="135" w:line="219" w:lineRule="auto"/>
              <w:ind w:firstLine="1781"/>
              <w:rPr>
                <w:rFonts w:ascii="宋体" w:hAnsi="宋体"/>
                <w:sz w:val="22"/>
              </w:rPr>
            </w:pPr>
            <w:r>
              <w:rPr>
                <w:rFonts w:hint="eastAsia" w:ascii="宋体" w:hAnsi="宋体" w:cs="宋体"/>
                <w:spacing w:val="1"/>
                <w:sz w:val="22"/>
                <w:szCs w:val="22"/>
              </w:rPr>
              <w:t>功能科目名称</w:t>
            </w:r>
          </w:p>
        </w:tc>
        <w:tc>
          <w:tcPr>
            <w:tcW w:w="3261" w:type="dxa"/>
            <w:tcBorders>
              <w:top w:val="single" w:color="000000" w:sz="2" w:space="0"/>
              <w:bottom w:val="single" w:color="000000" w:sz="2" w:space="0"/>
            </w:tcBorders>
          </w:tcPr>
          <w:p>
            <w:pPr>
              <w:spacing w:before="136" w:line="221" w:lineRule="auto"/>
              <w:ind w:firstLine="44"/>
              <w:rPr>
                <w:rFonts w:ascii="宋体" w:hAnsi="宋体"/>
                <w:sz w:val="22"/>
              </w:rPr>
            </w:pPr>
          </w:p>
        </w:tc>
        <w:tc>
          <w:tcPr>
            <w:tcW w:w="3530" w:type="dxa"/>
            <w:tcBorders>
              <w:top w:val="single" w:color="000000" w:sz="2" w:space="0"/>
              <w:bottom w:val="single" w:color="000000" w:sz="2" w:space="0"/>
            </w:tcBorders>
          </w:tcPr>
          <w:p>
            <w:pPr>
              <w:spacing w:before="135" w:line="219" w:lineRule="auto"/>
              <w:ind w:firstLine="46"/>
              <w:rPr>
                <w:rFonts w:ascii="宋体" w:hAnsi="宋体"/>
                <w:sz w:val="22"/>
              </w:rPr>
            </w:pPr>
            <w:r>
              <w:rPr>
                <w:rFonts w:hint="eastAsia" w:ascii="宋体" w:hAnsi="宋体" w:cs="宋体"/>
                <w:spacing w:val="6"/>
                <w:sz w:val="22"/>
                <w:szCs w:val="22"/>
              </w:rPr>
              <w:t>基本支出</w:t>
            </w:r>
          </w:p>
        </w:tc>
        <w:tc>
          <w:tcPr>
            <w:tcW w:w="2783" w:type="dxa"/>
            <w:tcBorders>
              <w:top w:val="single" w:color="000000" w:sz="2" w:space="0"/>
              <w:bottom w:val="single" w:color="000000" w:sz="2" w:space="0"/>
            </w:tcBorders>
          </w:tcPr>
          <w:p>
            <w:pPr>
              <w:spacing w:before="136" w:line="220" w:lineRule="auto"/>
              <w:ind w:firstLine="49"/>
              <w:rPr>
                <w:rFonts w:ascii="宋体" w:hAnsi="宋体"/>
                <w:sz w:val="22"/>
              </w:rPr>
            </w:pPr>
            <w:r>
              <w:rPr>
                <w:rFonts w:hint="eastAsia" w:ascii="宋体" w:hAnsi="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923" w:type="dxa"/>
            <w:tcBorders>
              <w:top w:val="single" w:color="000000" w:sz="2" w:space="0"/>
              <w:bottom w:val="single" w:color="auto" w:sz="4" w:space="0"/>
            </w:tcBorders>
          </w:tcPr>
          <w:p/>
        </w:tc>
        <w:tc>
          <w:tcPr>
            <w:tcW w:w="3922" w:type="dxa"/>
            <w:tcBorders>
              <w:top w:val="single" w:color="000000" w:sz="2" w:space="0"/>
              <w:bottom w:val="single" w:color="auto" w:sz="4" w:space="0"/>
            </w:tcBorders>
          </w:tcPr>
          <w:p>
            <w:r>
              <w:rPr>
                <w:rFonts w:hint="eastAsia"/>
              </w:rPr>
              <w:t>合计</w:t>
            </w:r>
          </w:p>
        </w:tc>
        <w:tc>
          <w:tcPr>
            <w:tcW w:w="3261" w:type="dxa"/>
            <w:tcBorders>
              <w:top w:val="single" w:color="000000" w:sz="2" w:space="0"/>
              <w:bottom w:val="single" w:color="auto" w:sz="4" w:space="0"/>
            </w:tcBorders>
          </w:tcPr>
          <w:p>
            <w:pPr>
              <w:jc w:val="both"/>
            </w:pPr>
          </w:p>
        </w:tc>
        <w:tc>
          <w:tcPr>
            <w:tcW w:w="3530" w:type="dxa"/>
            <w:tcBorders>
              <w:top w:val="single" w:color="000000" w:sz="2" w:space="0"/>
              <w:bottom w:val="single" w:color="auto" w:sz="4" w:space="0"/>
            </w:tcBorders>
          </w:tcPr>
          <w:p>
            <w:pPr>
              <w:jc w:val="both"/>
            </w:pPr>
          </w:p>
        </w:tc>
        <w:tc>
          <w:tcPr>
            <w:tcW w:w="2783" w:type="dxa"/>
            <w:tcBorders>
              <w:top w:val="single" w:color="000000" w:sz="2" w:space="0"/>
              <w:bottom w:val="single" w:color="auto" w:sz="4" w:space="0"/>
            </w:tcBorders>
          </w:tcPr>
          <w:p>
            <w:pPr>
              <w:jc w:val="right"/>
            </w:pPr>
            <w:r>
              <w:rPr>
                <w:rFonts w:hint="eastAsia"/>
              </w:rPr>
              <w:t>8236.00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92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214</w:t>
            </w:r>
          </w:p>
        </w:tc>
        <w:tc>
          <w:tcPr>
            <w:tcW w:w="3922"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3261"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1493</w:t>
            </w:r>
          </w:p>
        </w:tc>
        <w:tc>
          <w:tcPr>
            <w:tcW w:w="3530"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1493</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92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 xml:space="preserve">   01</w:t>
            </w:r>
          </w:p>
        </w:tc>
        <w:tc>
          <w:tcPr>
            <w:tcW w:w="3922" w:type="dxa"/>
            <w:tcBorders>
              <w:top w:val="single" w:color="auto" w:sz="4" w:space="0"/>
              <w:bottom w:val="single" w:color="auto" w:sz="4" w:space="0"/>
            </w:tcBorders>
            <w:vAlign w:val="top"/>
          </w:tcPr>
          <w:p>
            <w:pPr>
              <w:rPr>
                <w:rFonts w:hint="eastAsia" w:ascii="Arial" w:hAnsi="Arial" w:eastAsia="宋体" w:cs="Arial"/>
                <w:color w:val="000000"/>
                <w:sz w:val="21"/>
                <w:szCs w:val="21"/>
                <w:lang w:val="en-US" w:eastAsia="zh-CN" w:bidi="ar-SA"/>
              </w:rPr>
            </w:pPr>
          </w:p>
        </w:tc>
        <w:tc>
          <w:tcPr>
            <w:tcW w:w="3261"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1493</w:t>
            </w:r>
          </w:p>
        </w:tc>
        <w:tc>
          <w:tcPr>
            <w:tcW w:w="3530"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1493</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92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 xml:space="preserve">      2140101</w:t>
            </w:r>
          </w:p>
        </w:tc>
        <w:tc>
          <w:tcPr>
            <w:tcW w:w="3922"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 xml:space="preserve">        行政运行</w:t>
            </w:r>
          </w:p>
        </w:tc>
        <w:tc>
          <w:tcPr>
            <w:tcW w:w="3261"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693</w:t>
            </w:r>
          </w:p>
        </w:tc>
        <w:tc>
          <w:tcPr>
            <w:tcW w:w="3530"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693</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923" w:type="dxa"/>
            <w:tcBorders>
              <w:top w:val="single" w:color="auto" w:sz="4" w:space="0"/>
              <w:bottom w:val="single" w:color="auto" w:sz="4" w:space="0"/>
            </w:tcBorders>
            <w:vAlign w:val="top"/>
          </w:tcPr>
          <w:p>
            <w:pPr>
              <w:rPr>
                <w:rFonts w:hint="default" w:ascii="Arial" w:hAnsi="Arial" w:eastAsia="宋体" w:cs="Arial"/>
                <w:color w:val="000000"/>
                <w:sz w:val="21"/>
                <w:szCs w:val="21"/>
                <w:lang w:val="en-US" w:eastAsia="zh-CN" w:bidi="ar-SA"/>
              </w:rPr>
            </w:pPr>
            <w:r>
              <w:rPr>
                <w:rFonts w:hint="eastAsia"/>
              </w:rPr>
              <w:t>214</w:t>
            </w:r>
            <w:r>
              <w:rPr>
                <w:rFonts w:hint="eastAsia"/>
                <w:lang w:val="en-US" w:eastAsia="zh-CN"/>
              </w:rPr>
              <w:t>0199</w:t>
            </w:r>
          </w:p>
        </w:tc>
        <w:tc>
          <w:tcPr>
            <w:tcW w:w="3922" w:type="dxa"/>
            <w:tcBorders>
              <w:top w:val="single" w:color="auto" w:sz="4" w:space="0"/>
              <w:bottom w:val="single" w:color="auto" w:sz="4" w:space="0"/>
            </w:tcBorders>
            <w:vAlign w:val="top"/>
          </w:tcPr>
          <w:p>
            <w:pPr>
              <w:rPr>
                <w:rFonts w:hint="default" w:ascii="Arial" w:hAnsi="Arial" w:eastAsia="宋体" w:cs="Arial"/>
                <w:color w:val="000000"/>
                <w:sz w:val="21"/>
                <w:szCs w:val="21"/>
                <w:lang w:val="en-US" w:eastAsia="zh-CN" w:bidi="ar-SA"/>
              </w:rPr>
            </w:pPr>
            <w:r>
              <w:rPr>
                <w:rFonts w:hint="eastAsia" w:cs="Arial"/>
                <w:color w:val="000000"/>
                <w:sz w:val="21"/>
                <w:szCs w:val="21"/>
                <w:lang w:val="en-US" w:eastAsia="zh-CN" w:bidi="ar-SA"/>
              </w:rPr>
              <w:t>其他公路水路运输支出</w:t>
            </w:r>
          </w:p>
        </w:tc>
        <w:tc>
          <w:tcPr>
            <w:tcW w:w="3261" w:type="dxa"/>
            <w:tcBorders>
              <w:top w:val="single" w:color="auto" w:sz="4" w:space="0"/>
              <w:bottom w:val="single" w:color="auto" w:sz="4" w:space="0"/>
            </w:tcBorders>
          </w:tcPr>
          <w:p>
            <w:pPr>
              <w:ind w:firstLine="404" w:firstLineChars="0"/>
              <w:jc w:val="center"/>
              <w:rPr>
                <w:rFonts w:hint="default" w:eastAsia="宋体"/>
                <w:lang w:val="en-US" w:eastAsia="zh-CN"/>
              </w:rPr>
            </w:pPr>
            <w:r>
              <w:rPr>
                <w:rFonts w:hint="eastAsia"/>
                <w:lang w:val="en-US" w:eastAsia="zh-CN"/>
              </w:rPr>
              <w:t>800</w:t>
            </w:r>
          </w:p>
        </w:tc>
        <w:tc>
          <w:tcPr>
            <w:tcW w:w="3530" w:type="dxa"/>
            <w:tcBorders>
              <w:top w:val="single" w:color="auto" w:sz="4" w:space="0"/>
              <w:bottom w:val="single" w:color="auto" w:sz="4" w:space="0"/>
            </w:tcBorders>
          </w:tcPr>
          <w:p>
            <w:pPr>
              <w:jc w:val="center"/>
              <w:rPr>
                <w:rFonts w:hint="default" w:eastAsia="宋体"/>
                <w:lang w:val="en-US" w:eastAsia="zh-CN"/>
              </w:rPr>
            </w:pPr>
            <w:r>
              <w:rPr>
                <w:rFonts w:hint="eastAsia"/>
                <w:lang w:val="en-US" w:eastAsia="zh-CN"/>
              </w:rPr>
              <w:t>800</w:t>
            </w: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3922"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92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3922"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92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3922"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923"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p>
        </w:tc>
        <w:tc>
          <w:tcPr>
            <w:tcW w:w="3922"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 xml:space="preserve">    </w:t>
            </w: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923" w:type="dxa"/>
            <w:tcBorders>
              <w:top w:val="single" w:color="auto" w:sz="4" w:space="0"/>
              <w:bottom w:val="single" w:color="auto" w:sz="4" w:space="0"/>
            </w:tcBorders>
          </w:tcPr>
          <w:p/>
        </w:tc>
        <w:tc>
          <w:tcPr>
            <w:tcW w:w="3922" w:type="dxa"/>
            <w:tcBorders>
              <w:top w:val="single" w:color="auto" w:sz="4" w:space="0"/>
              <w:bottom w:val="single" w:color="auto" w:sz="4" w:space="0"/>
            </w:tcBorders>
          </w:tc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923" w:type="dxa"/>
            <w:tcBorders>
              <w:top w:val="single" w:color="auto" w:sz="4" w:space="0"/>
              <w:bottom w:val="single" w:color="auto" w:sz="4" w:space="0"/>
            </w:tcBorders>
          </w:tcPr>
          <w:p/>
        </w:tc>
        <w:tc>
          <w:tcPr>
            <w:tcW w:w="3922" w:type="dxa"/>
            <w:tcBorders>
              <w:top w:val="single" w:color="auto" w:sz="4" w:space="0"/>
              <w:bottom w:val="single" w:color="auto" w:sz="4" w:space="0"/>
            </w:tcBorders>
          </w:tc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923" w:type="dxa"/>
            <w:tcBorders>
              <w:top w:val="single" w:color="auto" w:sz="4" w:space="0"/>
              <w:bottom w:val="single" w:color="auto" w:sz="4" w:space="0"/>
            </w:tcBorders>
          </w:tcPr>
          <w:p/>
        </w:tc>
        <w:tc>
          <w:tcPr>
            <w:tcW w:w="3922" w:type="dxa"/>
            <w:tcBorders>
              <w:top w:val="single" w:color="auto" w:sz="4" w:space="0"/>
              <w:bottom w:val="single" w:color="auto" w:sz="4" w:space="0"/>
            </w:tcBorders>
          </w:tc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923" w:type="dxa"/>
            <w:tcBorders>
              <w:top w:val="single" w:color="auto" w:sz="4" w:space="0"/>
              <w:bottom w:val="single" w:color="auto" w:sz="4" w:space="0"/>
            </w:tcBorders>
          </w:tcPr>
          <w:p/>
        </w:tc>
        <w:tc>
          <w:tcPr>
            <w:tcW w:w="3922" w:type="dxa"/>
            <w:tcBorders>
              <w:top w:val="single" w:color="auto" w:sz="4" w:space="0"/>
              <w:bottom w:val="single" w:color="auto" w:sz="4" w:space="0"/>
            </w:tcBorders>
          </w:tc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923" w:type="dxa"/>
            <w:tcBorders>
              <w:top w:val="single" w:color="auto" w:sz="4" w:space="0"/>
              <w:bottom w:val="single" w:color="auto" w:sz="4" w:space="0"/>
            </w:tcBorders>
          </w:tcPr>
          <w:p/>
        </w:tc>
        <w:tc>
          <w:tcPr>
            <w:tcW w:w="3922" w:type="dxa"/>
            <w:tcBorders>
              <w:top w:val="single" w:color="auto" w:sz="4" w:space="0"/>
              <w:bottom w:val="single" w:color="auto" w:sz="4" w:space="0"/>
            </w:tcBorders>
          </w:tcPr>
          <w:p>
            <w:r>
              <w:rPr>
                <w:rFonts w:hint="eastAsia"/>
              </w:rPr>
              <w:t xml:space="preserve">   </w:t>
            </w: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923" w:type="dxa"/>
            <w:tcBorders>
              <w:top w:val="single" w:color="auto" w:sz="4" w:space="0"/>
              <w:bottom w:val="single" w:color="auto" w:sz="4" w:space="0"/>
            </w:tcBorders>
          </w:tcPr>
          <w:p/>
        </w:tc>
        <w:tc>
          <w:tcPr>
            <w:tcW w:w="3922" w:type="dxa"/>
            <w:tcBorders>
              <w:top w:val="single" w:color="auto" w:sz="4" w:space="0"/>
              <w:bottom w:val="single" w:color="auto" w:sz="4" w:space="0"/>
            </w:tcBorders>
          </w:tc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923" w:type="dxa"/>
            <w:tcBorders>
              <w:top w:val="single" w:color="auto" w:sz="4" w:space="0"/>
              <w:bottom w:val="single" w:color="auto" w:sz="4" w:space="0"/>
            </w:tcBorders>
          </w:tcPr>
          <w:p/>
        </w:tc>
        <w:tc>
          <w:tcPr>
            <w:tcW w:w="3922" w:type="dxa"/>
            <w:tcBorders>
              <w:top w:val="single" w:color="auto" w:sz="4" w:space="0"/>
              <w:bottom w:val="single" w:color="auto" w:sz="4" w:space="0"/>
            </w:tcBorders>
          </w:tc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923" w:type="dxa"/>
            <w:tcBorders>
              <w:top w:val="single" w:color="auto" w:sz="4" w:space="0"/>
              <w:bottom w:val="single" w:color="auto" w:sz="4" w:space="0"/>
            </w:tcBorders>
          </w:tcPr>
          <w:p/>
        </w:tc>
        <w:tc>
          <w:tcPr>
            <w:tcW w:w="3922" w:type="dxa"/>
            <w:tcBorders>
              <w:top w:val="single" w:color="auto" w:sz="4" w:space="0"/>
              <w:bottom w:val="single" w:color="auto" w:sz="4" w:space="0"/>
            </w:tcBorders>
          </w:tcPr>
          <w:p/>
        </w:tc>
        <w:tc>
          <w:tcPr>
            <w:tcW w:w="3261" w:type="dxa"/>
            <w:tcBorders>
              <w:top w:val="single" w:color="auto" w:sz="4" w:space="0"/>
              <w:bottom w:val="single" w:color="auto" w:sz="4" w:space="0"/>
            </w:tcBorders>
          </w:tcPr>
          <w:p>
            <w:pPr>
              <w:jc w:val="both"/>
            </w:pPr>
          </w:p>
        </w:tc>
        <w:tc>
          <w:tcPr>
            <w:tcW w:w="3530" w:type="dxa"/>
            <w:tcBorders>
              <w:top w:val="single" w:color="auto" w:sz="4" w:space="0"/>
              <w:bottom w:val="single" w:color="auto" w:sz="4" w:space="0"/>
            </w:tcBorders>
          </w:tcPr>
          <w:p>
            <w:pPr>
              <w:jc w:val="both"/>
            </w:pPr>
          </w:p>
        </w:tc>
        <w:tc>
          <w:tcPr>
            <w:tcW w:w="278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923" w:type="dxa"/>
            <w:tcBorders>
              <w:top w:val="single" w:color="auto" w:sz="4" w:space="0"/>
              <w:bottom w:val="single" w:color="auto" w:sz="4" w:space="0"/>
            </w:tcBorders>
          </w:tcPr>
          <w:p/>
        </w:tc>
        <w:tc>
          <w:tcPr>
            <w:tcW w:w="3922" w:type="dxa"/>
            <w:tcBorders>
              <w:top w:val="single" w:color="auto" w:sz="4" w:space="0"/>
              <w:bottom w:val="single" w:color="auto" w:sz="4" w:space="0"/>
            </w:tcBorders>
          </w:tcPr>
          <w:p/>
        </w:tc>
        <w:tc>
          <w:tcPr>
            <w:tcW w:w="3261" w:type="dxa"/>
            <w:tcBorders>
              <w:top w:val="single" w:color="auto" w:sz="4" w:space="0"/>
              <w:bottom w:val="single" w:color="auto" w:sz="4" w:space="0"/>
            </w:tcBorders>
          </w:tcPr>
          <w:p>
            <w:pPr>
              <w:jc w:val="right"/>
            </w:pPr>
          </w:p>
        </w:tc>
        <w:tc>
          <w:tcPr>
            <w:tcW w:w="3530" w:type="dxa"/>
            <w:tcBorders>
              <w:top w:val="single" w:color="auto" w:sz="4" w:space="0"/>
              <w:bottom w:val="single" w:color="auto" w:sz="4" w:space="0"/>
            </w:tcBorders>
          </w:tcPr>
          <w:p>
            <w:pPr>
              <w:jc w:val="right"/>
            </w:pPr>
          </w:p>
        </w:tc>
        <w:tc>
          <w:tcPr>
            <w:tcW w:w="2783" w:type="dxa"/>
            <w:tcBorders>
              <w:top w:val="single" w:color="auto" w:sz="4" w:space="0"/>
              <w:bottom w:val="single" w:color="auto" w:sz="4" w:space="0"/>
            </w:tcBorders>
          </w:tcPr>
          <w:p>
            <w:pPr>
              <w:jc w:val="right"/>
            </w:pPr>
          </w:p>
        </w:tc>
      </w:tr>
    </w:tbl>
    <w:p>
      <w:pPr>
        <w:spacing w:line="14" w:lineRule="auto"/>
        <w:rPr>
          <w:sz w:val="2"/>
          <w:szCs w:val="2"/>
        </w:rPr>
      </w:pPr>
    </w:p>
    <w:p>
      <w:pPr>
        <w:sectPr>
          <w:type w:val="continuous"/>
          <w:pgSz w:w="16820" w:h="11900"/>
          <w:pgMar w:top="1011" w:right="661" w:bottom="400" w:left="715" w:header="0" w:footer="0" w:gutter="0"/>
          <w:pgNumType w:fmt="numberInDash"/>
          <w:cols w:equalWidth="0" w:num="1">
            <w:col w:w="15444"/>
          </w:cols>
        </w:sectPr>
      </w:pPr>
    </w:p>
    <w:p>
      <w:pPr>
        <w:spacing w:before="225" w:line="204" w:lineRule="auto"/>
        <w:jc w:val="center"/>
        <w:rPr>
          <w:rFonts w:ascii="宋体" w:hAnsi="宋体"/>
          <w:spacing w:val="4"/>
          <w:sz w:val="44"/>
          <w:szCs w:val="44"/>
        </w:rPr>
      </w:pPr>
      <w:r>
        <w:rPr>
          <w:rFonts w:hint="eastAsia" w:ascii="宋体" w:hAnsi="宋体" w:cs="宋体"/>
          <w:spacing w:val="4"/>
          <w:sz w:val="44"/>
          <w:szCs w:val="44"/>
        </w:rPr>
        <w:t>财政拨款收支总表</w:t>
      </w:r>
    </w:p>
    <w:p>
      <w:pPr>
        <w:spacing w:before="225" w:line="204" w:lineRule="auto"/>
        <w:jc w:val="center"/>
        <w:rPr>
          <w:rFonts w:ascii="宋体" w:hAnsi="宋体"/>
          <w:spacing w:val="4"/>
          <w:sz w:val="44"/>
          <w:szCs w:val="44"/>
        </w:rPr>
        <w:sectPr>
          <w:pgSz w:w="16820" w:h="11900"/>
          <w:pgMar w:top="1011" w:right="580" w:bottom="400" w:left="695" w:header="0" w:footer="0" w:gutter="0"/>
          <w:pgNumType w:fmt="numberInDash"/>
          <w:cols w:equalWidth="0" w:num="1">
            <w:col w:w="15545"/>
          </w:cols>
        </w:sectPr>
      </w:pPr>
    </w:p>
    <w:p>
      <w:pPr>
        <w:spacing w:before="23" w:line="203" w:lineRule="auto"/>
        <w:rPr>
          <w:rFonts w:hint="default" w:ascii="宋体" w:hAnsi="宋体" w:eastAsia="宋体" w:cs="宋体"/>
          <w:spacing w:val="-10"/>
          <w:w w:val="87"/>
          <w:sz w:val="24"/>
          <w:szCs w:val="24"/>
          <w:lang w:val="en-US" w:eastAsia="zh-CN"/>
        </w:rPr>
      </w:pPr>
      <w:r>
        <w:rPr>
          <w:rFonts w:hint="eastAsia" w:ascii="宋体" w:hAnsi="宋体" w:cs="宋体"/>
          <w:spacing w:val="-10"/>
          <w:w w:val="87"/>
          <w:sz w:val="24"/>
          <w:szCs w:val="24"/>
        </w:rPr>
        <w:t>填</w:t>
      </w:r>
      <w:r>
        <w:rPr>
          <w:rFonts w:ascii="宋体" w:hAnsi="宋体" w:cs="宋体"/>
          <w:spacing w:val="-10"/>
          <w:w w:val="87"/>
          <w:sz w:val="24"/>
          <w:szCs w:val="24"/>
        </w:rPr>
        <w:t xml:space="preserve"> </w:t>
      </w:r>
      <w:r>
        <w:rPr>
          <w:rFonts w:hint="eastAsia" w:ascii="宋体" w:hAnsi="宋体" w:cs="宋体"/>
          <w:spacing w:val="-10"/>
          <w:w w:val="87"/>
          <w:sz w:val="24"/>
          <w:szCs w:val="24"/>
        </w:rPr>
        <w:t>报</w:t>
      </w:r>
      <w:r>
        <w:rPr>
          <w:rFonts w:ascii="宋体" w:hAnsi="宋体" w:cs="宋体"/>
          <w:spacing w:val="-10"/>
          <w:w w:val="87"/>
          <w:sz w:val="24"/>
          <w:szCs w:val="24"/>
        </w:rPr>
        <w:t xml:space="preserve"> </w:t>
      </w:r>
      <w:r>
        <w:rPr>
          <w:rFonts w:hint="eastAsia" w:ascii="宋体" w:hAnsi="宋体" w:cs="宋体"/>
          <w:spacing w:val="-10"/>
          <w:w w:val="87"/>
          <w:sz w:val="24"/>
          <w:szCs w:val="24"/>
        </w:rPr>
        <w:t>单</w:t>
      </w:r>
      <w:r>
        <w:rPr>
          <w:rFonts w:ascii="宋体" w:hAnsi="宋体" w:cs="宋体"/>
          <w:spacing w:val="-10"/>
          <w:w w:val="87"/>
          <w:sz w:val="24"/>
          <w:szCs w:val="24"/>
        </w:rPr>
        <w:t xml:space="preserve"> </w:t>
      </w:r>
      <w:r>
        <w:rPr>
          <w:rFonts w:hint="eastAsia" w:ascii="宋体" w:hAnsi="宋体" w:cs="宋体"/>
          <w:spacing w:val="-10"/>
          <w:w w:val="87"/>
          <w:sz w:val="24"/>
          <w:szCs w:val="24"/>
        </w:rPr>
        <w:t>位</w:t>
      </w:r>
      <w:r>
        <w:rPr>
          <w:rFonts w:ascii="宋体" w:hAnsi="宋体" w:cs="宋体"/>
          <w:spacing w:val="-10"/>
          <w:w w:val="87"/>
          <w:sz w:val="24"/>
          <w:szCs w:val="24"/>
        </w:rPr>
        <w:t xml:space="preserve"> </w:t>
      </w:r>
      <w:r>
        <w:rPr>
          <w:rFonts w:hint="eastAsia" w:ascii="宋体" w:hAnsi="宋体" w:cs="宋体"/>
          <w:spacing w:val="-10"/>
          <w:w w:val="87"/>
          <w:sz w:val="24"/>
          <w:szCs w:val="24"/>
          <w:lang w:val="en-US" w:eastAsia="zh-CN"/>
        </w:rPr>
        <w:t>南昌市新建区道路运输服务中心</w:t>
      </w:r>
    </w:p>
    <w:p>
      <w:pPr>
        <w:spacing w:line="14" w:lineRule="auto"/>
        <w:rPr>
          <w:sz w:val="2"/>
          <w:szCs w:val="2"/>
        </w:rPr>
      </w:pPr>
      <w:r>
        <w:rPr>
          <w:sz w:val="2"/>
          <w:szCs w:val="2"/>
        </w:rPr>
        <w:br w:type="column"/>
      </w:r>
    </w:p>
    <w:p>
      <w:pPr>
        <w:spacing w:before="23" w:line="203" w:lineRule="auto"/>
        <w:ind w:firstLine="6692"/>
        <w:rPr>
          <w:rFonts w:ascii="宋体" w:hAnsi="宋体"/>
          <w:sz w:val="24"/>
          <w:szCs w:val="24"/>
        </w:rPr>
      </w:pPr>
      <w:r>
        <w:rPr>
          <w:rFonts w:hint="eastAsia" w:ascii="宋体" w:hAnsi="宋体" w:cs="宋体"/>
          <w:spacing w:val="-10"/>
          <w:w w:val="87"/>
          <w:sz w:val="24"/>
          <w:szCs w:val="24"/>
        </w:rPr>
        <w:t>单位</w:t>
      </w:r>
      <w:r>
        <w:rPr>
          <w:rFonts w:ascii="宋体" w:hAnsi="宋体" w:cs="宋体"/>
          <w:spacing w:val="-10"/>
          <w:w w:val="87"/>
          <w:sz w:val="24"/>
          <w:szCs w:val="24"/>
        </w:rPr>
        <w:t>:</w:t>
      </w:r>
      <w:r>
        <w:rPr>
          <w:rFonts w:ascii="宋体" w:hAnsi="宋体" w:cs="宋体"/>
          <w:spacing w:val="59"/>
          <w:sz w:val="24"/>
          <w:szCs w:val="24"/>
        </w:rPr>
        <w:t xml:space="preserve"> </w:t>
      </w:r>
      <w:r>
        <w:rPr>
          <w:rFonts w:hint="eastAsia" w:ascii="宋体" w:hAnsi="宋体" w:cs="宋体"/>
          <w:spacing w:val="-10"/>
          <w:w w:val="87"/>
          <w:sz w:val="24"/>
          <w:szCs w:val="24"/>
        </w:rPr>
        <w:t>万元</w:t>
      </w:r>
    </w:p>
    <w:p>
      <w:pPr>
        <w:sectPr>
          <w:type w:val="continuous"/>
          <w:pgSz w:w="16820" w:h="11900"/>
          <w:pgMar w:top="1011" w:right="580" w:bottom="400" w:left="695" w:header="0" w:footer="0" w:gutter="0"/>
          <w:pgNumType w:fmt="numberInDash"/>
          <w:cols w:equalWidth="0" w:num="2">
            <w:col w:w="7683" w:space="100"/>
            <w:col w:w="7763"/>
          </w:cols>
        </w:sectPr>
      </w:pPr>
    </w:p>
    <w:p>
      <w:pPr>
        <w:spacing w:line="52" w:lineRule="auto"/>
        <w:rPr>
          <w:sz w:val="2"/>
          <w:szCs w:val="2"/>
        </w:rPr>
      </w:pPr>
    </w:p>
    <w:tbl>
      <w:tblPr>
        <w:tblStyle w:val="6"/>
        <w:tblW w:w="1552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3"/>
        <w:gridCol w:w="2131"/>
        <w:gridCol w:w="3605"/>
        <w:gridCol w:w="2238"/>
        <w:gridCol w:w="2119"/>
        <w:gridCol w:w="2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133" w:type="dxa"/>
            <w:tcBorders>
              <w:top w:val="single" w:color="000000" w:sz="2" w:space="0"/>
              <w:bottom w:val="single" w:color="000000" w:sz="2" w:space="0"/>
            </w:tcBorders>
          </w:tcPr>
          <w:p>
            <w:pPr>
              <w:spacing w:before="80" w:line="184" w:lineRule="auto"/>
              <w:ind w:firstLine="1894"/>
              <w:rPr>
                <w:rFonts w:ascii="宋体" w:hAnsi="宋体"/>
              </w:rPr>
            </w:pPr>
            <w:r>
              <w:pict>
                <v:shape id="_x0000_s1027" o:spid="_x0000_s1027" o:spt="202" type="#_x0000_t202" style="position:absolute;left:0pt;margin-left:52pt;margin-top:1.25pt;height:14.5pt;width:11.7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before="20" w:line="219" w:lineRule="auto"/>
                          <w:ind w:firstLine="20"/>
                          <w:rPr>
                            <w:rFonts w:ascii="宋体" w:hAnsi="宋体"/>
                          </w:rPr>
                        </w:pPr>
                        <w:r>
                          <w:rPr>
                            <w:rFonts w:hint="eastAsia" w:ascii="宋体" w:hAnsi="宋体" w:cs="宋体"/>
                          </w:rPr>
                          <w:t>收</w:t>
                        </w:r>
                      </w:p>
                    </w:txbxContent>
                  </v:textbox>
                </v:shape>
              </w:pict>
            </w:r>
            <w:r>
              <w:rPr>
                <w:rFonts w:hint="eastAsia" w:ascii="宋体" w:hAnsi="宋体" w:cs="宋体"/>
              </w:rPr>
              <w:t>人</w:t>
            </w:r>
          </w:p>
        </w:tc>
        <w:tc>
          <w:tcPr>
            <w:tcW w:w="2131" w:type="dxa"/>
            <w:tcBorders>
              <w:top w:val="single" w:color="000000" w:sz="2" w:space="0"/>
              <w:bottom w:val="single" w:color="000000" w:sz="2" w:space="0"/>
            </w:tcBorders>
          </w:tcPr>
          <w:p/>
        </w:tc>
        <w:tc>
          <w:tcPr>
            <w:tcW w:w="10265" w:type="dxa"/>
            <w:gridSpan w:val="4"/>
            <w:tcBorders>
              <w:top w:val="single" w:color="000000" w:sz="2" w:space="0"/>
              <w:bottom w:val="single" w:color="000000" w:sz="2" w:space="0"/>
            </w:tcBorders>
          </w:tcPr>
          <w:p>
            <w:pPr>
              <w:spacing w:before="39" w:line="220" w:lineRule="auto"/>
              <w:ind w:firstLine="4863"/>
              <w:rPr>
                <w:rFonts w:ascii="宋体" w:hAnsi="宋体"/>
              </w:rPr>
            </w:pPr>
            <w:r>
              <w:rPr>
                <w:rFonts w:hint="eastAsia" w:ascii="宋体" w:hAnsi="宋体" w:cs="宋体"/>
                <w:spacing w:val="12"/>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trPr>
        <w:tc>
          <w:tcPr>
            <w:tcW w:w="3133" w:type="dxa"/>
            <w:tcBorders>
              <w:top w:val="single" w:color="000000" w:sz="2" w:space="0"/>
              <w:bottom w:val="single" w:color="000000" w:sz="2" w:space="0"/>
            </w:tcBorders>
          </w:tcPr>
          <w:p>
            <w:pPr>
              <w:spacing w:before="65" w:line="202" w:lineRule="auto"/>
              <w:ind w:firstLine="1344"/>
              <w:rPr>
                <w:rFonts w:ascii="宋体" w:hAnsi="宋体"/>
              </w:rPr>
            </w:pPr>
            <w:r>
              <w:rPr>
                <w:rFonts w:hint="eastAsia" w:ascii="宋体" w:hAnsi="宋体" w:cs="宋体"/>
                <w:spacing w:val="-6"/>
              </w:rPr>
              <w:t>项</w:t>
            </w:r>
            <w:r>
              <w:rPr>
                <w:rFonts w:ascii="宋体" w:hAnsi="宋体" w:cs="宋体"/>
                <w:spacing w:val="-5"/>
              </w:rPr>
              <w:t xml:space="preserve"> </w:t>
            </w:r>
            <w:r>
              <w:rPr>
                <w:rFonts w:hint="eastAsia" w:ascii="宋体" w:hAnsi="宋体" w:cs="宋体"/>
                <w:spacing w:val="-6"/>
              </w:rPr>
              <w:t>目</w:t>
            </w:r>
          </w:p>
        </w:tc>
        <w:tc>
          <w:tcPr>
            <w:tcW w:w="2131" w:type="dxa"/>
            <w:tcBorders>
              <w:top w:val="single" w:color="000000" w:sz="2" w:space="0"/>
              <w:bottom w:val="single" w:color="000000" w:sz="2" w:space="0"/>
            </w:tcBorders>
          </w:tcPr>
          <w:p>
            <w:pPr>
              <w:spacing w:before="45" w:line="219" w:lineRule="auto"/>
              <w:ind w:firstLine="791"/>
              <w:rPr>
                <w:rFonts w:ascii="宋体" w:hAnsi="宋体"/>
              </w:rPr>
            </w:pPr>
            <w:r>
              <w:rPr>
                <w:rFonts w:hint="eastAsia" w:ascii="宋体" w:hAnsi="宋体" w:cs="宋体"/>
                <w:spacing w:val="-3"/>
              </w:rPr>
              <w:t>预算数</w:t>
            </w:r>
          </w:p>
        </w:tc>
        <w:tc>
          <w:tcPr>
            <w:tcW w:w="3605" w:type="dxa"/>
            <w:tcBorders>
              <w:top w:val="single" w:color="000000" w:sz="2" w:space="0"/>
              <w:bottom w:val="single" w:color="000000" w:sz="2" w:space="0"/>
            </w:tcBorders>
          </w:tcPr>
          <w:p>
            <w:pPr>
              <w:spacing w:before="44" w:line="219" w:lineRule="auto"/>
              <w:ind w:firstLine="473"/>
              <w:rPr>
                <w:rFonts w:ascii="宋体" w:hAnsi="宋体"/>
              </w:rPr>
            </w:pPr>
            <w:r>
              <w:rPr>
                <w:rFonts w:hint="eastAsia" w:ascii="宋体" w:hAnsi="宋体" w:cs="宋体"/>
                <w:spacing w:val="-3"/>
              </w:rPr>
              <w:t>项目</w:t>
            </w:r>
            <w:r>
              <w:rPr>
                <w:rFonts w:ascii="宋体" w:hAnsi="宋体" w:cs="宋体"/>
                <w:spacing w:val="-3"/>
              </w:rPr>
              <w:t>(</w:t>
            </w:r>
            <w:r>
              <w:rPr>
                <w:rFonts w:hint="eastAsia" w:ascii="宋体" w:hAnsi="宋体" w:cs="宋体"/>
                <w:spacing w:val="-3"/>
              </w:rPr>
              <w:t>按支出功能科目类级</w:t>
            </w:r>
            <w:r>
              <w:rPr>
                <w:rFonts w:ascii="宋体" w:hAnsi="宋体" w:cs="宋体"/>
                <w:spacing w:val="-3"/>
              </w:rPr>
              <w:t>)</w:t>
            </w:r>
          </w:p>
        </w:tc>
        <w:tc>
          <w:tcPr>
            <w:tcW w:w="2238" w:type="dxa"/>
            <w:tcBorders>
              <w:top w:val="single" w:color="000000" w:sz="2" w:space="0"/>
              <w:bottom w:val="single" w:color="000000" w:sz="2" w:space="0"/>
            </w:tcBorders>
          </w:tcPr>
          <w:p>
            <w:pPr>
              <w:spacing w:before="44" w:line="220" w:lineRule="auto"/>
              <w:ind w:firstLine="905"/>
              <w:rPr>
                <w:rFonts w:ascii="宋体" w:hAnsi="宋体"/>
              </w:rPr>
            </w:pPr>
            <w:r>
              <w:rPr>
                <w:rFonts w:hint="eastAsia" w:ascii="宋体" w:hAnsi="宋体" w:cs="宋体"/>
                <w:spacing w:val="-3"/>
              </w:rPr>
              <w:t>合计</w:t>
            </w:r>
          </w:p>
        </w:tc>
        <w:tc>
          <w:tcPr>
            <w:tcW w:w="2119" w:type="dxa"/>
            <w:tcBorders>
              <w:top w:val="single" w:color="000000" w:sz="2" w:space="0"/>
              <w:bottom w:val="single" w:color="000000" w:sz="2" w:space="0"/>
            </w:tcBorders>
          </w:tcPr>
          <w:p>
            <w:pPr>
              <w:spacing w:before="75" w:line="193" w:lineRule="auto"/>
              <w:ind w:firstLine="237"/>
              <w:rPr>
                <w:rFonts w:ascii="宋体" w:hAnsi="宋体"/>
              </w:rPr>
            </w:pPr>
            <w:r>
              <w:rPr>
                <w:rFonts w:hint="eastAsia" w:ascii="宋体" w:hAnsi="宋体" w:cs="宋体"/>
                <w:spacing w:val="-5"/>
              </w:rPr>
              <w:t>一般公共预算支出</w:t>
            </w:r>
          </w:p>
        </w:tc>
        <w:tc>
          <w:tcPr>
            <w:tcW w:w="2303" w:type="dxa"/>
            <w:tcBorders>
              <w:top w:val="single" w:color="000000" w:sz="2" w:space="0"/>
              <w:bottom w:val="single" w:color="000000" w:sz="2" w:space="0"/>
            </w:tcBorders>
          </w:tcPr>
          <w:p>
            <w:pPr>
              <w:spacing w:before="34" w:line="219" w:lineRule="auto"/>
              <w:ind w:firstLine="198"/>
              <w:rPr>
                <w:rFonts w:ascii="宋体" w:hAnsi="宋体"/>
              </w:rPr>
            </w:pPr>
            <w:r>
              <w:rPr>
                <w:rFonts w:hint="eastAsia" w:ascii="宋体" w:hAnsi="宋体" w:cs="宋体"/>
                <w:spacing w:val="-5"/>
              </w:rPr>
              <w:t>政府性基金预算支出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pPr>
              <w:spacing w:before="65" w:line="193" w:lineRule="auto"/>
              <w:ind w:firstLine="235"/>
              <w:rPr>
                <w:rFonts w:ascii="宋体" w:hAnsi="宋体"/>
              </w:rPr>
            </w:pPr>
            <w:r>
              <w:rPr>
                <w:rFonts w:hint="eastAsia" w:ascii="宋体" w:hAnsi="宋体" w:cs="宋体"/>
                <w:spacing w:val="-2"/>
              </w:rPr>
              <w:t>一、财政拨款收入</w:t>
            </w:r>
          </w:p>
        </w:tc>
        <w:tc>
          <w:tcPr>
            <w:tcW w:w="2131"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c>
          <w:tcPr>
            <w:tcW w:w="3605" w:type="dxa"/>
            <w:tcBorders>
              <w:top w:val="single" w:color="000000" w:sz="2" w:space="0"/>
              <w:bottom w:val="single" w:color="000000" w:sz="2" w:space="0"/>
            </w:tcBorders>
          </w:tcPr>
          <w:p>
            <w:pPr>
              <w:spacing w:before="55" w:line="202" w:lineRule="auto"/>
              <w:ind w:firstLine="223"/>
              <w:rPr>
                <w:rFonts w:ascii="宋体" w:hAnsi="宋体"/>
              </w:rPr>
            </w:pPr>
            <w:r>
              <w:rPr>
                <w:rFonts w:hint="eastAsia" w:ascii="宋体" w:hAnsi="宋体" w:cs="宋体"/>
              </w:rPr>
              <w:t>一、本年支出</w:t>
            </w:r>
          </w:p>
        </w:tc>
        <w:tc>
          <w:tcPr>
            <w:tcW w:w="2238"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c>
          <w:tcPr>
            <w:tcW w:w="2119"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5" w:hRule="atLeast"/>
        </w:trPr>
        <w:tc>
          <w:tcPr>
            <w:tcW w:w="3133" w:type="dxa"/>
            <w:tcBorders>
              <w:top w:val="single" w:color="000000" w:sz="2" w:space="0"/>
              <w:bottom w:val="single" w:color="000000" w:sz="2" w:space="0"/>
            </w:tcBorders>
          </w:tcPr>
          <w:p>
            <w:pPr>
              <w:spacing w:before="85" w:line="193" w:lineRule="auto"/>
              <w:ind w:firstLine="235"/>
              <w:rPr>
                <w:rFonts w:ascii="宋体" w:hAnsi="宋体"/>
              </w:rPr>
            </w:pPr>
            <w:r>
              <w:rPr>
                <w:rFonts w:hint="eastAsia" w:ascii="宋体" w:hAnsi="宋体" w:cs="宋体"/>
              </w:rPr>
              <w:t>一般公共预算拨款收入</w:t>
            </w:r>
          </w:p>
        </w:tc>
        <w:tc>
          <w:tcPr>
            <w:tcW w:w="2131"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c>
          <w:tcPr>
            <w:tcW w:w="3605" w:type="dxa"/>
            <w:tcBorders>
              <w:top w:val="single" w:color="000000" w:sz="2" w:space="0"/>
              <w:bottom w:val="single" w:color="000000" w:sz="2" w:space="0"/>
            </w:tcBorders>
            <w:vAlign w:val="top"/>
          </w:tcPr>
          <w:p>
            <w:pPr>
              <w:rPr>
                <w:rFonts w:ascii="Arial" w:hAnsi="Arial" w:eastAsia="宋体" w:cs="Arial"/>
                <w:color w:val="000000"/>
                <w:sz w:val="21"/>
                <w:szCs w:val="21"/>
                <w:lang w:val="en-US" w:eastAsia="zh-CN" w:bidi="ar-SA"/>
              </w:rPr>
            </w:pPr>
            <w:r>
              <w:rPr>
                <w:rFonts w:hint="eastAsia"/>
              </w:rPr>
              <w:t>交通运输支出</w:t>
            </w:r>
          </w:p>
        </w:tc>
        <w:tc>
          <w:tcPr>
            <w:tcW w:w="2238" w:type="dxa"/>
            <w:tcBorders>
              <w:top w:val="single" w:color="000000" w:sz="2" w:space="0"/>
              <w:bottom w:val="single" w:color="000000" w:sz="2" w:space="0"/>
            </w:tcBorders>
            <w:vAlign w:val="top"/>
          </w:tcPr>
          <w:p>
            <w:pPr>
              <w:jc w:val="center"/>
              <w:rPr>
                <w:rFonts w:hint="default" w:ascii="Arial" w:hAnsi="Arial" w:eastAsia="宋体" w:cs="Arial"/>
                <w:color w:val="000000"/>
                <w:sz w:val="21"/>
                <w:szCs w:val="21"/>
                <w:lang w:val="en-US" w:eastAsia="zh-CN" w:bidi="ar-SA"/>
              </w:rPr>
            </w:pPr>
            <w:r>
              <w:rPr>
                <w:rFonts w:hint="eastAsia"/>
                <w:lang w:val="en-US" w:eastAsia="zh-CN"/>
              </w:rPr>
              <w:t>693</w:t>
            </w:r>
          </w:p>
        </w:tc>
        <w:tc>
          <w:tcPr>
            <w:tcW w:w="2119" w:type="dxa"/>
            <w:tcBorders>
              <w:top w:val="single" w:color="000000" w:sz="2" w:space="0"/>
              <w:bottom w:val="single" w:color="000000" w:sz="2" w:space="0"/>
            </w:tcBorders>
            <w:vAlign w:val="top"/>
          </w:tcPr>
          <w:p>
            <w:pPr>
              <w:jc w:val="center"/>
              <w:rPr>
                <w:rFonts w:hint="default" w:ascii="Arial" w:hAnsi="Arial" w:eastAsia="宋体" w:cs="Arial"/>
                <w:color w:val="000000"/>
                <w:sz w:val="21"/>
                <w:szCs w:val="21"/>
                <w:lang w:val="en-US" w:eastAsia="zh-CN" w:bidi="ar-SA"/>
              </w:rPr>
            </w:pPr>
            <w:r>
              <w:rPr>
                <w:rFonts w:hint="eastAsia"/>
                <w:lang w:val="en-US" w:eastAsia="zh-CN"/>
              </w:rPr>
              <w:t>693</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pPr>
              <w:spacing w:before="34" w:line="219" w:lineRule="auto"/>
              <w:ind w:firstLine="235"/>
              <w:rPr>
                <w:rFonts w:ascii="宋体" w:hAnsi="宋体"/>
              </w:rPr>
            </w:pPr>
            <w:r>
              <w:rPr>
                <w:rFonts w:hint="eastAsia" w:ascii="宋体" w:hAnsi="宋体" w:cs="宋体"/>
                <w:spacing w:val="-1"/>
              </w:rPr>
              <w:t>政府性基金预算拨款收入</w:t>
            </w: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vAlign w:val="top"/>
          </w:tcPr>
          <w:p>
            <w:pPr>
              <w:rPr>
                <w:rFonts w:hint="default" w:ascii="Arial" w:hAnsi="Arial" w:eastAsia="宋体" w:cs="Arial"/>
                <w:color w:val="000000"/>
                <w:sz w:val="21"/>
                <w:szCs w:val="21"/>
                <w:lang w:val="en-US" w:eastAsia="zh-CN" w:bidi="ar-SA"/>
              </w:rPr>
            </w:pPr>
            <w:r>
              <w:rPr>
                <w:rFonts w:hint="eastAsia" w:cs="Arial"/>
                <w:color w:val="000000"/>
                <w:sz w:val="21"/>
                <w:szCs w:val="21"/>
                <w:lang w:val="en-US" w:eastAsia="zh-CN" w:bidi="ar-SA"/>
              </w:rPr>
              <w:t>公路水路运输</w:t>
            </w:r>
          </w:p>
        </w:tc>
        <w:tc>
          <w:tcPr>
            <w:tcW w:w="2238" w:type="dxa"/>
            <w:tcBorders>
              <w:top w:val="single" w:color="000000" w:sz="2" w:space="0"/>
              <w:bottom w:val="single" w:color="000000" w:sz="2" w:space="0"/>
            </w:tcBorders>
            <w:vAlign w:val="top"/>
          </w:tcPr>
          <w:p>
            <w:pPr>
              <w:jc w:val="center"/>
              <w:rPr>
                <w:rFonts w:hint="default" w:ascii="Arial" w:hAnsi="Arial" w:eastAsia="宋体" w:cs="Arial"/>
                <w:color w:val="000000"/>
                <w:sz w:val="21"/>
                <w:szCs w:val="21"/>
                <w:lang w:val="en-US" w:eastAsia="zh-CN" w:bidi="ar-SA"/>
              </w:rPr>
            </w:pPr>
            <w:r>
              <w:rPr>
                <w:rFonts w:hint="eastAsia"/>
                <w:lang w:val="en-US" w:eastAsia="zh-CN"/>
              </w:rPr>
              <w:t>693</w:t>
            </w:r>
          </w:p>
        </w:tc>
        <w:tc>
          <w:tcPr>
            <w:tcW w:w="2119" w:type="dxa"/>
            <w:tcBorders>
              <w:top w:val="single" w:color="000000" w:sz="2" w:space="0"/>
              <w:bottom w:val="single" w:color="000000" w:sz="2" w:space="0"/>
            </w:tcBorders>
            <w:vAlign w:val="top"/>
          </w:tcPr>
          <w:p>
            <w:pPr>
              <w:jc w:val="center"/>
              <w:rPr>
                <w:rFonts w:hint="default" w:ascii="Arial" w:hAnsi="Arial" w:eastAsia="宋体" w:cs="Arial"/>
                <w:color w:val="000000"/>
                <w:sz w:val="21"/>
                <w:szCs w:val="21"/>
                <w:lang w:val="en-US" w:eastAsia="zh-CN" w:bidi="ar-SA"/>
              </w:rPr>
            </w:pPr>
            <w:r>
              <w:rPr>
                <w:rFonts w:hint="eastAsia"/>
                <w:lang w:val="en-US" w:eastAsia="zh-CN"/>
              </w:rPr>
              <w:t>693</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trPr>
        <w:tc>
          <w:tcPr>
            <w:tcW w:w="3133" w:type="dxa"/>
            <w:tcBorders>
              <w:top w:val="single" w:color="000000" w:sz="2" w:space="0"/>
              <w:bottom w:val="single" w:color="000000" w:sz="2" w:space="0"/>
            </w:tcBorders>
          </w:tcPr>
          <w:p>
            <w:pPr>
              <w:spacing w:before="75" w:line="193" w:lineRule="auto"/>
              <w:ind w:firstLine="235"/>
              <w:rPr>
                <w:rFonts w:ascii="宋体" w:hAnsi="宋体"/>
              </w:rPr>
            </w:pPr>
            <w:r>
              <w:rPr>
                <w:rFonts w:hint="eastAsia" w:ascii="宋体" w:hAnsi="宋体" w:cs="宋体"/>
              </w:rPr>
              <w:t>国有资本经营预算收入</w:t>
            </w: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pPr>
              <w:rPr>
                <w:rFonts w:hint="eastAsia" w:eastAsia="宋体"/>
                <w:lang w:val="en-US" w:eastAsia="zh-CN"/>
              </w:rPr>
            </w:pPr>
            <w:r>
              <w:rPr>
                <w:rFonts w:hint="eastAsia"/>
                <w:lang w:val="en-US" w:eastAsia="zh-CN"/>
              </w:rPr>
              <w:t>行政运行</w:t>
            </w:r>
          </w:p>
        </w:tc>
        <w:tc>
          <w:tcPr>
            <w:tcW w:w="2238"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c>
          <w:tcPr>
            <w:tcW w:w="2119"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both"/>
              <w:rPr>
                <w:rFonts w:hint="default" w:eastAsia="宋体"/>
                <w:lang w:val="en-US" w:eastAsia="zh-CN"/>
              </w:rPr>
            </w:pPr>
          </w:p>
        </w:tc>
        <w:tc>
          <w:tcPr>
            <w:tcW w:w="2119" w:type="dxa"/>
            <w:tcBorders>
              <w:top w:val="single" w:color="000000" w:sz="2" w:space="0"/>
              <w:bottom w:val="single" w:color="000000" w:sz="2" w:space="0"/>
            </w:tcBorders>
          </w:tcPr>
          <w:p>
            <w:pPr>
              <w:jc w:val="both"/>
              <w:rPr>
                <w:rFonts w:hint="default" w:eastAsia="宋体"/>
                <w:lang w:val="en-US" w:eastAsia="zh-CN"/>
              </w:rPr>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5"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5"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trPr>
        <w:tc>
          <w:tcPr>
            <w:tcW w:w="3133" w:type="dxa"/>
            <w:tcBorders>
              <w:top w:val="single" w:color="000000" w:sz="2" w:space="0"/>
              <w:bottom w:val="single" w:color="000000" w:sz="2" w:space="0"/>
            </w:tcBorders>
          </w:tcPr>
          <w:p>
            <w:pPr>
              <w:spacing w:before="42" w:line="219" w:lineRule="auto"/>
              <w:ind w:firstLine="235"/>
              <w:rPr>
                <w:rFonts w:ascii="宋体" w:hAnsi="宋体"/>
              </w:rPr>
            </w:pPr>
            <w:r>
              <w:rPr>
                <w:rFonts w:hint="eastAsia" w:ascii="宋体" w:hAnsi="宋体" w:cs="宋体"/>
                <w:spacing w:val="1"/>
              </w:rPr>
              <w:t>二、上年结转</w:t>
            </w: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pPr>
              <w:spacing w:before="42" w:line="219" w:lineRule="auto"/>
              <w:ind w:firstLine="223"/>
              <w:rPr>
                <w:rFonts w:ascii="宋体" w:hAnsi="宋体"/>
              </w:rPr>
            </w:pPr>
            <w:r>
              <w:rPr>
                <w:rFonts w:hint="eastAsia" w:ascii="宋体" w:hAnsi="宋体" w:cs="宋体"/>
                <w:spacing w:val="1"/>
              </w:rPr>
              <w:t>二、结转下年</w:t>
            </w: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82" w:line="187" w:lineRule="auto"/>
              <w:ind w:firstLine="235"/>
              <w:rPr>
                <w:rFonts w:ascii="宋体" w:hAnsi="宋体"/>
              </w:rPr>
            </w:pPr>
            <w:r>
              <w:rPr>
                <w:rFonts w:hint="eastAsia" w:ascii="宋体" w:hAnsi="宋体" w:cs="宋体"/>
              </w:rPr>
              <w:t>一般公共预算拨款结转</w:t>
            </w: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pPr>
              <w:spacing w:before="41" w:line="219" w:lineRule="auto"/>
              <w:ind w:firstLine="235"/>
              <w:rPr>
                <w:rFonts w:ascii="宋体" w:hAnsi="宋体"/>
              </w:rPr>
            </w:pPr>
            <w:r>
              <w:rPr>
                <w:rFonts w:hint="eastAsia" w:ascii="宋体" w:hAnsi="宋体" w:cs="宋体"/>
                <w:spacing w:val="-1"/>
              </w:rPr>
              <w:t>政府性基金预算拨款结转</w:t>
            </w: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133" w:type="dxa"/>
            <w:tcBorders>
              <w:top w:val="single" w:color="000000" w:sz="2" w:space="0"/>
              <w:bottom w:val="single" w:color="000000" w:sz="2" w:space="0"/>
            </w:tcBorders>
          </w:tcPr>
          <w:p/>
        </w:tc>
        <w:tc>
          <w:tcPr>
            <w:tcW w:w="2131" w:type="dxa"/>
            <w:tcBorders>
              <w:top w:val="single" w:color="000000" w:sz="2" w:space="0"/>
              <w:bottom w:val="single" w:color="000000" w:sz="2" w:space="0"/>
            </w:tcBorders>
          </w:tcPr>
          <w:p>
            <w:pPr>
              <w:jc w:val="right"/>
            </w:pPr>
          </w:p>
        </w:tc>
        <w:tc>
          <w:tcPr>
            <w:tcW w:w="3605" w:type="dxa"/>
            <w:tcBorders>
              <w:top w:val="single" w:color="000000" w:sz="2" w:space="0"/>
              <w:bottom w:val="single" w:color="000000" w:sz="2" w:space="0"/>
            </w:tcBorders>
          </w:tcPr>
          <w:p/>
        </w:tc>
        <w:tc>
          <w:tcPr>
            <w:tcW w:w="2238" w:type="dxa"/>
            <w:tcBorders>
              <w:top w:val="single" w:color="000000" w:sz="2" w:space="0"/>
              <w:bottom w:val="single" w:color="000000" w:sz="2" w:space="0"/>
            </w:tcBorders>
          </w:tcPr>
          <w:p>
            <w:pPr>
              <w:jc w:val="right"/>
            </w:pP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133" w:type="dxa"/>
            <w:tcBorders>
              <w:top w:val="single" w:color="000000" w:sz="2" w:space="0"/>
              <w:bottom w:val="single" w:color="000000" w:sz="2" w:space="0"/>
            </w:tcBorders>
          </w:tcPr>
          <w:p>
            <w:pPr>
              <w:spacing w:before="81" w:line="192" w:lineRule="auto"/>
              <w:ind w:firstLine="1154"/>
              <w:rPr>
                <w:rFonts w:ascii="宋体" w:hAnsi="宋体"/>
                <w:sz w:val="20"/>
                <w:szCs w:val="20"/>
              </w:rPr>
            </w:pPr>
            <w:r>
              <w:rPr>
                <w:rFonts w:hint="eastAsia" w:ascii="宋体" w:hAnsi="宋体" w:cs="宋体"/>
                <w:spacing w:val="12"/>
                <w:sz w:val="20"/>
                <w:szCs w:val="20"/>
              </w:rPr>
              <w:t>收入总计</w:t>
            </w:r>
          </w:p>
        </w:tc>
        <w:tc>
          <w:tcPr>
            <w:tcW w:w="2131" w:type="dxa"/>
            <w:tcBorders>
              <w:top w:val="single" w:color="000000" w:sz="2" w:space="0"/>
              <w:bottom w:val="single" w:color="000000" w:sz="2" w:space="0"/>
            </w:tcBorders>
          </w:tcPr>
          <w:p>
            <w:pPr>
              <w:jc w:val="right"/>
              <w:rPr>
                <w:rFonts w:hint="default" w:eastAsia="宋体"/>
                <w:lang w:val="en-US" w:eastAsia="zh-CN"/>
              </w:rPr>
            </w:pPr>
            <w:r>
              <w:rPr>
                <w:rFonts w:hint="eastAsia"/>
                <w:lang w:val="en-US" w:eastAsia="zh-CN"/>
              </w:rPr>
              <w:t>693</w:t>
            </w:r>
          </w:p>
        </w:tc>
        <w:tc>
          <w:tcPr>
            <w:tcW w:w="3605" w:type="dxa"/>
            <w:tcBorders>
              <w:top w:val="single" w:color="000000" w:sz="2" w:space="0"/>
              <w:bottom w:val="single" w:color="000000" w:sz="2" w:space="0"/>
            </w:tcBorders>
          </w:tcPr>
          <w:p>
            <w:pPr>
              <w:spacing w:before="62" w:line="200" w:lineRule="auto"/>
              <w:ind w:firstLine="1344"/>
              <w:rPr>
                <w:rFonts w:ascii="宋体" w:hAnsi="宋体"/>
              </w:rPr>
            </w:pPr>
            <w:r>
              <w:rPr>
                <w:rFonts w:hint="eastAsia" w:ascii="宋体" w:hAnsi="宋体" w:cs="宋体"/>
                <w:spacing w:val="-2"/>
              </w:rPr>
              <w:t>支出总计</w:t>
            </w:r>
          </w:p>
        </w:tc>
        <w:tc>
          <w:tcPr>
            <w:tcW w:w="2238" w:type="dxa"/>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693</w:t>
            </w:r>
          </w:p>
        </w:tc>
        <w:tc>
          <w:tcPr>
            <w:tcW w:w="2119" w:type="dxa"/>
            <w:tcBorders>
              <w:top w:val="single" w:color="000000" w:sz="2" w:space="0"/>
              <w:bottom w:val="single" w:color="000000" w:sz="2" w:space="0"/>
            </w:tcBorders>
          </w:tcPr>
          <w:p>
            <w:pPr>
              <w:jc w:val="right"/>
            </w:pPr>
          </w:p>
        </w:tc>
        <w:tc>
          <w:tcPr>
            <w:tcW w:w="2303" w:type="dxa"/>
            <w:tcBorders>
              <w:top w:val="single" w:color="000000" w:sz="2" w:space="0"/>
              <w:bottom w:val="single" w:color="000000" w:sz="2" w:space="0"/>
            </w:tcBorders>
          </w:tcPr>
          <w:p/>
        </w:tc>
      </w:tr>
    </w:tbl>
    <w:p>
      <w:pPr>
        <w:spacing w:line="14" w:lineRule="auto"/>
        <w:rPr>
          <w:sz w:val="2"/>
          <w:szCs w:val="2"/>
        </w:rPr>
      </w:pPr>
    </w:p>
    <w:p>
      <w:pPr>
        <w:sectPr>
          <w:type w:val="continuous"/>
          <w:pgSz w:w="16820" w:h="11900"/>
          <w:pgMar w:top="1011" w:right="580" w:bottom="400" w:left="695" w:header="0" w:footer="0" w:gutter="0"/>
          <w:pgNumType w:fmt="numberInDash"/>
          <w:cols w:equalWidth="0" w:num="1">
            <w:col w:w="15545"/>
          </w:cols>
        </w:sectPr>
      </w:pPr>
    </w:p>
    <w:p>
      <w:pPr>
        <w:spacing w:before="225" w:line="204" w:lineRule="auto"/>
        <w:jc w:val="center"/>
        <w:rPr>
          <w:rFonts w:ascii="宋体" w:hAnsi="宋体"/>
          <w:spacing w:val="4"/>
          <w:sz w:val="44"/>
          <w:szCs w:val="44"/>
        </w:rPr>
      </w:pPr>
      <w:r>
        <w:pict>
          <v:shape id="_x0000_s1028" o:spid="_x0000_s1028" o:spt="202" type="#_x0000_t202" style="position:absolute;left:0pt;margin-left:754.5pt;margin-top:89.7pt;height:17.5pt;width:61.2pt;mso-position-horizontal-relative:page;mso-position-vertical-relative:page;z-index:251659264;mso-width-relative:page;mso-height-relative:page;" filled="f" stroked="f" coordsize="21600,21600" o:allowincell="f">
            <v:path/>
            <v:fill on="f" focussize="0,0"/>
            <v:stroke on="f" joinstyle="miter"/>
            <v:imagedata o:title=""/>
            <o:lock v:ext="edit"/>
            <v:textbox inset="0mm,0mm,0mm,0mm">
              <w:txbxContent>
                <w:p>
                  <w:pPr>
                    <w:spacing w:before="20" w:line="220" w:lineRule="auto"/>
                    <w:ind w:firstLine="20"/>
                    <w:rPr>
                      <w:rFonts w:ascii="宋体" w:hAnsi="宋体"/>
                      <w:sz w:val="26"/>
                      <w:szCs w:val="26"/>
                    </w:rPr>
                  </w:pPr>
                  <w:r>
                    <w:rPr>
                      <w:rFonts w:hint="eastAsia" w:ascii="宋体" w:hAnsi="宋体" w:cs="宋体"/>
                      <w:spacing w:val="-11"/>
                      <w:w w:val="87"/>
                      <w:sz w:val="26"/>
                      <w:szCs w:val="26"/>
                    </w:rPr>
                    <w:t>单位</w:t>
                  </w:r>
                  <w:r>
                    <w:rPr>
                      <w:rFonts w:ascii="宋体" w:hAnsi="宋体" w:cs="宋体"/>
                      <w:spacing w:val="-11"/>
                      <w:w w:val="87"/>
                      <w:sz w:val="26"/>
                      <w:szCs w:val="26"/>
                    </w:rPr>
                    <w:t>:</w:t>
                  </w:r>
                  <w:r>
                    <w:rPr>
                      <w:rFonts w:ascii="宋体" w:hAnsi="宋体" w:cs="宋体"/>
                      <w:spacing w:val="98"/>
                      <w:sz w:val="26"/>
                      <w:szCs w:val="26"/>
                    </w:rPr>
                    <w:t xml:space="preserve"> </w:t>
                  </w:r>
                  <w:r>
                    <w:rPr>
                      <w:rFonts w:hint="eastAsia" w:ascii="宋体" w:hAnsi="宋体" w:cs="宋体"/>
                      <w:spacing w:val="-11"/>
                      <w:w w:val="87"/>
                      <w:sz w:val="26"/>
                      <w:szCs w:val="26"/>
                    </w:rPr>
                    <w:t>万元</w:t>
                  </w:r>
                </w:p>
              </w:txbxContent>
            </v:textbox>
          </v:shape>
        </w:pict>
      </w:r>
      <w:r>
        <w:rPr>
          <w:rFonts w:hint="eastAsia" w:ascii="宋体" w:hAnsi="宋体" w:cs="宋体"/>
          <w:spacing w:val="4"/>
          <w:sz w:val="44"/>
          <w:szCs w:val="44"/>
        </w:rPr>
        <w:t>一般公共预算支出表</w:t>
      </w:r>
    </w:p>
    <w:p>
      <w:pPr>
        <w:spacing w:before="23" w:line="203" w:lineRule="auto"/>
        <w:rPr>
          <w:rFonts w:hint="default" w:ascii="宋体" w:hAnsi="宋体" w:eastAsia="宋体" w:cs="宋体"/>
          <w:spacing w:val="-10"/>
          <w:w w:val="87"/>
          <w:sz w:val="24"/>
          <w:szCs w:val="24"/>
          <w:lang w:val="en-US" w:eastAsia="zh-CN"/>
        </w:rPr>
      </w:pPr>
      <w:r>
        <w:rPr>
          <w:rFonts w:hint="eastAsia" w:ascii="宋体" w:hAnsi="宋体" w:cs="宋体"/>
          <w:spacing w:val="-10"/>
          <w:w w:val="87"/>
          <w:sz w:val="24"/>
          <w:szCs w:val="24"/>
        </w:rPr>
        <w:t>填</w:t>
      </w:r>
      <w:r>
        <w:rPr>
          <w:rFonts w:ascii="宋体" w:hAnsi="宋体" w:cs="宋体"/>
          <w:spacing w:val="-10"/>
          <w:w w:val="87"/>
          <w:sz w:val="24"/>
          <w:szCs w:val="24"/>
        </w:rPr>
        <w:t xml:space="preserve"> </w:t>
      </w:r>
      <w:r>
        <w:rPr>
          <w:rFonts w:hint="eastAsia" w:ascii="宋体" w:hAnsi="宋体" w:cs="宋体"/>
          <w:spacing w:val="-10"/>
          <w:w w:val="87"/>
          <w:sz w:val="24"/>
          <w:szCs w:val="24"/>
        </w:rPr>
        <w:t>报</w:t>
      </w:r>
      <w:r>
        <w:rPr>
          <w:rFonts w:ascii="宋体" w:hAnsi="宋体" w:cs="宋体"/>
          <w:spacing w:val="-10"/>
          <w:w w:val="87"/>
          <w:sz w:val="24"/>
          <w:szCs w:val="24"/>
        </w:rPr>
        <w:t xml:space="preserve"> </w:t>
      </w:r>
      <w:r>
        <w:rPr>
          <w:rFonts w:hint="eastAsia" w:ascii="宋体" w:hAnsi="宋体" w:cs="宋体"/>
          <w:spacing w:val="-10"/>
          <w:w w:val="87"/>
          <w:sz w:val="24"/>
          <w:szCs w:val="24"/>
        </w:rPr>
        <w:t>单</w:t>
      </w:r>
      <w:r>
        <w:rPr>
          <w:rFonts w:ascii="宋体" w:hAnsi="宋体" w:cs="宋体"/>
          <w:spacing w:val="-10"/>
          <w:w w:val="87"/>
          <w:sz w:val="24"/>
          <w:szCs w:val="24"/>
        </w:rPr>
        <w:t xml:space="preserve"> </w:t>
      </w:r>
      <w:r>
        <w:rPr>
          <w:rFonts w:hint="eastAsia" w:ascii="宋体" w:hAnsi="宋体" w:cs="宋体"/>
          <w:spacing w:val="-10"/>
          <w:w w:val="87"/>
          <w:sz w:val="24"/>
          <w:szCs w:val="24"/>
        </w:rPr>
        <w:t>位</w:t>
      </w:r>
      <w:r>
        <w:rPr>
          <w:rFonts w:ascii="宋体" w:hAnsi="宋体" w:cs="宋体"/>
          <w:spacing w:val="-10"/>
          <w:w w:val="87"/>
          <w:sz w:val="24"/>
          <w:szCs w:val="24"/>
        </w:rPr>
        <w:t xml:space="preserve"> :</w:t>
      </w:r>
      <w:r>
        <w:rPr>
          <w:rFonts w:hint="eastAsia" w:ascii="宋体" w:hAnsi="宋体" w:cs="宋体"/>
          <w:spacing w:val="-10"/>
          <w:w w:val="87"/>
          <w:sz w:val="24"/>
          <w:szCs w:val="24"/>
          <w:lang w:val="en-US" w:eastAsia="zh-CN"/>
        </w:rPr>
        <w:t>南昌市新建区道路运输中心</w:t>
      </w:r>
    </w:p>
    <w:tbl>
      <w:tblPr>
        <w:tblStyle w:val="6"/>
        <w:tblpPr w:leftFromText="180" w:rightFromText="180" w:vertAnchor="text" w:horzAnchor="page" w:tblpX="668" w:tblpY="137"/>
        <w:tblOverlap w:val="never"/>
        <w:tblW w:w="155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3"/>
        <w:gridCol w:w="4747"/>
        <w:gridCol w:w="2988"/>
        <w:gridCol w:w="2988"/>
        <w:gridCol w:w="3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6540" w:type="dxa"/>
            <w:gridSpan w:val="2"/>
            <w:tcBorders>
              <w:top w:val="single" w:color="000000" w:sz="2" w:space="0"/>
              <w:bottom w:val="single" w:color="000000" w:sz="2" w:space="0"/>
            </w:tcBorders>
          </w:tcPr>
          <w:p>
            <w:pPr>
              <w:spacing w:before="82" w:line="197" w:lineRule="auto"/>
              <w:ind w:firstLine="2385"/>
              <w:rPr>
                <w:rFonts w:ascii="宋体" w:hAnsi="宋体"/>
                <w:sz w:val="22"/>
              </w:rPr>
            </w:pPr>
            <w:r>
              <w:rPr>
                <w:rFonts w:hint="eastAsia" w:ascii="宋体" w:hAnsi="宋体" w:cs="宋体"/>
                <w:spacing w:val="5"/>
                <w:sz w:val="22"/>
                <w:szCs w:val="22"/>
              </w:rPr>
              <w:t>支出功能分类科目</w:t>
            </w:r>
          </w:p>
        </w:tc>
        <w:tc>
          <w:tcPr>
            <w:tcW w:w="8999" w:type="dxa"/>
            <w:gridSpan w:val="3"/>
            <w:tcBorders>
              <w:top w:val="single" w:color="000000" w:sz="2" w:space="0"/>
              <w:bottom w:val="single" w:color="000000" w:sz="2" w:space="0"/>
            </w:tcBorders>
          </w:tcPr>
          <w:p>
            <w:pPr>
              <w:spacing w:before="43" w:line="219" w:lineRule="auto"/>
              <w:ind w:firstLine="3835"/>
              <w:rPr>
                <w:rFonts w:ascii="宋体" w:hAnsi="宋体"/>
                <w:sz w:val="22"/>
              </w:rPr>
            </w:pPr>
            <w:r>
              <w:rPr>
                <w:rFonts w:ascii="宋体" w:hAnsi="宋体" w:cs="宋体"/>
                <w:spacing w:val="1"/>
                <w:sz w:val="22"/>
                <w:szCs w:val="22"/>
              </w:rPr>
              <w:t>202</w:t>
            </w:r>
            <w:r>
              <w:rPr>
                <w:rFonts w:hint="eastAsia" w:ascii="宋体" w:hAnsi="宋体" w:cs="宋体"/>
                <w:spacing w:val="1"/>
                <w:sz w:val="22"/>
                <w:szCs w:val="22"/>
                <w:lang w:val="en-US" w:eastAsia="zh-CN"/>
              </w:rPr>
              <w:t>3</w:t>
            </w:r>
            <w:r>
              <w:rPr>
                <w:rFonts w:hint="eastAsia" w:ascii="宋体" w:hAnsi="宋体" w:cs="宋体"/>
                <w:spacing w:val="1"/>
                <w:sz w:val="22"/>
                <w:szCs w:val="22"/>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793" w:type="dxa"/>
            <w:tcBorders>
              <w:top w:val="single" w:color="000000" w:sz="2" w:space="0"/>
              <w:bottom w:val="single" w:color="000000" w:sz="2" w:space="0"/>
            </w:tcBorders>
          </w:tcPr>
          <w:p>
            <w:pPr>
              <w:spacing w:before="70" w:line="219" w:lineRule="auto"/>
              <w:ind w:firstLine="465"/>
              <w:rPr>
                <w:rFonts w:ascii="宋体" w:hAnsi="宋体"/>
                <w:sz w:val="22"/>
              </w:rPr>
            </w:pPr>
            <w:r>
              <w:rPr>
                <w:rFonts w:hint="eastAsia" w:ascii="宋体" w:hAnsi="宋体" w:cs="宋体"/>
                <w:spacing w:val="-2"/>
                <w:sz w:val="22"/>
                <w:szCs w:val="22"/>
              </w:rPr>
              <w:t>科目编码</w:t>
            </w:r>
          </w:p>
        </w:tc>
        <w:tc>
          <w:tcPr>
            <w:tcW w:w="4747" w:type="dxa"/>
            <w:tcBorders>
              <w:top w:val="single" w:color="000000" w:sz="2" w:space="0"/>
              <w:bottom w:val="single" w:color="000000" w:sz="2" w:space="0"/>
            </w:tcBorders>
          </w:tcPr>
          <w:p>
            <w:pPr>
              <w:spacing w:before="70" w:line="219" w:lineRule="auto"/>
              <w:ind w:firstLine="1922"/>
              <w:rPr>
                <w:rFonts w:ascii="宋体" w:hAnsi="宋体"/>
                <w:sz w:val="22"/>
              </w:rPr>
            </w:pPr>
            <w:r>
              <w:rPr>
                <w:rFonts w:hint="eastAsia" w:ascii="宋体" w:hAnsi="宋体" w:cs="宋体"/>
                <w:spacing w:val="-2"/>
                <w:sz w:val="22"/>
                <w:szCs w:val="22"/>
              </w:rPr>
              <w:t>科目名称</w:t>
            </w:r>
          </w:p>
        </w:tc>
        <w:tc>
          <w:tcPr>
            <w:tcW w:w="2988" w:type="dxa"/>
            <w:tcBorders>
              <w:top w:val="single" w:color="000000" w:sz="2" w:space="0"/>
              <w:bottom w:val="single" w:color="000000" w:sz="2" w:space="0"/>
            </w:tcBorders>
          </w:tcPr>
          <w:p>
            <w:pPr>
              <w:spacing w:before="70" w:line="221" w:lineRule="auto"/>
              <w:ind w:firstLine="1265"/>
              <w:rPr>
                <w:rFonts w:ascii="宋体" w:hAnsi="宋体"/>
                <w:sz w:val="22"/>
              </w:rPr>
            </w:pPr>
            <w:r>
              <w:rPr>
                <w:rFonts w:hint="eastAsia" w:ascii="宋体" w:hAnsi="宋体" w:cs="宋体"/>
                <w:spacing w:val="-3"/>
                <w:sz w:val="22"/>
                <w:szCs w:val="22"/>
              </w:rPr>
              <w:t>合计</w:t>
            </w:r>
          </w:p>
        </w:tc>
        <w:tc>
          <w:tcPr>
            <w:tcW w:w="2988" w:type="dxa"/>
            <w:tcBorders>
              <w:top w:val="single" w:color="000000" w:sz="2" w:space="0"/>
              <w:bottom w:val="single" w:color="000000" w:sz="2" w:space="0"/>
            </w:tcBorders>
          </w:tcPr>
          <w:p>
            <w:pPr>
              <w:spacing w:before="70" w:line="219" w:lineRule="auto"/>
              <w:ind w:firstLine="1047"/>
              <w:rPr>
                <w:rFonts w:ascii="宋体" w:hAnsi="宋体"/>
                <w:sz w:val="22"/>
              </w:rPr>
            </w:pPr>
            <w:r>
              <w:rPr>
                <w:rFonts w:hint="eastAsia" w:ascii="宋体" w:hAnsi="宋体" w:cs="宋体"/>
                <w:spacing w:val="6"/>
                <w:sz w:val="22"/>
                <w:szCs w:val="22"/>
              </w:rPr>
              <w:t>基本支出</w:t>
            </w:r>
          </w:p>
        </w:tc>
        <w:tc>
          <w:tcPr>
            <w:tcW w:w="3023" w:type="dxa"/>
            <w:tcBorders>
              <w:top w:val="single" w:color="000000" w:sz="2" w:space="0"/>
              <w:bottom w:val="single" w:color="000000" w:sz="2" w:space="0"/>
            </w:tcBorders>
          </w:tcPr>
          <w:p>
            <w:pPr>
              <w:spacing w:before="70" w:line="220" w:lineRule="auto"/>
              <w:ind w:firstLine="1069"/>
              <w:rPr>
                <w:rFonts w:ascii="宋体" w:hAnsi="宋体"/>
                <w:sz w:val="22"/>
              </w:rPr>
            </w:pPr>
            <w:r>
              <w:rPr>
                <w:rFonts w:hint="eastAsia" w:ascii="宋体" w:hAnsi="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793" w:type="dxa"/>
            <w:tcBorders>
              <w:top w:val="single" w:color="000000" w:sz="2" w:space="0"/>
              <w:bottom w:val="single" w:color="000000" w:sz="2" w:space="0"/>
            </w:tcBorders>
          </w:tcPr>
          <w:p>
            <w:pPr>
              <w:spacing w:before="83" w:line="220" w:lineRule="auto"/>
              <w:ind w:firstLine="235"/>
              <w:rPr>
                <w:rFonts w:ascii="宋体" w:hAnsi="宋体"/>
                <w:sz w:val="22"/>
              </w:rPr>
            </w:pPr>
            <w:r>
              <w:rPr>
                <w:rFonts w:ascii="宋体" w:hAnsi="宋体" w:cs="宋体"/>
                <w:spacing w:val="-7"/>
                <w:sz w:val="22"/>
                <w:szCs w:val="22"/>
              </w:rPr>
              <w:t>(</w:t>
            </w:r>
            <w:r>
              <w:rPr>
                <w:rFonts w:hint="eastAsia" w:ascii="宋体" w:hAnsi="宋体" w:cs="宋体"/>
                <w:spacing w:val="-7"/>
                <w:sz w:val="22"/>
                <w:szCs w:val="22"/>
              </w:rPr>
              <w:t>公开到项级</w:t>
            </w:r>
            <w:r>
              <w:rPr>
                <w:rFonts w:ascii="宋体" w:hAnsi="宋体" w:cs="宋体"/>
                <w:spacing w:val="-7"/>
                <w:sz w:val="22"/>
                <w:szCs w:val="22"/>
              </w:rPr>
              <w:t>)</w:t>
            </w:r>
          </w:p>
        </w:tc>
        <w:tc>
          <w:tcPr>
            <w:tcW w:w="4747" w:type="dxa"/>
            <w:tcBorders>
              <w:top w:val="single" w:color="000000" w:sz="2" w:space="0"/>
              <w:bottom w:val="single" w:color="000000" w:sz="2" w:space="0"/>
            </w:tcBorders>
          </w:tcPr>
          <w:p>
            <w:pPr>
              <w:spacing w:before="133" w:line="219" w:lineRule="auto"/>
              <w:ind w:firstLine="2232"/>
              <w:rPr>
                <w:rFonts w:ascii="宋体" w:hAnsi="宋体"/>
                <w:sz w:val="13"/>
                <w:szCs w:val="13"/>
              </w:rPr>
            </w:pPr>
            <w:r>
              <w:rPr>
                <w:rFonts w:hint="eastAsia" w:ascii="宋体" w:hAnsi="宋体" w:cs="宋体"/>
                <w:spacing w:val="-2"/>
                <w:sz w:val="13"/>
                <w:szCs w:val="13"/>
              </w:rPr>
              <w:t>米来</w:t>
            </w:r>
          </w:p>
        </w:tc>
        <w:tc>
          <w:tcPr>
            <w:tcW w:w="2988" w:type="dxa"/>
            <w:tcBorders>
              <w:top w:val="single" w:color="000000" w:sz="2" w:space="0"/>
              <w:bottom w:val="single" w:color="000000" w:sz="2" w:space="0"/>
            </w:tcBorders>
          </w:tcPr>
          <w:p>
            <w:pPr>
              <w:spacing w:before="119" w:line="185" w:lineRule="auto"/>
              <w:ind w:firstLine="1435"/>
              <w:rPr>
                <w:rFonts w:ascii="宋体" w:hAnsi="宋体" w:cs="宋体"/>
                <w:sz w:val="22"/>
              </w:rPr>
            </w:pPr>
            <w:r>
              <w:rPr>
                <w:rFonts w:ascii="宋体" w:hAnsi="宋体" w:cs="宋体"/>
                <w:sz w:val="22"/>
                <w:szCs w:val="22"/>
              </w:rPr>
              <w:t>1</w:t>
            </w:r>
          </w:p>
        </w:tc>
        <w:tc>
          <w:tcPr>
            <w:tcW w:w="2988" w:type="dxa"/>
            <w:tcBorders>
              <w:top w:val="single" w:color="000000" w:sz="2" w:space="0"/>
              <w:bottom w:val="single" w:color="000000" w:sz="2" w:space="0"/>
            </w:tcBorders>
          </w:tcPr>
          <w:p>
            <w:pPr>
              <w:spacing w:before="120" w:line="184" w:lineRule="auto"/>
              <w:ind w:firstLine="1437"/>
              <w:rPr>
                <w:rFonts w:ascii="宋体" w:hAnsi="宋体" w:cs="宋体"/>
                <w:sz w:val="22"/>
              </w:rPr>
            </w:pPr>
            <w:r>
              <w:rPr>
                <w:rFonts w:ascii="宋体" w:hAnsi="宋体" w:cs="宋体"/>
                <w:sz w:val="22"/>
                <w:szCs w:val="22"/>
              </w:rPr>
              <w:t>2</w:t>
            </w:r>
          </w:p>
        </w:tc>
        <w:tc>
          <w:tcPr>
            <w:tcW w:w="3023" w:type="dxa"/>
            <w:tcBorders>
              <w:top w:val="single" w:color="000000" w:sz="2" w:space="0"/>
              <w:bottom w:val="single" w:color="000000" w:sz="2" w:space="0"/>
            </w:tcBorders>
          </w:tcPr>
          <w:p>
            <w:pPr>
              <w:spacing w:before="120" w:line="183" w:lineRule="auto"/>
              <w:ind w:firstLine="1449"/>
              <w:rPr>
                <w:rFonts w:ascii="宋体" w:hAnsi="宋体" w:cs="宋体"/>
                <w:sz w:val="22"/>
              </w:rPr>
            </w:pPr>
            <w:r>
              <w:rPr>
                <w:rFonts w:ascii="宋体" w:hAnsi="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793" w:type="dxa"/>
            <w:tcBorders>
              <w:top w:val="single" w:color="000000" w:sz="2" w:space="0"/>
              <w:bottom w:val="single" w:color="auto" w:sz="4" w:space="0"/>
            </w:tcBorders>
          </w:tcPr>
          <w:p>
            <w:pPr>
              <w:spacing w:before="126" w:line="219" w:lineRule="auto"/>
              <w:ind w:firstLine="55"/>
              <w:rPr>
                <w:rFonts w:ascii="宋体" w:hAnsi="宋体"/>
                <w:sz w:val="22"/>
              </w:rPr>
            </w:pPr>
            <w:r>
              <w:rPr>
                <w:rFonts w:hint="eastAsia" w:ascii="宋体" w:hAnsi="宋体" w:cs="宋体"/>
                <w:spacing w:val="1"/>
                <w:sz w:val="22"/>
                <w:szCs w:val="22"/>
              </w:rPr>
              <w:t>功能科目编码</w:t>
            </w:r>
          </w:p>
        </w:tc>
        <w:tc>
          <w:tcPr>
            <w:tcW w:w="4747" w:type="dxa"/>
            <w:tcBorders>
              <w:top w:val="single" w:color="000000" w:sz="2" w:space="0"/>
              <w:bottom w:val="single" w:color="auto" w:sz="4" w:space="0"/>
            </w:tcBorders>
          </w:tcPr>
          <w:p>
            <w:pPr>
              <w:spacing w:before="126" w:line="219" w:lineRule="auto"/>
              <w:ind w:firstLine="52"/>
              <w:rPr>
                <w:rFonts w:ascii="宋体" w:hAnsi="宋体"/>
                <w:sz w:val="22"/>
              </w:rPr>
            </w:pPr>
            <w:r>
              <w:rPr>
                <w:rFonts w:hint="eastAsia" w:ascii="宋体" w:hAnsi="宋体" w:cs="宋体"/>
                <w:spacing w:val="1"/>
                <w:sz w:val="22"/>
                <w:szCs w:val="22"/>
              </w:rPr>
              <w:t>功能科目名称</w:t>
            </w:r>
          </w:p>
        </w:tc>
        <w:tc>
          <w:tcPr>
            <w:tcW w:w="2988" w:type="dxa"/>
            <w:tcBorders>
              <w:top w:val="single" w:color="000000" w:sz="2" w:space="0"/>
              <w:bottom w:val="single" w:color="auto" w:sz="4" w:space="0"/>
            </w:tcBorders>
          </w:tcPr>
          <w:p>
            <w:pPr>
              <w:spacing w:before="126" w:line="221" w:lineRule="auto"/>
              <w:ind w:firstLine="45"/>
              <w:rPr>
                <w:rFonts w:ascii="宋体" w:hAnsi="宋体"/>
                <w:sz w:val="22"/>
              </w:rPr>
            </w:pPr>
            <w:r>
              <w:rPr>
                <w:rFonts w:hint="eastAsia" w:ascii="宋体" w:hAnsi="宋体" w:cs="宋体"/>
                <w:spacing w:val="-3"/>
                <w:sz w:val="22"/>
                <w:szCs w:val="22"/>
              </w:rPr>
              <w:t>合计：</w:t>
            </w:r>
          </w:p>
        </w:tc>
        <w:tc>
          <w:tcPr>
            <w:tcW w:w="2988" w:type="dxa"/>
            <w:tcBorders>
              <w:top w:val="single" w:color="000000" w:sz="2" w:space="0"/>
              <w:bottom w:val="single" w:color="auto" w:sz="4" w:space="0"/>
            </w:tcBorders>
          </w:tcPr>
          <w:p>
            <w:pPr>
              <w:spacing w:before="126" w:line="219" w:lineRule="auto"/>
              <w:ind w:firstLine="47"/>
              <w:rPr>
                <w:rFonts w:ascii="宋体" w:hAnsi="宋体"/>
                <w:sz w:val="22"/>
              </w:rPr>
            </w:pPr>
            <w:r>
              <w:rPr>
                <w:rFonts w:hint="eastAsia" w:ascii="宋体" w:hAnsi="宋体" w:cs="宋体"/>
                <w:spacing w:val="-10"/>
                <w:w w:val="98"/>
                <w:sz w:val="22"/>
                <w:szCs w:val="22"/>
              </w:rPr>
              <w:t>基本支出</w:t>
            </w:r>
            <w:r>
              <w:rPr>
                <w:rFonts w:ascii="宋体" w:hAnsi="宋体" w:cs="宋体"/>
                <w:spacing w:val="-10"/>
                <w:w w:val="98"/>
                <w:sz w:val="22"/>
                <w:szCs w:val="22"/>
              </w:rPr>
              <w:t>-</w:t>
            </w:r>
            <w:r>
              <w:rPr>
                <w:rFonts w:hint="eastAsia" w:ascii="宋体" w:hAnsi="宋体" w:cs="宋体"/>
                <w:spacing w:val="-10"/>
                <w:w w:val="98"/>
                <w:sz w:val="22"/>
                <w:szCs w:val="22"/>
              </w:rPr>
              <w:t>合计</w:t>
            </w:r>
          </w:p>
        </w:tc>
        <w:tc>
          <w:tcPr>
            <w:tcW w:w="3023" w:type="dxa"/>
            <w:tcBorders>
              <w:top w:val="single" w:color="000000" w:sz="2" w:space="0"/>
              <w:bottom w:val="single" w:color="auto" w:sz="4" w:space="0"/>
            </w:tcBorders>
          </w:tcPr>
          <w:p>
            <w:pPr>
              <w:spacing w:before="126" w:line="220" w:lineRule="auto"/>
              <w:ind w:firstLine="59"/>
              <w:rPr>
                <w:rFonts w:ascii="宋体" w:hAnsi="宋体"/>
                <w:sz w:val="22"/>
              </w:rPr>
            </w:pPr>
            <w:r>
              <w:rPr>
                <w:rFonts w:hint="eastAsia" w:ascii="宋体" w:hAnsi="宋体" w:cs="宋体"/>
                <w:spacing w:val="-10"/>
                <w:w w:val="98"/>
                <w:sz w:val="22"/>
                <w:szCs w:val="22"/>
              </w:rPr>
              <w:t>项目支出</w:t>
            </w:r>
            <w:r>
              <w:rPr>
                <w:rFonts w:ascii="宋体" w:hAnsi="宋体" w:cs="宋体"/>
                <w:spacing w:val="-10"/>
                <w:w w:val="98"/>
                <w:sz w:val="22"/>
                <w:szCs w:val="22"/>
              </w:rPr>
              <w:t>-</w:t>
            </w:r>
            <w:r>
              <w:rPr>
                <w:rFonts w:hint="eastAsia" w:ascii="宋体" w:hAnsi="宋体" w:cs="宋体"/>
                <w:spacing w:val="-10"/>
                <w:w w:val="98"/>
                <w:sz w:val="22"/>
                <w:szCs w:val="2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pPr>
              <w:spacing w:before="126" w:line="219" w:lineRule="auto"/>
              <w:ind w:firstLine="52"/>
              <w:rPr>
                <w:rFonts w:ascii="宋体" w:hAnsi="宋体" w:cs="宋体"/>
                <w:spacing w:val="1"/>
                <w:sz w:val="22"/>
                <w:szCs w:val="22"/>
              </w:rPr>
            </w:pPr>
            <w:r>
              <w:rPr>
                <w:rFonts w:hint="eastAsia" w:ascii="宋体" w:hAnsi="宋体" w:cs="宋体"/>
                <w:spacing w:val="1"/>
                <w:sz w:val="22"/>
                <w:szCs w:val="22"/>
              </w:rPr>
              <w:t>合计</w:t>
            </w:r>
          </w:p>
        </w:tc>
        <w:tc>
          <w:tcPr>
            <w:tcW w:w="2988" w:type="dxa"/>
            <w:tcBorders>
              <w:top w:val="single" w:color="auto" w:sz="4" w:space="0"/>
              <w:bottom w:val="single" w:color="auto" w:sz="4" w:space="0"/>
            </w:tcBorders>
          </w:tcPr>
          <w:p>
            <w:pPr>
              <w:spacing w:before="126" w:line="221" w:lineRule="auto"/>
              <w:jc w:val="both"/>
              <w:rPr>
                <w:rFonts w:hint="default" w:ascii="宋体" w:hAnsi="宋体" w:eastAsia="宋体" w:cs="宋体"/>
                <w:spacing w:val="-3"/>
                <w:sz w:val="22"/>
                <w:szCs w:val="22"/>
                <w:lang w:val="en-US" w:eastAsia="zh-CN"/>
              </w:rPr>
            </w:pPr>
            <w:r>
              <w:rPr>
                <w:rFonts w:hint="eastAsia" w:ascii="宋体" w:hAnsi="宋体" w:cs="宋体"/>
                <w:spacing w:val="-3"/>
                <w:sz w:val="22"/>
                <w:szCs w:val="22"/>
                <w:lang w:val="en-US" w:eastAsia="zh-CN"/>
              </w:rPr>
              <w:t>1493</w:t>
            </w:r>
          </w:p>
        </w:tc>
        <w:tc>
          <w:tcPr>
            <w:tcW w:w="2988" w:type="dxa"/>
            <w:tcBorders>
              <w:top w:val="single" w:color="auto" w:sz="4" w:space="0"/>
              <w:bottom w:val="single" w:color="auto" w:sz="4" w:space="0"/>
            </w:tcBorders>
          </w:tcPr>
          <w:p>
            <w:pPr>
              <w:spacing w:before="126" w:line="219" w:lineRule="auto"/>
              <w:jc w:val="both"/>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1493</w:t>
            </w:r>
          </w:p>
        </w:tc>
        <w:tc>
          <w:tcPr>
            <w:tcW w:w="3023"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5" w:hRule="atLeast"/>
        </w:trPr>
        <w:tc>
          <w:tcPr>
            <w:tcW w:w="1793" w:type="dxa"/>
            <w:tcBorders>
              <w:top w:val="single" w:color="auto" w:sz="4" w:space="0"/>
              <w:bottom w:val="single" w:color="auto" w:sz="4" w:space="0"/>
            </w:tcBorders>
          </w:tcPr>
          <w:p>
            <w:pPr>
              <w:spacing w:before="126" w:line="219" w:lineRule="auto"/>
              <w:ind w:firstLine="55"/>
              <w:rPr>
                <w:rFonts w:hint="default" w:ascii="宋体" w:hAnsi="宋体" w:eastAsia="宋体" w:cs="宋体"/>
                <w:spacing w:val="1"/>
                <w:sz w:val="22"/>
                <w:szCs w:val="22"/>
                <w:lang w:val="en-US" w:eastAsia="zh-CN"/>
              </w:rPr>
            </w:pPr>
            <w:r>
              <w:rPr>
                <w:rFonts w:hint="eastAsia" w:ascii="宋体" w:hAnsi="宋体" w:cs="宋体"/>
                <w:spacing w:val="1"/>
                <w:sz w:val="22"/>
                <w:szCs w:val="22"/>
              </w:rPr>
              <w:t>2</w:t>
            </w:r>
            <w:r>
              <w:rPr>
                <w:rFonts w:hint="eastAsia" w:ascii="宋体" w:hAnsi="宋体" w:cs="宋体"/>
                <w:spacing w:val="1"/>
                <w:sz w:val="22"/>
                <w:szCs w:val="22"/>
                <w:lang w:val="en-US" w:eastAsia="zh-CN"/>
              </w:rPr>
              <w:t>14</w:t>
            </w:r>
          </w:p>
        </w:tc>
        <w:tc>
          <w:tcPr>
            <w:tcW w:w="4747"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交通运输支出</w:t>
            </w:r>
          </w:p>
        </w:tc>
        <w:tc>
          <w:tcPr>
            <w:tcW w:w="2988" w:type="dxa"/>
            <w:tcBorders>
              <w:top w:val="single" w:color="auto" w:sz="4" w:space="0"/>
              <w:bottom w:val="single" w:color="auto" w:sz="4" w:space="0"/>
            </w:tcBorders>
          </w:tcPr>
          <w:p>
            <w:pPr>
              <w:spacing w:before="126" w:line="221" w:lineRule="auto"/>
              <w:jc w:val="both"/>
              <w:rPr>
                <w:rFonts w:hint="default" w:ascii="宋体" w:hAnsi="宋体" w:eastAsia="宋体" w:cs="宋体"/>
                <w:spacing w:val="-3"/>
                <w:sz w:val="22"/>
                <w:szCs w:val="22"/>
                <w:lang w:val="en-US" w:eastAsia="zh-CN"/>
              </w:rPr>
            </w:pPr>
            <w:r>
              <w:rPr>
                <w:rFonts w:hint="eastAsia" w:ascii="宋体" w:hAnsi="宋体" w:cs="宋体"/>
                <w:spacing w:val="-3"/>
                <w:sz w:val="22"/>
                <w:szCs w:val="22"/>
                <w:lang w:val="en-US" w:eastAsia="zh-CN"/>
              </w:rPr>
              <w:t>1493</w:t>
            </w:r>
          </w:p>
        </w:tc>
        <w:tc>
          <w:tcPr>
            <w:tcW w:w="2988" w:type="dxa"/>
            <w:tcBorders>
              <w:top w:val="single" w:color="auto" w:sz="4" w:space="0"/>
              <w:bottom w:val="single" w:color="auto" w:sz="4" w:space="0"/>
            </w:tcBorders>
          </w:tcPr>
          <w:p>
            <w:pPr>
              <w:spacing w:before="126" w:line="221" w:lineRule="auto"/>
              <w:jc w:val="both"/>
              <w:rPr>
                <w:rFonts w:hint="default" w:ascii="宋体" w:hAnsi="宋体" w:eastAsia="宋体" w:cs="宋体"/>
                <w:spacing w:val="-3"/>
                <w:sz w:val="22"/>
                <w:szCs w:val="22"/>
                <w:lang w:val="en-US" w:eastAsia="zh-CN"/>
              </w:rPr>
            </w:pPr>
            <w:r>
              <w:rPr>
                <w:rFonts w:hint="eastAsia" w:ascii="宋体" w:hAnsi="宋体" w:cs="宋体"/>
                <w:spacing w:val="-3"/>
                <w:sz w:val="22"/>
                <w:szCs w:val="22"/>
                <w:lang w:val="en-US" w:eastAsia="zh-CN"/>
              </w:rPr>
              <w:t>1493</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5" w:hRule="atLeast"/>
        </w:trPr>
        <w:tc>
          <w:tcPr>
            <w:tcW w:w="1793" w:type="dxa"/>
            <w:tcBorders>
              <w:top w:val="single" w:color="auto" w:sz="4" w:space="0"/>
              <w:bottom w:val="single" w:color="auto" w:sz="4" w:space="0"/>
            </w:tcBorders>
          </w:tcPr>
          <w:p>
            <w:pPr>
              <w:spacing w:before="126" w:line="219" w:lineRule="auto"/>
              <w:ind w:firstLine="55"/>
              <w:rPr>
                <w:rFonts w:hint="eastAsia" w:ascii="宋体" w:hAnsi="宋体" w:eastAsia="宋体" w:cs="宋体"/>
                <w:spacing w:val="1"/>
                <w:sz w:val="22"/>
                <w:szCs w:val="22"/>
                <w:lang w:val="en-US" w:eastAsia="zh-CN"/>
              </w:rPr>
            </w:pPr>
            <w:r>
              <w:rPr>
                <w:rFonts w:hint="eastAsia" w:ascii="宋体" w:hAnsi="宋体" w:cs="宋体"/>
                <w:spacing w:val="1"/>
                <w:sz w:val="22"/>
                <w:szCs w:val="22"/>
              </w:rPr>
              <w:t xml:space="preserve">  0</w:t>
            </w:r>
            <w:r>
              <w:rPr>
                <w:rFonts w:hint="eastAsia" w:ascii="宋体" w:hAnsi="宋体" w:cs="宋体"/>
                <w:spacing w:val="1"/>
                <w:sz w:val="22"/>
                <w:szCs w:val="22"/>
                <w:lang w:val="en-US" w:eastAsia="zh-CN"/>
              </w:rPr>
              <w:t>1</w:t>
            </w:r>
          </w:p>
        </w:tc>
        <w:tc>
          <w:tcPr>
            <w:tcW w:w="4747"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 xml:space="preserve">    公路水路运输</w:t>
            </w:r>
          </w:p>
        </w:tc>
        <w:tc>
          <w:tcPr>
            <w:tcW w:w="2988" w:type="dxa"/>
            <w:tcBorders>
              <w:top w:val="single" w:color="auto" w:sz="4" w:space="0"/>
              <w:bottom w:val="single" w:color="auto" w:sz="4" w:space="0"/>
            </w:tcBorders>
          </w:tcPr>
          <w:p>
            <w:pPr>
              <w:spacing w:before="126" w:line="220" w:lineRule="auto"/>
              <w:jc w:val="both"/>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1493</w:t>
            </w:r>
          </w:p>
        </w:tc>
        <w:tc>
          <w:tcPr>
            <w:tcW w:w="2988" w:type="dxa"/>
            <w:tcBorders>
              <w:top w:val="single" w:color="auto" w:sz="4" w:space="0"/>
              <w:bottom w:val="single" w:color="auto" w:sz="4" w:space="0"/>
            </w:tcBorders>
          </w:tcPr>
          <w:p>
            <w:pPr>
              <w:spacing w:before="126" w:line="220" w:lineRule="auto"/>
              <w:jc w:val="both"/>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1493</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 w:hRule="atLeast"/>
        </w:trPr>
        <w:tc>
          <w:tcPr>
            <w:tcW w:w="1793" w:type="dxa"/>
            <w:tcBorders>
              <w:top w:val="single" w:color="auto" w:sz="4" w:space="0"/>
              <w:bottom w:val="single" w:color="auto" w:sz="4" w:space="0"/>
            </w:tcBorders>
          </w:tcPr>
          <w:p>
            <w:pPr>
              <w:spacing w:before="126" w:line="219" w:lineRule="auto"/>
              <w:ind w:firstLine="55"/>
              <w:rPr>
                <w:rFonts w:hint="default" w:ascii="宋体" w:hAnsi="宋体" w:eastAsia="宋体" w:cs="宋体"/>
                <w:spacing w:val="1"/>
                <w:sz w:val="22"/>
                <w:szCs w:val="22"/>
                <w:lang w:val="en-US" w:eastAsia="zh-CN"/>
              </w:rPr>
            </w:pPr>
            <w:r>
              <w:rPr>
                <w:rFonts w:hint="eastAsia" w:ascii="宋体" w:hAnsi="宋体" w:cs="宋体"/>
                <w:spacing w:val="1"/>
                <w:sz w:val="22"/>
                <w:szCs w:val="22"/>
              </w:rPr>
              <w:t xml:space="preserve">    2</w:t>
            </w:r>
            <w:r>
              <w:rPr>
                <w:rFonts w:hint="eastAsia" w:ascii="宋体" w:hAnsi="宋体" w:cs="宋体"/>
                <w:spacing w:val="1"/>
                <w:sz w:val="22"/>
                <w:szCs w:val="22"/>
                <w:lang w:val="en-US" w:eastAsia="zh-CN"/>
              </w:rPr>
              <w:t>140101</w:t>
            </w:r>
          </w:p>
        </w:tc>
        <w:tc>
          <w:tcPr>
            <w:tcW w:w="4747" w:type="dxa"/>
            <w:tcBorders>
              <w:top w:val="single" w:color="auto" w:sz="4" w:space="0"/>
              <w:bottom w:val="single" w:color="auto" w:sz="4" w:space="0"/>
            </w:tcBorders>
            <w:vAlign w:val="top"/>
          </w:tcPr>
          <w:p>
            <w:pPr>
              <w:rPr>
                <w:rFonts w:ascii="Arial" w:hAnsi="Arial" w:eastAsia="宋体" w:cs="Arial"/>
                <w:color w:val="000000"/>
                <w:sz w:val="21"/>
                <w:szCs w:val="21"/>
                <w:lang w:val="en-US" w:eastAsia="zh-CN" w:bidi="ar-SA"/>
              </w:rPr>
            </w:pPr>
            <w:r>
              <w:rPr>
                <w:rFonts w:hint="eastAsia"/>
              </w:rPr>
              <w:t xml:space="preserve">        行政运行</w:t>
            </w:r>
          </w:p>
        </w:tc>
        <w:tc>
          <w:tcPr>
            <w:tcW w:w="2988" w:type="dxa"/>
            <w:tcBorders>
              <w:top w:val="single" w:color="auto" w:sz="4" w:space="0"/>
              <w:bottom w:val="single" w:color="auto" w:sz="4" w:space="0"/>
            </w:tcBorders>
          </w:tcPr>
          <w:p>
            <w:pPr>
              <w:spacing w:before="126" w:line="220" w:lineRule="auto"/>
              <w:jc w:val="both"/>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693</w:t>
            </w:r>
          </w:p>
        </w:tc>
        <w:tc>
          <w:tcPr>
            <w:tcW w:w="2988" w:type="dxa"/>
            <w:tcBorders>
              <w:top w:val="single" w:color="auto" w:sz="4" w:space="0"/>
              <w:bottom w:val="single" w:color="auto" w:sz="4" w:space="0"/>
            </w:tcBorders>
          </w:tcPr>
          <w:p>
            <w:pPr>
              <w:spacing w:before="126" w:line="220" w:lineRule="auto"/>
              <w:jc w:val="both"/>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693</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0" w:hRule="atLeast"/>
        </w:trPr>
        <w:tc>
          <w:tcPr>
            <w:tcW w:w="1793" w:type="dxa"/>
            <w:tcBorders>
              <w:top w:val="single" w:color="auto" w:sz="4" w:space="0"/>
              <w:bottom w:val="single" w:color="auto" w:sz="4" w:space="0"/>
            </w:tcBorders>
          </w:tcPr>
          <w:p>
            <w:pPr>
              <w:spacing w:before="126" w:line="219" w:lineRule="auto"/>
              <w:ind w:firstLine="55"/>
              <w:rPr>
                <w:rFonts w:hint="default" w:ascii="宋体" w:hAnsi="宋体" w:eastAsia="宋体" w:cs="宋体"/>
                <w:spacing w:val="1"/>
                <w:sz w:val="22"/>
                <w:szCs w:val="22"/>
                <w:lang w:val="en-US" w:eastAsia="zh-CN"/>
              </w:rPr>
            </w:pPr>
            <w:r>
              <w:rPr>
                <w:rFonts w:hint="eastAsia" w:ascii="宋体" w:hAnsi="宋体" w:cs="宋体"/>
                <w:spacing w:val="1"/>
                <w:sz w:val="22"/>
                <w:szCs w:val="22"/>
              </w:rPr>
              <w:t xml:space="preserve">  </w:t>
            </w:r>
            <w:r>
              <w:rPr>
                <w:rFonts w:hint="eastAsia" w:ascii="宋体" w:hAnsi="宋体" w:cs="宋体"/>
                <w:spacing w:val="1"/>
                <w:sz w:val="22"/>
                <w:szCs w:val="22"/>
                <w:lang w:val="en-US" w:eastAsia="zh-CN"/>
              </w:rPr>
              <w:t>2140199</w:t>
            </w: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jc w:val="both"/>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800</w:t>
            </w:r>
          </w:p>
        </w:tc>
        <w:tc>
          <w:tcPr>
            <w:tcW w:w="2988" w:type="dxa"/>
            <w:tcBorders>
              <w:top w:val="single" w:color="auto" w:sz="4" w:space="0"/>
              <w:bottom w:val="single" w:color="auto" w:sz="4" w:space="0"/>
            </w:tcBorders>
          </w:tcPr>
          <w:p>
            <w:pPr>
              <w:spacing w:before="126" w:line="220" w:lineRule="auto"/>
              <w:jc w:val="both"/>
              <w:rPr>
                <w:rFonts w:hint="default" w:ascii="宋体" w:hAnsi="宋体" w:eastAsia="宋体" w:cs="宋体"/>
                <w:spacing w:val="-10"/>
                <w:w w:val="98"/>
                <w:sz w:val="22"/>
                <w:szCs w:val="22"/>
                <w:lang w:val="en-US" w:eastAsia="zh-CN"/>
              </w:rPr>
            </w:pPr>
            <w:r>
              <w:rPr>
                <w:rFonts w:hint="eastAsia" w:ascii="宋体" w:hAnsi="宋体" w:cs="宋体"/>
                <w:spacing w:val="-10"/>
                <w:w w:val="98"/>
                <w:sz w:val="22"/>
                <w:szCs w:val="22"/>
                <w:lang w:val="en-US" w:eastAsia="zh-CN"/>
              </w:rPr>
              <w:t>800</w:t>
            </w: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r>
              <w:rPr>
                <w:rFonts w:hint="eastAsia"/>
              </w:rPr>
              <w:t xml:space="preserve"> </w:t>
            </w: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jc w:val="both"/>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jc w:val="both"/>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jc w:val="both"/>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r>
              <w:rPr>
                <w:rFonts w:hint="eastAsia"/>
              </w:rPr>
              <w:t xml:space="preserve"> </w:t>
            </w: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jc w:val="both"/>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r>
              <w:rPr>
                <w:rFonts w:hint="eastAsia"/>
              </w:rPr>
              <w:t xml:space="preserve">  </w:t>
            </w: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jc w:val="both"/>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r>
              <w:rPr>
                <w:rFonts w:hint="eastAsia" w:ascii="宋体" w:hAnsi="宋体" w:cs="宋体"/>
                <w:spacing w:val="1"/>
                <w:sz w:val="22"/>
                <w:szCs w:val="22"/>
              </w:rPr>
              <w:t xml:space="preserve">  </w:t>
            </w:r>
          </w:p>
        </w:tc>
        <w:tc>
          <w:tcPr>
            <w:tcW w:w="4747" w:type="dxa"/>
            <w:tcBorders>
              <w:top w:val="single" w:color="auto" w:sz="4" w:space="0"/>
              <w:bottom w:val="single" w:color="auto" w:sz="4" w:space="0"/>
            </w:tcBorders>
          </w:tcPr>
          <w:p/>
        </w:tc>
        <w:tc>
          <w:tcPr>
            <w:tcW w:w="2988" w:type="dxa"/>
            <w:tcBorders>
              <w:top w:val="single" w:color="auto" w:sz="4" w:space="0"/>
              <w:bottom w:val="single" w:color="auto" w:sz="4" w:space="0"/>
            </w:tcBorders>
          </w:tcPr>
          <w:p>
            <w:pPr>
              <w:spacing w:before="126" w:line="220" w:lineRule="auto"/>
              <w:jc w:val="both"/>
              <w:rPr>
                <w:rFonts w:ascii="宋体" w:hAnsi="宋体" w:cs="宋体"/>
                <w:spacing w:val="-10"/>
                <w:w w:val="98"/>
                <w:sz w:val="22"/>
                <w:szCs w:val="22"/>
              </w:rPr>
            </w:pPr>
          </w:p>
        </w:tc>
        <w:tc>
          <w:tcPr>
            <w:tcW w:w="2988" w:type="dxa"/>
            <w:tcBorders>
              <w:top w:val="single" w:color="auto" w:sz="4" w:space="0"/>
              <w:bottom w:val="single" w:color="auto" w:sz="4" w:space="0"/>
            </w:tcBorders>
          </w:tcPr>
          <w:p>
            <w:pPr>
              <w:spacing w:before="126" w:line="219" w:lineRule="auto"/>
              <w:jc w:val="both"/>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793" w:type="dxa"/>
            <w:tcBorders>
              <w:top w:val="single" w:color="auto" w:sz="4" w:space="0"/>
              <w:bottom w:val="single" w:color="auto" w:sz="4" w:space="0"/>
            </w:tcBorders>
          </w:tcPr>
          <w:p>
            <w:pPr>
              <w:spacing w:before="126" w:line="219" w:lineRule="auto"/>
              <w:rPr>
                <w:rFonts w:ascii="宋体" w:hAnsi="宋体" w:cs="宋体"/>
                <w:spacing w:val="1"/>
                <w:sz w:val="22"/>
                <w:szCs w:val="22"/>
              </w:rPr>
            </w:pPr>
          </w:p>
        </w:tc>
        <w:tc>
          <w:tcPr>
            <w:tcW w:w="4747" w:type="dxa"/>
            <w:tcBorders>
              <w:top w:val="single" w:color="auto" w:sz="4" w:space="0"/>
              <w:bottom w:val="single" w:color="auto" w:sz="4" w:space="0"/>
            </w:tcBorders>
          </w:tcPr>
          <w:p>
            <w:r>
              <w:rPr>
                <w:rFonts w:hint="eastAsia"/>
              </w:rPr>
              <w:t xml:space="preserve">    </w:t>
            </w:r>
          </w:p>
        </w:tc>
        <w:tc>
          <w:tcPr>
            <w:tcW w:w="2988" w:type="dxa"/>
            <w:tcBorders>
              <w:top w:val="single" w:color="auto" w:sz="4" w:space="0"/>
              <w:bottom w:val="single" w:color="auto" w:sz="4" w:space="0"/>
            </w:tcBorders>
          </w:tcPr>
          <w:p>
            <w:pPr>
              <w:spacing w:before="126" w:line="221" w:lineRule="auto"/>
              <w:ind w:firstLine="45"/>
              <w:jc w:val="right"/>
              <w:rPr>
                <w:rFonts w:ascii="宋体" w:hAnsi="宋体" w:cs="宋体"/>
                <w:spacing w:val="-3"/>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1793" w:type="dxa"/>
            <w:tcBorders>
              <w:top w:val="single" w:color="auto" w:sz="4" w:space="0"/>
              <w:bottom w:val="single" w:color="auto" w:sz="4" w:space="0"/>
            </w:tcBorders>
          </w:tcPr>
          <w:p>
            <w:pPr>
              <w:spacing w:before="126" w:line="219" w:lineRule="auto"/>
              <w:ind w:firstLine="55"/>
              <w:rPr>
                <w:rFonts w:ascii="宋体" w:hAnsi="宋体" w:cs="宋体"/>
                <w:spacing w:val="1"/>
                <w:sz w:val="22"/>
                <w:szCs w:val="22"/>
              </w:rPr>
            </w:pPr>
          </w:p>
        </w:tc>
        <w:tc>
          <w:tcPr>
            <w:tcW w:w="4747" w:type="dxa"/>
            <w:tcBorders>
              <w:top w:val="single" w:color="auto" w:sz="4" w:space="0"/>
              <w:bottom w:val="single" w:color="auto" w:sz="4" w:space="0"/>
            </w:tcBorders>
          </w:tcPr>
          <w:p>
            <w:r>
              <w:rPr>
                <w:rFonts w:hint="eastAsia"/>
              </w:rPr>
              <w:t xml:space="preserve">      </w:t>
            </w:r>
          </w:p>
        </w:tc>
        <w:tc>
          <w:tcPr>
            <w:tcW w:w="2988" w:type="dxa"/>
            <w:tcBorders>
              <w:top w:val="single" w:color="auto" w:sz="4" w:space="0"/>
              <w:bottom w:val="single" w:color="auto" w:sz="4" w:space="0"/>
            </w:tcBorders>
          </w:tcPr>
          <w:p>
            <w:pPr>
              <w:spacing w:before="126" w:line="221" w:lineRule="auto"/>
              <w:ind w:firstLine="45"/>
              <w:jc w:val="right"/>
              <w:rPr>
                <w:rFonts w:ascii="宋体" w:hAnsi="宋体" w:cs="宋体"/>
                <w:spacing w:val="-3"/>
                <w:sz w:val="22"/>
                <w:szCs w:val="22"/>
              </w:rPr>
            </w:pPr>
          </w:p>
        </w:tc>
        <w:tc>
          <w:tcPr>
            <w:tcW w:w="2988" w:type="dxa"/>
            <w:tcBorders>
              <w:top w:val="single" w:color="auto" w:sz="4" w:space="0"/>
              <w:bottom w:val="single" w:color="auto" w:sz="4" w:space="0"/>
            </w:tcBorders>
          </w:tcPr>
          <w:p>
            <w:pPr>
              <w:spacing w:before="126" w:line="219" w:lineRule="auto"/>
              <w:ind w:firstLine="47"/>
              <w:jc w:val="right"/>
              <w:rPr>
                <w:rFonts w:ascii="宋体" w:hAnsi="宋体" w:cs="宋体"/>
                <w:spacing w:val="-10"/>
                <w:w w:val="98"/>
                <w:sz w:val="22"/>
                <w:szCs w:val="22"/>
              </w:rPr>
            </w:pPr>
          </w:p>
        </w:tc>
        <w:tc>
          <w:tcPr>
            <w:tcW w:w="3023" w:type="dxa"/>
            <w:tcBorders>
              <w:top w:val="single" w:color="auto" w:sz="4" w:space="0"/>
              <w:bottom w:val="single" w:color="auto" w:sz="4" w:space="0"/>
            </w:tcBorders>
          </w:tcPr>
          <w:p>
            <w:pPr>
              <w:spacing w:before="126" w:line="220" w:lineRule="auto"/>
              <w:ind w:firstLine="59"/>
              <w:jc w:val="right"/>
              <w:rPr>
                <w:rFonts w:ascii="宋体" w:hAnsi="宋体" w:cs="宋体"/>
                <w:spacing w:val="-10"/>
                <w:w w:val="98"/>
                <w:sz w:val="22"/>
                <w:szCs w:val="22"/>
              </w:rPr>
            </w:pPr>
          </w:p>
        </w:tc>
      </w:tr>
    </w:tbl>
    <w:p>
      <w:pPr>
        <w:spacing w:line="372" w:lineRule="exact"/>
        <w:ind w:firstLine="74"/>
        <w:textAlignment w:val="center"/>
      </w:pPr>
    </w:p>
    <w:p/>
    <w:p>
      <w:pPr>
        <w:sectPr>
          <w:pgSz w:w="16820" w:h="11900"/>
          <w:pgMar w:top="1011" w:right="526" w:bottom="400" w:left="684" w:header="0" w:footer="0" w:gutter="0"/>
          <w:pgNumType w:fmt="numberInDash"/>
          <w:cols w:space="720" w:num="1"/>
        </w:sectPr>
      </w:pPr>
    </w:p>
    <w:p>
      <w:pPr>
        <w:spacing w:before="225" w:line="204" w:lineRule="auto"/>
        <w:jc w:val="center"/>
        <w:rPr>
          <w:rFonts w:ascii="宋体" w:hAnsi="宋体"/>
          <w:spacing w:val="4"/>
          <w:sz w:val="44"/>
          <w:szCs w:val="44"/>
        </w:rPr>
      </w:pPr>
      <w:r>
        <w:rPr>
          <w:rFonts w:hint="eastAsia" w:ascii="宋体" w:hAnsi="宋体" w:cs="宋体"/>
          <w:spacing w:val="4"/>
          <w:sz w:val="44"/>
          <w:szCs w:val="44"/>
        </w:rPr>
        <w:t>一般公共预算基本支出表</w:t>
      </w:r>
    </w:p>
    <w:p>
      <w:pPr>
        <w:spacing w:line="142" w:lineRule="auto"/>
        <w:rPr>
          <w:sz w:val="2"/>
          <w:szCs w:val="2"/>
        </w:rPr>
      </w:pPr>
    </w:p>
    <w:p>
      <w:pPr>
        <w:sectPr>
          <w:pgSz w:w="16800" w:h="11900"/>
          <w:pgMar w:top="940" w:right="671" w:bottom="400" w:left="664" w:header="0" w:footer="0" w:gutter="0"/>
          <w:pgNumType w:fmt="numberInDash"/>
          <w:cols w:equalWidth="0" w:num="1">
            <w:col w:w="15464"/>
          </w:cols>
        </w:sectPr>
      </w:pPr>
    </w:p>
    <w:p>
      <w:pPr>
        <w:spacing w:before="43" w:line="199" w:lineRule="auto"/>
        <w:ind w:firstLine="115"/>
        <w:rPr>
          <w:rFonts w:ascii="宋体" w:hAnsi="宋体"/>
          <w:sz w:val="22"/>
          <w:szCs w:val="22"/>
        </w:rPr>
      </w:pPr>
      <w:r>
        <w:rPr>
          <w:rFonts w:hint="eastAsia" w:ascii="宋体" w:hAnsi="宋体" w:cs="宋体"/>
          <w:spacing w:val="2"/>
          <w:sz w:val="22"/>
          <w:szCs w:val="22"/>
        </w:rPr>
        <w:t>填报单位</w:t>
      </w:r>
      <w:r>
        <w:rPr>
          <w:rFonts w:ascii="宋体" w:hAnsi="宋体" w:cs="宋体"/>
          <w:spacing w:val="2"/>
          <w:sz w:val="22"/>
          <w:szCs w:val="22"/>
        </w:rPr>
        <w:t>:</w:t>
      </w:r>
    </w:p>
    <w:p>
      <w:pPr>
        <w:spacing w:line="14" w:lineRule="auto"/>
        <w:rPr>
          <w:sz w:val="2"/>
          <w:szCs w:val="2"/>
        </w:rPr>
      </w:pPr>
      <w:r>
        <w:rPr>
          <w:sz w:val="2"/>
          <w:szCs w:val="2"/>
        </w:rPr>
        <w:br w:type="column"/>
      </w:r>
    </w:p>
    <w:p>
      <w:pPr>
        <w:spacing w:before="60" w:line="184" w:lineRule="auto"/>
        <w:ind w:firstLine="6582"/>
        <w:rPr>
          <w:rFonts w:ascii="宋体" w:hAnsi="宋体"/>
          <w:sz w:val="22"/>
          <w:szCs w:val="22"/>
        </w:rPr>
      </w:pPr>
      <w:r>
        <w:rPr>
          <w:rFonts w:hint="eastAsia" w:ascii="宋体" w:hAnsi="宋体" w:cs="宋体"/>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hint="eastAsia" w:ascii="宋体" w:hAnsi="宋体" w:cs="宋体"/>
          <w:spacing w:val="-10"/>
          <w:w w:val="91"/>
          <w:sz w:val="22"/>
          <w:szCs w:val="22"/>
        </w:rPr>
        <w:t>万元</w:t>
      </w:r>
    </w:p>
    <w:p>
      <w:pPr>
        <w:sectPr>
          <w:type w:val="continuous"/>
          <w:pgSz w:w="16800" w:h="11900"/>
          <w:pgMar w:top="940" w:right="671" w:bottom="400" w:left="664" w:header="0" w:footer="0" w:gutter="0"/>
          <w:pgNumType w:fmt="numberInDash"/>
          <w:cols w:equalWidth="0" w:num="2">
            <w:col w:w="7703" w:space="100"/>
            <w:col w:w="7662"/>
          </w:cols>
        </w:sectPr>
      </w:pPr>
    </w:p>
    <w:p>
      <w:pPr>
        <w:spacing w:line="36" w:lineRule="exact"/>
      </w:pPr>
    </w:p>
    <w:tbl>
      <w:tblPr>
        <w:tblStyle w:val="6"/>
        <w:tblW w:w="1542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3"/>
        <w:gridCol w:w="3898"/>
        <w:gridCol w:w="2878"/>
        <w:gridCol w:w="2888"/>
        <w:gridCol w:w="2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6751" w:type="dxa"/>
            <w:gridSpan w:val="2"/>
            <w:tcBorders>
              <w:top w:val="single" w:color="000000" w:sz="2" w:space="0"/>
              <w:bottom w:val="single" w:color="000000" w:sz="2" w:space="0"/>
            </w:tcBorders>
          </w:tcPr>
          <w:p>
            <w:pPr>
              <w:spacing w:before="90" w:line="192" w:lineRule="auto"/>
              <w:ind w:firstLine="2485"/>
              <w:rPr>
                <w:rFonts w:ascii="宋体" w:hAnsi="宋体"/>
              </w:rPr>
            </w:pPr>
            <w:r>
              <w:rPr>
                <w:rFonts w:hint="eastAsia" w:ascii="宋体" w:hAnsi="宋体" w:cs="宋体"/>
                <w:spacing w:val="15"/>
              </w:rPr>
              <w:t>支出经济分类科目</w:t>
            </w:r>
          </w:p>
        </w:tc>
        <w:tc>
          <w:tcPr>
            <w:tcW w:w="8669" w:type="dxa"/>
            <w:gridSpan w:val="3"/>
            <w:tcBorders>
              <w:top w:val="single" w:color="000000" w:sz="2" w:space="0"/>
              <w:bottom w:val="single" w:color="000000" w:sz="2" w:space="0"/>
            </w:tcBorders>
          </w:tcPr>
          <w:p>
            <w:pPr>
              <w:spacing w:before="39" w:line="219" w:lineRule="auto"/>
              <w:ind w:firstLine="3553"/>
              <w:rPr>
                <w:rFonts w:ascii="宋体" w:hAnsi="宋体"/>
                <w:sz w:val="22"/>
              </w:rPr>
            </w:pPr>
            <w:r>
              <w:rPr>
                <w:rFonts w:ascii="宋体" w:hAnsi="宋体" w:cs="宋体"/>
                <w:spacing w:val="-6"/>
                <w:sz w:val="22"/>
                <w:szCs w:val="22"/>
              </w:rPr>
              <w:t>202</w:t>
            </w:r>
            <w:r>
              <w:rPr>
                <w:rFonts w:hint="eastAsia" w:ascii="宋体" w:hAnsi="宋体" w:cs="宋体"/>
                <w:spacing w:val="-6"/>
                <w:sz w:val="22"/>
                <w:szCs w:val="22"/>
                <w:lang w:val="en-US" w:eastAsia="zh-CN"/>
              </w:rPr>
              <w:t>3</w:t>
            </w:r>
            <w:r>
              <w:rPr>
                <w:rFonts w:hint="eastAsia" w:ascii="宋体" w:hAnsi="宋体" w:cs="宋体"/>
                <w:spacing w:val="-6"/>
                <w:sz w:val="22"/>
                <w:szCs w:val="22"/>
              </w:rPr>
              <w:t>年基本支出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853" w:type="dxa"/>
            <w:tcBorders>
              <w:top w:val="single" w:color="000000" w:sz="2" w:space="0"/>
              <w:bottom w:val="single" w:color="000000" w:sz="2" w:space="0"/>
            </w:tcBorders>
          </w:tcPr>
          <w:p>
            <w:pPr>
              <w:spacing w:before="65" w:line="219" w:lineRule="auto"/>
              <w:ind w:firstLine="974"/>
              <w:rPr>
                <w:rFonts w:ascii="宋体" w:hAnsi="宋体"/>
                <w:sz w:val="22"/>
              </w:rPr>
            </w:pPr>
            <w:r>
              <w:rPr>
                <w:rFonts w:hint="eastAsia" w:ascii="宋体" w:hAnsi="宋体" w:cs="宋体"/>
                <w:spacing w:val="-2"/>
                <w:sz w:val="22"/>
                <w:szCs w:val="22"/>
              </w:rPr>
              <w:t>科目编码</w:t>
            </w:r>
          </w:p>
        </w:tc>
        <w:tc>
          <w:tcPr>
            <w:tcW w:w="3898" w:type="dxa"/>
            <w:tcBorders>
              <w:top w:val="single" w:color="000000" w:sz="2" w:space="0"/>
              <w:bottom w:val="single" w:color="000000" w:sz="2" w:space="0"/>
            </w:tcBorders>
          </w:tcPr>
          <w:p>
            <w:pPr>
              <w:spacing w:before="65" w:line="219" w:lineRule="auto"/>
              <w:ind w:firstLine="1501"/>
              <w:rPr>
                <w:rFonts w:ascii="宋体" w:hAnsi="宋体"/>
                <w:sz w:val="22"/>
              </w:rPr>
            </w:pPr>
            <w:r>
              <w:rPr>
                <w:rFonts w:hint="eastAsia" w:ascii="宋体" w:hAnsi="宋体" w:cs="宋体"/>
                <w:spacing w:val="-2"/>
                <w:sz w:val="22"/>
                <w:szCs w:val="22"/>
              </w:rPr>
              <w:t>科目名称</w:t>
            </w:r>
          </w:p>
        </w:tc>
        <w:tc>
          <w:tcPr>
            <w:tcW w:w="2878" w:type="dxa"/>
            <w:tcBorders>
              <w:top w:val="single" w:color="000000" w:sz="2" w:space="0"/>
              <w:bottom w:val="single" w:color="000000" w:sz="2" w:space="0"/>
            </w:tcBorders>
          </w:tcPr>
          <w:p>
            <w:pPr>
              <w:spacing w:before="65" w:line="221" w:lineRule="auto"/>
              <w:ind w:firstLine="1214"/>
              <w:rPr>
                <w:rFonts w:ascii="宋体" w:hAnsi="宋体"/>
                <w:sz w:val="22"/>
              </w:rPr>
            </w:pPr>
            <w:r>
              <w:rPr>
                <w:rFonts w:hint="eastAsia" w:ascii="宋体" w:hAnsi="宋体" w:cs="宋体"/>
                <w:spacing w:val="-3"/>
                <w:sz w:val="22"/>
                <w:szCs w:val="22"/>
              </w:rPr>
              <w:t>合计</w:t>
            </w:r>
          </w:p>
        </w:tc>
        <w:tc>
          <w:tcPr>
            <w:tcW w:w="2888" w:type="dxa"/>
            <w:tcBorders>
              <w:top w:val="single" w:color="000000" w:sz="2" w:space="0"/>
              <w:bottom w:val="single" w:color="000000" w:sz="2" w:space="0"/>
            </w:tcBorders>
          </w:tcPr>
          <w:p>
            <w:pPr>
              <w:spacing w:before="66" w:line="220" w:lineRule="auto"/>
              <w:ind w:firstLine="996"/>
              <w:rPr>
                <w:rFonts w:ascii="宋体" w:hAnsi="宋体"/>
                <w:sz w:val="22"/>
              </w:rPr>
            </w:pPr>
            <w:r>
              <w:rPr>
                <w:rFonts w:hint="eastAsia" w:ascii="宋体" w:hAnsi="宋体" w:cs="宋体"/>
                <w:spacing w:val="3"/>
                <w:sz w:val="22"/>
                <w:szCs w:val="22"/>
              </w:rPr>
              <w:t>人员经费</w:t>
            </w:r>
          </w:p>
        </w:tc>
        <w:tc>
          <w:tcPr>
            <w:tcW w:w="2903" w:type="dxa"/>
            <w:tcBorders>
              <w:top w:val="single" w:color="000000" w:sz="2" w:space="0"/>
              <w:bottom w:val="single" w:color="000000" w:sz="2" w:space="0"/>
            </w:tcBorders>
          </w:tcPr>
          <w:p>
            <w:pPr>
              <w:spacing w:before="66" w:line="220" w:lineRule="auto"/>
              <w:ind w:firstLine="1008"/>
              <w:rPr>
                <w:rFonts w:ascii="宋体" w:hAnsi="宋体"/>
                <w:sz w:val="22"/>
              </w:rPr>
            </w:pPr>
            <w:r>
              <w:rPr>
                <w:rFonts w:hint="eastAsia" w:ascii="宋体" w:hAnsi="宋体" w:cs="宋体"/>
                <w:spacing w:val="3"/>
                <w:sz w:val="22"/>
                <w:szCs w:val="22"/>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2853" w:type="dxa"/>
            <w:tcBorders>
              <w:top w:val="single" w:color="000000" w:sz="2" w:space="0"/>
              <w:bottom w:val="single" w:color="000000" w:sz="2" w:space="0"/>
            </w:tcBorders>
          </w:tcPr>
          <w:p>
            <w:pPr>
              <w:spacing w:before="138" w:line="219" w:lineRule="auto"/>
              <w:ind w:firstLine="1285"/>
              <w:rPr>
                <w:rFonts w:ascii="宋体" w:hAnsi="宋体"/>
                <w:sz w:val="10"/>
                <w:szCs w:val="10"/>
              </w:rPr>
            </w:pPr>
            <w:r>
              <w:rPr>
                <w:rFonts w:ascii="宋体" w:hAnsi="宋体" w:cs="宋体"/>
                <w:spacing w:val="-2"/>
                <w:sz w:val="10"/>
                <w:szCs w:val="10"/>
              </w:rPr>
              <w:t>*</w:t>
            </w:r>
            <w:r>
              <w:rPr>
                <w:rFonts w:ascii="宋体" w:hAnsi="宋体" w:cs="宋体"/>
                <w:spacing w:val="11"/>
                <w:sz w:val="10"/>
                <w:szCs w:val="10"/>
              </w:rPr>
              <w:t xml:space="preserve">  </w:t>
            </w:r>
            <w:r>
              <w:rPr>
                <w:rFonts w:hint="eastAsia" w:ascii="宋体" w:hAnsi="宋体" w:cs="宋体"/>
                <w:spacing w:val="-2"/>
                <w:sz w:val="10"/>
                <w:szCs w:val="10"/>
              </w:rPr>
              <w:t>来</w:t>
            </w:r>
          </w:p>
        </w:tc>
        <w:tc>
          <w:tcPr>
            <w:tcW w:w="3898" w:type="dxa"/>
            <w:tcBorders>
              <w:top w:val="single" w:color="000000" w:sz="2" w:space="0"/>
              <w:bottom w:val="single" w:color="000000" w:sz="2" w:space="0"/>
            </w:tcBorders>
          </w:tcPr>
          <w:p>
            <w:pPr>
              <w:spacing w:before="108" w:line="223" w:lineRule="exact"/>
              <w:ind w:firstLine="1861"/>
              <w:rPr>
                <w:rFonts w:ascii="宋体" w:hAnsi="宋体"/>
                <w:sz w:val="16"/>
                <w:szCs w:val="16"/>
              </w:rPr>
            </w:pPr>
            <w:r>
              <w:rPr>
                <w:rFonts w:ascii="宋体" w:hAnsi="宋体" w:cs="宋体"/>
                <w:spacing w:val="-2"/>
                <w:position w:val="1"/>
                <w:sz w:val="16"/>
                <w:szCs w:val="16"/>
              </w:rPr>
              <w:t>**</w:t>
            </w:r>
          </w:p>
        </w:tc>
        <w:tc>
          <w:tcPr>
            <w:tcW w:w="2878" w:type="dxa"/>
            <w:tcBorders>
              <w:top w:val="single" w:color="000000" w:sz="2" w:space="0"/>
              <w:bottom w:val="single" w:color="000000" w:sz="2" w:space="0"/>
            </w:tcBorders>
            <w:vAlign w:val="center"/>
          </w:tcPr>
          <w:p>
            <w:pPr>
              <w:spacing w:line="262" w:lineRule="auto"/>
              <w:jc w:val="center"/>
              <w:rPr>
                <w:rFonts w:hint="default" w:eastAsia="宋体"/>
                <w:lang w:val="en-US" w:eastAsia="zh-CN"/>
              </w:rPr>
            </w:pPr>
            <w:r>
              <w:rPr>
                <w:rFonts w:hint="eastAsia"/>
                <w:lang w:val="en-US" w:eastAsia="zh-CN"/>
              </w:rPr>
              <w:t>1</w:t>
            </w:r>
          </w:p>
          <w:p>
            <w:pPr>
              <w:spacing w:before="33" w:line="215" w:lineRule="auto"/>
              <w:jc w:val="center"/>
              <w:rPr>
                <w:rFonts w:ascii="宋体" w:hAnsi="宋体"/>
                <w:sz w:val="10"/>
                <w:szCs w:val="10"/>
              </w:rPr>
            </w:pPr>
          </w:p>
        </w:tc>
        <w:tc>
          <w:tcPr>
            <w:tcW w:w="2888" w:type="dxa"/>
            <w:tcBorders>
              <w:top w:val="single" w:color="000000" w:sz="2" w:space="0"/>
              <w:bottom w:val="single" w:color="000000" w:sz="2" w:space="0"/>
            </w:tcBorders>
          </w:tcPr>
          <w:p>
            <w:pPr>
              <w:spacing w:before="115" w:line="184" w:lineRule="auto"/>
              <w:ind w:firstLine="1385"/>
              <w:rPr>
                <w:rFonts w:ascii="宋体" w:hAnsi="宋体" w:cs="宋体"/>
                <w:sz w:val="22"/>
              </w:rPr>
            </w:pPr>
            <w:r>
              <w:rPr>
                <w:rFonts w:ascii="宋体" w:hAnsi="宋体" w:cs="宋体"/>
                <w:sz w:val="22"/>
                <w:szCs w:val="22"/>
              </w:rPr>
              <w:t>2</w:t>
            </w:r>
          </w:p>
        </w:tc>
        <w:tc>
          <w:tcPr>
            <w:tcW w:w="2903" w:type="dxa"/>
            <w:tcBorders>
              <w:top w:val="single" w:color="000000" w:sz="2" w:space="0"/>
              <w:bottom w:val="single" w:color="000000" w:sz="2" w:space="0"/>
            </w:tcBorders>
          </w:tcPr>
          <w:p>
            <w:pPr>
              <w:spacing w:before="114" w:line="183" w:lineRule="auto"/>
              <w:ind w:firstLine="1388"/>
              <w:rPr>
                <w:rFonts w:ascii="宋体" w:hAnsi="宋体" w:cs="宋体"/>
                <w:sz w:val="22"/>
              </w:rPr>
            </w:pPr>
            <w:r>
              <w:rPr>
                <w:rFonts w:ascii="宋体" w:hAnsi="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2853" w:type="dxa"/>
            <w:tcBorders>
              <w:top w:val="single" w:color="000000" w:sz="2" w:space="0"/>
              <w:bottom w:val="single" w:color="auto" w:sz="4" w:space="0"/>
            </w:tcBorders>
          </w:tcPr>
          <w:p/>
        </w:tc>
        <w:tc>
          <w:tcPr>
            <w:tcW w:w="3898" w:type="dxa"/>
            <w:tcBorders>
              <w:top w:val="single" w:color="000000" w:sz="2" w:space="0"/>
              <w:bottom w:val="single" w:color="auto" w:sz="4" w:space="0"/>
            </w:tcBorders>
          </w:tcPr>
          <w:p>
            <w:r>
              <w:rPr>
                <w:rFonts w:hint="eastAsia"/>
              </w:rPr>
              <w:t>合计</w:t>
            </w:r>
          </w:p>
        </w:tc>
        <w:tc>
          <w:tcPr>
            <w:tcW w:w="2878" w:type="dxa"/>
            <w:tcBorders>
              <w:top w:val="single" w:color="000000" w:sz="2" w:space="0"/>
              <w:bottom w:val="single" w:color="auto" w:sz="4" w:space="0"/>
            </w:tcBorders>
          </w:tcPr>
          <w:p>
            <w:pPr>
              <w:jc w:val="both"/>
            </w:pPr>
          </w:p>
        </w:tc>
        <w:tc>
          <w:tcPr>
            <w:tcW w:w="2888" w:type="dxa"/>
            <w:tcBorders>
              <w:top w:val="single" w:color="000000" w:sz="2" w:space="0"/>
              <w:bottom w:val="single" w:color="auto" w:sz="4" w:space="0"/>
            </w:tcBorders>
          </w:tcPr>
          <w:p>
            <w:pPr>
              <w:jc w:val="both"/>
            </w:pPr>
          </w:p>
        </w:tc>
        <w:tc>
          <w:tcPr>
            <w:tcW w:w="2903" w:type="dxa"/>
            <w:tcBorders>
              <w:top w:val="single" w:color="000000" w:sz="2"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6"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4"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center"/>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pPr>
              <w:rPr>
                <w:rFonts w:hint="eastAsia" w:eastAsia="宋体"/>
                <w:lang w:eastAsia="zh-CN"/>
              </w:rPr>
            </w:p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center"/>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1"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right"/>
            </w:pPr>
          </w:p>
        </w:tc>
        <w:tc>
          <w:tcPr>
            <w:tcW w:w="290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right"/>
            </w:pPr>
          </w:p>
        </w:tc>
        <w:tc>
          <w:tcPr>
            <w:tcW w:w="290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right"/>
            </w:pPr>
          </w:p>
        </w:tc>
        <w:tc>
          <w:tcPr>
            <w:tcW w:w="290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right"/>
            </w:pPr>
          </w:p>
        </w:tc>
        <w:tc>
          <w:tcPr>
            <w:tcW w:w="290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right"/>
            </w:pPr>
          </w:p>
        </w:tc>
        <w:tc>
          <w:tcPr>
            <w:tcW w:w="290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right"/>
            </w:pPr>
          </w:p>
        </w:tc>
        <w:tc>
          <w:tcPr>
            <w:tcW w:w="2903" w:type="dxa"/>
            <w:tcBorders>
              <w:top w:val="single" w:color="auto" w:sz="4" w:space="0"/>
              <w:bottom w:val="single" w:color="auto" w:sz="4" w:space="0"/>
            </w:tcBorders>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p>
            <w:pPr>
              <w:pStyle w:val="2"/>
              <w:ind w:left="199" w:hanging="199" w:hangingChars="95"/>
              <w:jc w:val="right"/>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853" w:type="dxa"/>
            <w:tcBorders>
              <w:top w:val="single" w:color="auto" w:sz="4" w:space="0"/>
              <w:bottom w:val="single" w:color="auto" w:sz="4" w:space="0"/>
            </w:tcBorders>
          </w:tcPr>
          <w:p/>
        </w:tc>
        <w:tc>
          <w:tcPr>
            <w:tcW w:w="3898" w:type="dxa"/>
            <w:tcBorders>
              <w:top w:val="single" w:color="auto" w:sz="4" w:space="0"/>
              <w:bottom w:val="single" w:color="auto" w:sz="4" w:space="0"/>
            </w:tcBorders>
          </w:tcP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right"/>
            </w:pPr>
          </w:p>
        </w:tc>
        <w:tc>
          <w:tcPr>
            <w:tcW w:w="2903" w:type="dxa"/>
            <w:tcBorders>
              <w:top w:val="single" w:color="auto" w:sz="4" w:space="0"/>
              <w:bottom w:val="single" w:color="auto" w:sz="4" w:space="0"/>
            </w:tcBorders>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853" w:type="dxa"/>
            <w:tcBorders>
              <w:top w:val="single" w:color="auto" w:sz="4" w:space="0"/>
              <w:bottom w:val="single" w:color="auto" w:sz="4" w:space="0"/>
            </w:tcBorders>
          </w:tcPr>
          <w:p>
            <w:r>
              <w:rPr>
                <w:rFonts w:hint="eastAsia"/>
              </w:rPr>
              <w:t xml:space="preserve">  </w:t>
            </w:r>
          </w:p>
        </w:tc>
        <w:tc>
          <w:tcPr>
            <w:tcW w:w="3898" w:type="dxa"/>
            <w:tcBorders>
              <w:top w:val="single" w:color="auto" w:sz="4" w:space="0"/>
              <w:bottom w:val="single" w:color="auto" w:sz="4" w:space="0"/>
            </w:tcBorders>
          </w:tcPr>
          <w:p>
            <w:r>
              <w:rPr>
                <w:rFonts w:hint="eastAsia"/>
              </w:rPr>
              <w:t xml:space="preserve">  </w:t>
            </w:r>
          </w:p>
        </w:tc>
        <w:tc>
          <w:tcPr>
            <w:tcW w:w="2878" w:type="dxa"/>
            <w:tcBorders>
              <w:top w:val="single" w:color="auto" w:sz="4" w:space="0"/>
              <w:bottom w:val="single" w:color="auto" w:sz="4" w:space="0"/>
            </w:tcBorders>
          </w:tcPr>
          <w:p>
            <w:pPr>
              <w:jc w:val="both"/>
            </w:pPr>
          </w:p>
        </w:tc>
        <w:tc>
          <w:tcPr>
            <w:tcW w:w="2888" w:type="dxa"/>
            <w:tcBorders>
              <w:top w:val="single" w:color="auto" w:sz="4" w:space="0"/>
              <w:bottom w:val="single" w:color="auto" w:sz="4" w:space="0"/>
            </w:tcBorders>
          </w:tcPr>
          <w:p>
            <w:pPr>
              <w:jc w:val="both"/>
            </w:pPr>
          </w:p>
        </w:tc>
        <w:tc>
          <w:tcPr>
            <w:tcW w:w="2903" w:type="dxa"/>
            <w:tcBorders>
              <w:top w:val="single" w:color="auto" w:sz="4" w:space="0"/>
              <w:bottom w:val="single" w:color="000000" w:sz="2" w:space="0"/>
            </w:tcBorders>
          </w:tcPr>
          <w:p>
            <w:pPr>
              <w:jc w:val="right"/>
            </w:pPr>
          </w:p>
        </w:tc>
      </w:tr>
    </w:tbl>
    <w:p>
      <w:pPr>
        <w:spacing w:line="14" w:lineRule="auto"/>
        <w:rPr>
          <w:sz w:val="2"/>
          <w:szCs w:val="2"/>
        </w:rPr>
      </w:pPr>
    </w:p>
    <w:p>
      <w:pPr>
        <w:sectPr>
          <w:type w:val="continuous"/>
          <w:pgSz w:w="16800" w:h="11900"/>
          <w:pgMar w:top="940" w:right="671" w:bottom="400" w:left="664" w:header="0" w:footer="0" w:gutter="0"/>
          <w:pgNumType w:fmt="numberInDash"/>
          <w:cols w:equalWidth="0" w:num="1">
            <w:col w:w="15464"/>
          </w:cols>
        </w:sectPr>
      </w:pPr>
    </w:p>
    <w:p>
      <w:pPr>
        <w:spacing w:line="75" w:lineRule="exact"/>
      </w:pPr>
    </w:p>
    <w:p>
      <w:pPr>
        <w:sectPr>
          <w:pgSz w:w="16800" w:h="11880"/>
          <w:pgMar w:top="1009" w:right="668" w:bottom="400" w:left="724" w:header="0" w:footer="0" w:gutter="0"/>
          <w:pgNumType w:fmt="numberInDash"/>
          <w:cols w:equalWidth="0" w:num="1">
            <w:col w:w="15407"/>
          </w:cols>
        </w:sectPr>
      </w:pPr>
    </w:p>
    <w:p>
      <w:pPr>
        <w:spacing w:line="295" w:lineRule="auto"/>
      </w:pPr>
    </w:p>
    <w:p>
      <w:pPr>
        <w:spacing w:line="14" w:lineRule="auto"/>
        <w:rPr>
          <w:sz w:val="2"/>
          <w:szCs w:val="2"/>
        </w:rPr>
      </w:pPr>
    </w:p>
    <w:p>
      <w:pPr>
        <w:spacing w:before="37" w:line="216" w:lineRule="auto"/>
        <w:ind w:firstLine="10890" w:firstLineChars="6118"/>
        <w:rPr>
          <w:rFonts w:ascii="宋体" w:hAnsi="宋体"/>
          <w:sz w:val="18"/>
          <w:szCs w:val="18"/>
        </w:rPr>
      </w:pPr>
      <w:r>
        <w:rPr>
          <w:rFonts w:hint="eastAsia" w:ascii="宋体" w:hAnsi="宋体" w:cs="宋体"/>
          <w:spacing w:val="-1"/>
          <w:sz w:val="18"/>
          <w:szCs w:val="18"/>
        </w:rPr>
        <w:t>注</w:t>
      </w:r>
      <w:r>
        <w:rPr>
          <w:rFonts w:ascii="宋体" w:hAnsi="宋体" w:cs="宋体"/>
          <w:spacing w:val="-1"/>
          <w:sz w:val="18"/>
          <w:szCs w:val="18"/>
        </w:rPr>
        <w:t>:</w:t>
      </w:r>
      <w:r>
        <w:rPr>
          <w:rFonts w:ascii="宋体" w:hAnsi="宋体" w:cs="宋体"/>
          <w:spacing w:val="75"/>
          <w:sz w:val="18"/>
          <w:szCs w:val="18"/>
        </w:rPr>
        <w:t xml:space="preserve"> </w:t>
      </w:r>
      <w:r>
        <w:rPr>
          <w:rFonts w:hint="eastAsia" w:ascii="宋体" w:hAnsi="宋体" w:cs="宋体"/>
          <w:spacing w:val="-1"/>
          <w:sz w:val="18"/>
          <w:szCs w:val="18"/>
        </w:rPr>
        <w:t>若为空表</w:t>
      </w:r>
      <w:r>
        <w:rPr>
          <w:rFonts w:ascii="宋体" w:hAnsi="宋体" w:cs="宋体"/>
          <w:spacing w:val="-1"/>
          <w:sz w:val="18"/>
          <w:szCs w:val="18"/>
        </w:rPr>
        <w:t>,</w:t>
      </w:r>
      <w:r>
        <w:rPr>
          <w:rFonts w:hint="eastAsia" w:ascii="宋体" w:hAnsi="宋体" w:cs="宋体"/>
          <w:spacing w:val="-1"/>
          <w:sz w:val="18"/>
          <w:szCs w:val="18"/>
        </w:rPr>
        <w:t>则为该部门</w:t>
      </w:r>
      <w:r>
        <w:rPr>
          <w:rFonts w:ascii="宋体" w:hAnsi="宋体" w:cs="宋体"/>
          <w:spacing w:val="-1"/>
          <w:sz w:val="18"/>
          <w:szCs w:val="18"/>
        </w:rPr>
        <w:t>(</w:t>
      </w:r>
      <w:r>
        <w:rPr>
          <w:rFonts w:hint="eastAsia" w:ascii="宋体" w:hAnsi="宋体" w:cs="宋体"/>
          <w:spacing w:val="-1"/>
          <w:sz w:val="18"/>
          <w:szCs w:val="18"/>
        </w:rPr>
        <w:t>单位</w:t>
      </w:r>
      <w:r>
        <w:rPr>
          <w:rFonts w:ascii="宋体" w:hAnsi="宋体" w:cs="宋体"/>
          <w:spacing w:val="-1"/>
          <w:sz w:val="18"/>
          <w:szCs w:val="18"/>
        </w:rPr>
        <w:t>)</w:t>
      </w:r>
      <w:r>
        <w:rPr>
          <w:rFonts w:ascii="宋体" w:hAnsi="宋体" w:cs="宋体"/>
          <w:spacing w:val="51"/>
          <w:sz w:val="18"/>
          <w:szCs w:val="18"/>
        </w:rPr>
        <w:t xml:space="preserve"> </w:t>
      </w:r>
      <w:r>
        <w:rPr>
          <w:rFonts w:hint="eastAsia" w:ascii="宋体" w:hAnsi="宋体" w:cs="宋体"/>
          <w:spacing w:val="-1"/>
          <w:sz w:val="18"/>
          <w:szCs w:val="18"/>
        </w:rPr>
        <w:t>无</w:t>
      </w:r>
      <w:r>
        <w:rPr>
          <w:rFonts w:ascii="宋体" w:hAnsi="宋体" w:cs="宋体"/>
          <w:spacing w:val="-1"/>
          <w:sz w:val="18"/>
          <w:szCs w:val="18"/>
        </w:rPr>
        <w:t>"</w:t>
      </w:r>
      <w:r>
        <w:rPr>
          <w:rFonts w:hint="eastAsia" w:ascii="宋体" w:hAnsi="宋体" w:cs="宋体"/>
          <w:spacing w:val="-1"/>
          <w:sz w:val="18"/>
          <w:szCs w:val="18"/>
        </w:rPr>
        <w:t>三公</w:t>
      </w:r>
      <w:r>
        <w:rPr>
          <w:rFonts w:ascii="宋体" w:hAnsi="宋体" w:cs="宋体"/>
          <w:spacing w:val="-1"/>
          <w:sz w:val="18"/>
          <w:szCs w:val="18"/>
        </w:rPr>
        <w:t>"</w:t>
      </w:r>
      <w:r>
        <w:rPr>
          <w:rFonts w:hint="eastAsia" w:ascii="宋体" w:hAnsi="宋体" w:cs="宋体"/>
          <w:spacing w:val="-1"/>
          <w:sz w:val="18"/>
          <w:szCs w:val="18"/>
        </w:rPr>
        <w:t>经费支出</w:t>
      </w:r>
    </w:p>
    <w:p>
      <w:pPr>
        <w:spacing w:before="225" w:line="204" w:lineRule="auto"/>
        <w:jc w:val="center"/>
        <w:rPr>
          <w:rFonts w:ascii="宋体" w:hAnsi="宋体"/>
          <w:spacing w:val="4"/>
          <w:sz w:val="44"/>
          <w:szCs w:val="44"/>
        </w:rPr>
      </w:pPr>
      <w:r>
        <w:rPr>
          <w:rFonts w:hint="eastAsia" w:ascii="宋体" w:hAnsi="宋体" w:cs="宋体"/>
          <w:spacing w:val="4"/>
          <w:sz w:val="44"/>
          <w:szCs w:val="44"/>
        </w:rPr>
        <w:t>一般公共预算“三公”经费支出表</w:t>
      </w:r>
    </w:p>
    <w:p>
      <w:pPr>
        <w:spacing w:before="60" w:line="184" w:lineRule="auto"/>
        <w:rPr>
          <w:rFonts w:ascii="宋体" w:hAnsi="宋体"/>
          <w:spacing w:val="2"/>
          <w:sz w:val="22"/>
          <w:szCs w:val="22"/>
        </w:rPr>
      </w:pPr>
    </w:p>
    <w:p>
      <w:pPr>
        <w:spacing w:before="60" w:line="184" w:lineRule="auto"/>
        <w:rPr>
          <w:rFonts w:ascii="宋体" w:hAnsi="宋体"/>
          <w:spacing w:val="4"/>
          <w:sz w:val="44"/>
          <w:szCs w:val="44"/>
        </w:rPr>
      </w:pPr>
      <w:r>
        <w:rPr>
          <w:rFonts w:hint="eastAsia" w:ascii="宋体" w:hAnsi="宋体" w:cs="宋体"/>
          <w:spacing w:val="2"/>
          <w:sz w:val="22"/>
          <w:szCs w:val="22"/>
        </w:rPr>
        <w:t>填报单位</w:t>
      </w:r>
      <w:r>
        <w:rPr>
          <w:rFonts w:ascii="宋体" w:hAnsi="宋体" w:cs="宋体"/>
          <w:spacing w:val="2"/>
          <w:sz w:val="22"/>
          <w:szCs w:val="22"/>
        </w:rPr>
        <w:t xml:space="preserve">:  </w:t>
      </w:r>
      <w:r>
        <w:rPr>
          <w:rFonts w:hint="eastAsia" w:ascii="宋体" w:hAnsi="宋体" w:cs="宋体"/>
          <w:spacing w:val="2"/>
          <w:sz w:val="22"/>
          <w:szCs w:val="22"/>
        </w:rPr>
        <w:t>南昌市新建区</w:t>
      </w:r>
      <w:r>
        <w:rPr>
          <w:rFonts w:hint="eastAsia" w:ascii="宋体" w:hAnsi="宋体" w:cs="宋体"/>
          <w:spacing w:val="2"/>
          <w:sz w:val="22"/>
          <w:szCs w:val="22"/>
          <w:lang w:val="en-US" w:eastAsia="zh-CN"/>
        </w:rPr>
        <w:t>道路运输服务中心</w:t>
      </w:r>
      <w:r>
        <w:rPr>
          <w:rFonts w:ascii="宋体" w:hAnsi="宋体" w:cs="宋体"/>
          <w:spacing w:val="2"/>
          <w:sz w:val="22"/>
          <w:szCs w:val="22"/>
        </w:rPr>
        <w:t xml:space="preserve">                                                                                                                 </w:t>
      </w:r>
      <w:r>
        <w:rPr>
          <w:rFonts w:hint="eastAsia" w:ascii="宋体" w:hAnsi="宋体" w:cs="宋体"/>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hint="eastAsia" w:ascii="宋体" w:hAnsi="宋体" w:cs="宋体"/>
          <w:spacing w:val="-10"/>
          <w:w w:val="91"/>
          <w:sz w:val="22"/>
          <w:szCs w:val="22"/>
        </w:rPr>
        <w:t>万元</w:t>
      </w:r>
    </w:p>
    <w:p>
      <w:pPr>
        <w:spacing w:line="52" w:lineRule="auto"/>
        <w:rPr>
          <w:sz w:val="2"/>
          <w:szCs w:val="2"/>
        </w:rPr>
      </w:pPr>
    </w:p>
    <w:tbl>
      <w:tblPr>
        <w:tblStyle w:val="6"/>
        <w:tblpPr w:leftFromText="180" w:rightFromText="180" w:vertAnchor="page" w:horzAnchor="page" w:tblpX="714" w:tblpY="3112"/>
        <w:tblOverlap w:val="never"/>
        <w:tblW w:w="154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3936"/>
        <w:gridCol w:w="1726"/>
        <w:gridCol w:w="1175"/>
        <w:gridCol w:w="1203"/>
        <w:gridCol w:w="1465"/>
        <w:gridCol w:w="1129"/>
        <w:gridCol w:w="1166"/>
        <w:gridCol w:w="1134"/>
        <w:gridCol w:w="1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85" w:type="dxa"/>
            <w:vMerge w:val="restart"/>
            <w:tcBorders>
              <w:top w:val="single" w:color="000000" w:sz="2" w:space="0"/>
              <w:bottom w:val="nil"/>
            </w:tcBorders>
          </w:tcPr>
          <w:p>
            <w:pPr>
              <w:spacing w:line="409" w:lineRule="auto"/>
            </w:pPr>
          </w:p>
          <w:p>
            <w:pPr>
              <w:spacing w:before="58" w:line="219" w:lineRule="auto"/>
              <w:ind w:firstLine="375"/>
              <w:rPr>
                <w:rFonts w:ascii="宋体" w:hAnsi="宋体"/>
                <w:sz w:val="18"/>
                <w:szCs w:val="18"/>
              </w:rPr>
            </w:pPr>
            <w:r>
              <w:rPr>
                <w:rFonts w:hint="eastAsia" w:ascii="宋体" w:hAnsi="宋体" w:cs="宋体"/>
                <w:spacing w:val="-2"/>
                <w:sz w:val="18"/>
                <w:szCs w:val="18"/>
              </w:rPr>
              <w:t>单位编码</w:t>
            </w:r>
          </w:p>
        </w:tc>
        <w:tc>
          <w:tcPr>
            <w:tcW w:w="3936" w:type="dxa"/>
            <w:vMerge w:val="restart"/>
            <w:tcBorders>
              <w:top w:val="single" w:color="000000" w:sz="2" w:space="0"/>
              <w:bottom w:val="nil"/>
            </w:tcBorders>
          </w:tcPr>
          <w:p>
            <w:pPr>
              <w:spacing w:line="409" w:lineRule="auto"/>
            </w:pPr>
          </w:p>
          <w:p>
            <w:pPr>
              <w:spacing w:before="58" w:line="220" w:lineRule="auto"/>
              <w:ind w:firstLine="1740"/>
              <w:rPr>
                <w:rFonts w:ascii="宋体" w:hAnsi="宋体"/>
                <w:sz w:val="18"/>
                <w:szCs w:val="18"/>
              </w:rPr>
            </w:pPr>
            <w:r>
              <w:rPr>
                <w:rFonts w:hint="eastAsia" w:ascii="宋体" w:hAnsi="宋体" w:cs="宋体"/>
                <w:spacing w:val="-2"/>
                <w:sz w:val="18"/>
                <w:szCs w:val="18"/>
              </w:rPr>
              <w:t>单位名称</w:t>
            </w:r>
          </w:p>
        </w:tc>
        <w:tc>
          <w:tcPr>
            <w:tcW w:w="1726" w:type="dxa"/>
            <w:vMerge w:val="restart"/>
            <w:tcBorders>
              <w:top w:val="single" w:color="000000" w:sz="2" w:space="0"/>
              <w:bottom w:val="nil"/>
            </w:tcBorders>
          </w:tcPr>
          <w:p>
            <w:pPr>
              <w:spacing w:line="408" w:lineRule="auto"/>
            </w:pPr>
          </w:p>
          <w:p>
            <w:pPr>
              <w:spacing w:before="59" w:line="221" w:lineRule="auto"/>
              <w:ind w:firstLine="734"/>
              <w:rPr>
                <w:rFonts w:ascii="宋体" w:hAnsi="宋体"/>
                <w:sz w:val="18"/>
                <w:szCs w:val="18"/>
              </w:rPr>
            </w:pPr>
            <w:r>
              <w:rPr>
                <w:rFonts w:hint="eastAsia" w:ascii="宋体" w:hAnsi="宋体" w:cs="宋体"/>
                <w:spacing w:val="-2"/>
                <w:sz w:val="18"/>
                <w:szCs w:val="18"/>
              </w:rPr>
              <w:t>合计</w:t>
            </w:r>
          </w:p>
        </w:tc>
        <w:tc>
          <w:tcPr>
            <w:tcW w:w="3843" w:type="dxa"/>
            <w:gridSpan w:val="3"/>
            <w:tcBorders>
              <w:top w:val="single" w:color="000000" w:sz="2" w:space="0"/>
              <w:bottom w:val="single" w:color="000000" w:sz="2" w:space="0"/>
            </w:tcBorders>
          </w:tcPr>
          <w:p>
            <w:pPr>
              <w:spacing w:before="130" w:line="220" w:lineRule="auto"/>
              <w:ind w:firstLine="1425"/>
              <w:rPr>
                <w:rFonts w:ascii="宋体" w:hAnsi="宋体"/>
                <w:sz w:val="18"/>
                <w:szCs w:val="18"/>
              </w:rPr>
            </w:pPr>
            <w:r>
              <w:rPr>
                <w:rFonts w:hint="eastAsia" w:ascii="宋体" w:hAnsi="宋体" w:cs="宋体"/>
                <w:spacing w:val="1"/>
                <w:sz w:val="18"/>
                <w:szCs w:val="18"/>
              </w:rPr>
              <w:t>因公出国</w:t>
            </w:r>
            <w:r>
              <w:rPr>
                <w:rFonts w:ascii="宋体" w:hAnsi="宋体" w:cs="宋体"/>
                <w:spacing w:val="1"/>
                <w:sz w:val="18"/>
                <w:szCs w:val="18"/>
              </w:rPr>
              <w:t>(</w:t>
            </w:r>
            <w:r>
              <w:rPr>
                <w:rFonts w:hint="eastAsia" w:ascii="宋体" w:hAnsi="宋体" w:cs="宋体"/>
                <w:spacing w:val="1"/>
                <w:sz w:val="18"/>
                <w:szCs w:val="18"/>
              </w:rPr>
              <w:t>境</w:t>
            </w:r>
            <w:r>
              <w:rPr>
                <w:rFonts w:ascii="宋体" w:hAnsi="宋体" w:cs="宋体"/>
                <w:spacing w:val="1"/>
                <w:sz w:val="18"/>
                <w:szCs w:val="18"/>
              </w:rPr>
              <w:t>)</w:t>
            </w:r>
            <w:r>
              <w:rPr>
                <w:rFonts w:hint="eastAsia" w:ascii="宋体" w:hAnsi="宋体" w:cs="宋体"/>
                <w:spacing w:val="1"/>
                <w:sz w:val="18"/>
                <w:szCs w:val="18"/>
              </w:rPr>
              <w:t>费</w:t>
            </w:r>
          </w:p>
        </w:tc>
        <w:tc>
          <w:tcPr>
            <w:tcW w:w="1129" w:type="dxa"/>
            <w:vMerge w:val="restart"/>
            <w:tcBorders>
              <w:top w:val="single" w:color="000000" w:sz="2" w:space="0"/>
              <w:bottom w:val="nil"/>
            </w:tcBorders>
          </w:tcPr>
          <w:p>
            <w:pPr>
              <w:spacing w:line="409" w:lineRule="auto"/>
            </w:pPr>
          </w:p>
          <w:p>
            <w:pPr>
              <w:spacing w:before="58" w:line="219" w:lineRule="auto"/>
              <w:ind w:firstLine="147"/>
              <w:rPr>
                <w:rFonts w:ascii="宋体" w:hAnsi="宋体"/>
                <w:sz w:val="18"/>
                <w:szCs w:val="18"/>
              </w:rPr>
            </w:pPr>
            <w:r>
              <w:rPr>
                <w:rFonts w:hint="eastAsia" w:ascii="宋体" w:hAnsi="宋体" w:cs="宋体"/>
                <w:spacing w:val="2"/>
                <w:sz w:val="18"/>
                <w:szCs w:val="18"/>
              </w:rPr>
              <w:t>公务接待费</w:t>
            </w:r>
          </w:p>
        </w:tc>
        <w:tc>
          <w:tcPr>
            <w:tcW w:w="1166" w:type="dxa"/>
            <w:vMerge w:val="restart"/>
            <w:tcBorders>
              <w:top w:val="single" w:color="000000" w:sz="2" w:space="0"/>
              <w:bottom w:val="nil"/>
            </w:tcBorders>
          </w:tcPr>
          <w:p>
            <w:pPr>
              <w:spacing w:line="319" w:lineRule="auto"/>
            </w:pPr>
          </w:p>
          <w:p>
            <w:pPr>
              <w:spacing w:before="59" w:line="251" w:lineRule="auto"/>
              <w:ind w:left="348" w:right="70" w:hanging="269"/>
              <w:rPr>
                <w:rFonts w:ascii="宋体" w:hAnsi="宋体"/>
                <w:sz w:val="18"/>
                <w:szCs w:val="18"/>
              </w:rPr>
            </w:pPr>
            <w:r>
              <w:rPr>
                <w:rFonts w:hint="eastAsia" w:ascii="宋体" w:hAnsi="宋体" w:cs="宋体"/>
                <w:spacing w:val="1"/>
                <w:sz w:val="18"/>
                <w:szCs w:val="18"/>
              </w:rPr>
              <w:t>公务用车运行</w:t>
            </w:r>
            <w:r>
              <w:rPr>
                <w:rFonts w:ascii="宋体" w:hAnsi="宋体" w:cs="宋体"/>
                <w:spacing w:val="3"/>
                <w:sz w:val="18"/>
                <w:szCs w:val="18"/>
              </w:rPr>
              <w:t xml:space="preserve"> </w:t>
            </w:r>
            <w:r>
              <w:rPr>
                <w:rFonts w:hint="eastAsia" w:ascii="宋体" w:hAnsi="宋体" w:cs="宋体"/>
                <w:spacing w:val="3"/>
                <w:sz w:val="18"/>
                <w:szCs w:val="18"/>
              </w:rPr>
              <w:t>维护费</w:t>
            </w:r>
          </w:p>
        </w:tc>
        <w:tc>
          <w:tcPr>
            <w:tcW w:w="1134" w:type="dxa"/>
            <w:vMerge w:val="restart"/>
            <w:tcBorders>
              <w:top w:val="single" w:color="000000" w:sz="2" w:space="0"/>
              <w:bottom w:val="nil"/>
            </w:tcBorders>
          </w:tcPr>
          <w:p>
            <w:pPr>
              <w:spacing w:line="409" w:lineRule="auto"/>
            </w:pPr>
          </w:p>
          <w:p>
            <w:pPr>
              <w:spacing w:before="58" w:line="219" w:lineRule="auto"/>
              <w:ind w:firstLine="60"/>
              <w:rPr>
                <w:rFonts w:ascii="宋体" w:hAnsi="宋体"/>
                <w:sz w:val="18"/>
                <w:szCs w:val="18"/>
              </w:rPr>
            </w:pPr>
            <w:r>
              <w:rPr>
                <w:rFonts w:hint="eastAsia" w:ascii="宋体" w:hAnsi="宋体" w:cs="宋体"/>
                <w:spacing w:val="-2"/>
                <w:sz w:val="18"/>
                <w:szCs w:val="18"/>
              </w:rPr>
              <w:t>公务用车购置</w:t>
            </w:r>
          </w:p>
        </w:tc>
        <w:tc>
          <w:tcPr>
            <w:tcW w:w="1120" w:type="dxa"/>
            <w:tcBorders>
              <w:top w:val="single" w:color="000000" w:sz="2" w:space="0"/>
              <w:bottom w:val="nil"/>
            </w:tcBorders>
          </w:tcPr>
          <w:p>
            <w:pPr>
              <w:spacing w:before="58" w:line="219" w:lineRule="auto"/>
              <w:ind w:firstLine="60"/>
              <w:rPr>
                <w:rFonts w:ascii="宋体" w:hAnsi="宋体"/>
                <w:spacing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1385" w:type="dxa"/>
            <w:vMerge w:val="continue"/>
            <w:tcBorders>
              <w:top w:val="nil"/>
              <w:bottom w:val="single" w:color="000000" w:sz="2" w:space="0"/>
            </w:tcBorders>
          </w:tcPr>
          <w:p/>
        </w:tc>
        <w:tc>
          <w:tcPr>
            <w:tcW w:w="3936" w:type="dxa"/>
            <w:vMerge w:val="continue"/>
            <w:tcBorders>
              <w:top w:val="nil"/>
              <w:bottom w:val="single" w:color="000000" w:sz="2" w:space="0"/>
            </w:tcBorders>
          </w:tcPr>
          <w:p/>
        </w:tc>
        <w:tc>
          <w:tcPr>
            <w:tcW w:w="1726" w:type="dxa"/>
            <w:vMerge w:val="continue"/>
            <w:tcBorders>
              <w:top w:val="nil"/>
              <w:bottom w:val="single" w:color="000000" w:sz="2" w:space="0"/>
            </w:tcBorders>
          </w:tcPr>
          <w:p/>
        </w:tc>
        <w:tc>
          <w:tcPr>
            <w:tcW w:w="1175" w:type="dxa"/>
            <w:tcBorders>
              <w:top w:val="single" w:color="000000" w:sz="2" w:space="0"/>
              <w:bottom w:val="single" w:color="000000" w:sz="2" w:space="0"/>
            </w:tcBorders>
          </w:tcPr>
          <w:p>
            <w:pPr>
              <w:spacing w:before="236" w:line="221" w:lineRule="auto"/>
              <w:ind w:firstLine="444"/>
              <w:rPr>
                <w:rFonts w:ascii="宋体" w:hAnsi="宋体"/>
                <w:sz w:val="18"/>
                <w:szCs w:val="18"/>
              </w:rPr>
            </w:pPr>
            <w:r>
              <w:rPr>
                <w:rFonts w:hint="eastAsia" w:ascii="宋体" w:hAnsi="宋体" w:cs="宋体"/>
                <w:spacing w:val="-3"/>
                <w:sz w:val="18"/>
                <w:szCs w:val="18"/>
              </w:rPr>
              <w:t>小计</w:t>
            </w:r>
          </w:p>
        </w:tc>
        <w:tc>
          <w:tcPr>
            <w:tcW w:w="1203" w:type="dxa"/>
            <w:tcBorders>
              <w:top w:val="single" w:color="000000" w:sz="2" w:space="0"/>
              <w:bottom w:val="single" w:color="000000" w:sz="2" w:space="0"/>
            </w:tcBorders>
          </w:tcPr>
          <w:p>
            <w:pPr>
              <w:spacing w:before="146" w:line="261" w:lineRule="auto"/>
              <w:ind w:left="365" w:right="84" w:hanging="269"/>
              <w:rPr>
                <w:rFonts w:ascii="宋体" w:hAnsi="宋体"/>
                <w:sz w:val="18"/>
                <w:szCs w:val="18"/>
              </w:rPr>
            </w:pPr>
            <w:r>
              <w:rPr>
                <w:rFonts w:hint="eastAsia" w:ascii="宋体" w:hAnsi="宋体" w:cs="宋体"/>
                <w:spacing w:val="3"/>
                <w:sz w:val="18"/>
                <w:szCs w:val="18"/>
              </w:rPr>
              <w:t>一般公务出国</w:t>
            </w:r>
            <w:r>
              <w:rPr>
                <w:rFonts w:ascii="宋体" w:hAnsi="宋体" w:cs="宋体"/>
                <w:sz w:val="18"/>
                <w:szCs w:val="18"/>
              </w:rPr>
              <w:t xml:space="preserve"> </w:t>
            </w:r>
            <w:r>
              <w:rPr>
                <w:rFonts w:ascii="宋体" w:hAnsi="宋体" w:cs="宋体"/>
                <w:spacing w:val="2"/>
                <w:sz w:val="18"/>
                <w:szCs w:val="18"/>
              </w:rPr>
              <w:t>(</w:t>
            </w:r>
            <w:r>
              <w:rPr>
                <w:rFonts w:hint="eastAsia" w:ascii="宋体" w:hAnsi="宋体" w:cs="宋体"/>
                <w:spacing w:val="2"/>
                <w:sz w:val="18"/>
                <w:szCs w:val="18"/>
              </w:rPr>
              <w:t>境</w:t>
            </w:r>
            <w:r>
              <w:rPr>
                <w:rFonts w:ascii="宋体" w:hAnsi="宋体" w:cs="宋体"/>
                <w:spacing w:val="2"/>
                <w:sz w:val="18"/>
                <w:szCs w:val="18"/>
              </w:rPr>
              <w:t>)</w:t>
            </w:r>
            <w:r>
              <w:rPr>
                <w:rFonts w:hint="eastAsia" w:ascii="宋体" w:hAnsi="宋体" w:cs="宋体"/>
                <w:spacing w:val="2"/>
                <w:sz w:val="18"/>
                <w:szCs w:val="18"/>
              </w:rPr>
              <w:t>费</w:t>
            </w:r>
          </w:p>
        </w:tc>
        <w:tc>
          <w:tcPr>
            <w:tcW w:w="1465" w:type="dxa"/>
            <w:tcBorders>
              <w:top w:val="single" w:color="000000" w:sz="2" w:space="0"/>
              <w:bottom w:val="single" w:color="000000" w:sz="2" w:space="0"/>
            </w:tcBorders>
          </w:tcPr>
          <w:p>
            <w:pPr>
              <w:spacing w:before="46" w:line="226" w:lineRule="auto"/>
              <w:ind w:left="76" w:right="31"/>
              <w:rPr>
                <w:rFonts w:ascii="宋体" w:hAnsi="宋体"/>
                <w:sz w:val="18"/>
                <w:szCs w:val="18"/>
              </w:rPr>
            </w:pPr>
            <w:r>
              <w:rPr>
                <w:rFonts w:hint="eastAsia" w:ascii="宋体" w:hAnsi="宋体" w:cs="宋体"/>
                <w:spacing w:val="1"/>
                <w:sz w:val="18"/>
                <w:szCs w:val="18"/>
              </w:rPr>
              <w:t>高等院校和科研院</w:t>
            </w:r>
            <w:r>
              <w:rPr>
                <w:rFonts w:ascii="宋体" w:hAnsi="宋体" w:cs="宋体"/>
                <w:spacing w:val="2"/>
                <w:sz w:val="18"/>
                <w:szCs w:val="18"/>
              </w:rPr>
              <w:t xml:space="preserve"> </w:t>
            </w:r>
            <w:r>
              <w:rPr>
                <w:rFonts w:hint="eastAsia" w:ascii="宋体" w:hAnsi="宋体" w:cs="宋体"/>
                <w:spacing w:val="-5"/>
                <w:sz w:val="18"/>
                <w:szCs w:val="18"/>
              </w:rPr>
              <w:t>所学术交流合作出</w:t>
            </w:r>
          </w:p>
          <w:p>
            <w:pPr>
              <w:spacing w:line="190" w:lineRule="auto"/>
              <w:ind w:firstLine="367"/>
              <w:rPr>
                <w:rFonts w:ascii="宋体" w:hAnsi="宋体"/>
                <w:sz w:val="17"/>
                <w:szCs w:val="17"/>
              </w:rPr>
            </w:pPr>
            <w:r>
              <w:rPr>
                <w:rFonts w:hint="eastAsia" w:ascii="宋体" w:hAnsi="宋体" w:cs="宋体"/>
                <w:spacing w:val="8"/>
                <w:w w:val="101"/>
                <w:sz w:val="17"/>
                <w:szCs w:val="17"/>
              </w:rPr>
              <w:t>国</w:t>
            </w:r>
            <w:r>
              <w:rPr>
                <w:rFonts w:ascii="宋体" w:hAnsi="宋体" w:cs="宋体"/>
                <w:spacing w:val="8"/>
                <w:w w:val="101"/>
                <w:sz w:val="17"/>
                <w:szCs w:val="17"/>
              </w:rPr>
              <w:t>(</w:t>
            </w:r>
            <w:r>
              <w:rPr>
                <w:rFonts w:hint="eastAsia" w:ascii="宋体" w:hAnsi="宋体" w:cs="宋体"/>
                <w:spacing w:val="8"/>
                <w:w w:val="101"/>
                <w:sz w:val="17"/>
                <w:szCs w:val="17"/>
              </w:rPr>
              <w:t>境</w:t>
            </w:r>
            <w:r>
              <w:rPr>
                <w:rFonts w:ascii="宋体" w:hAnsi="宋体" w:cs="宋体"/>
                <w:spacing w:val="8"/>
                <w:w w:val="101"/>
                <w:sz w:val="17"/>
                <w:szCs w:val="17"/>
              </w:rPr>
              <w:t>)</w:t>
            </w:r>
            <w:r>
              <w:rPr>
                <w:rFonts w:hint="eastAsia" w:ascii="宋体" w:hAnsi="宋体" w:cs="宋体"/>
                <w:spacing w:val="8"/>
                <w:w w:val="101"/>
                <w:sz w:val="17"/>
                <w:szCs w:val="17"/>
              </w:rPr>
              <w:t>费</w:t>
            </w:r>
          </w:p>
        </w:tc>
        <w:tc>
          <w:tcPr>
            <w:tcW w:w="1129" w:type="dxa"/>
            <w:vMerge w:val="continue"/>
            <w:tcBorders>
              <w:top w:val="nil"/>
              <w:bottom w:val="single" w:color="000000" w:sz="2" w:space="0"/>
            </w:tcBorders>
          </w:tcPr>
          <w:p/>
        </w:tc>
        <w:tc>
          <w:tcPr>
            <w:tcW w:w="1166" w:type="dxa"/>
            <w:vMerge w:val="continue"/>
            <w:tcBorders>
              <w:top w:val="nil"/>
              <w:bottom w:val="single" w:color="000000" w:sz="2" w:space="0"/>
            </w:tcBorders>
          </w:tcPr>
          <w:p/>
        </w:tc>
        <w:tc>
          <w:tcPr>
            <w:tcW w:w="1134" w:type="dxa"/>
            <w:vMerge w:val="continue"/>
            <w:tcBorders>
              <w:top w:val="nil"/>
              <w:bottom w:val="single" w:color="000000" w:sz="2" w:space="0"/>
            </w:tcBorders>
          </w:tcPr>
          <w:p/>
        </w:tc>
        <w:tc>
          <w:tcPr>
            <w:tcW w:w="1120" w:type="dxa"/>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385" w:type="dxa"/>
            <w:tcBorders>
              <w:top w:val="single" w:color="000000" w:sz="2" w:space="0"/>
              <w:bottom w:val="single" w:color="000000" w:sz="2" w:space="0"/>
            </w:tcBorders>
          </w:tcPr>
          <w:p>
            <w:pPr>
              <w:spacing w:before="109" w:line="219" w:lineRule="auto"/>
              <w:ind w:firstLine="625"/>
              <w:rPr>
                <w:rFonts w:ascii="宋体" w:hAnsi="宋体"/>
                <w:sz w:val="11"/>
                <w:szCs w:val="11"/>
              </w:rPr>
            </w:pPr>
            <w:r>
              <w:rPr>
                <w:rFonts w:hint="eastAsia" w:ascii="宋体" w:hAnsi="宋体" w:cs="宋体"/>
                <w:spacing w:val="-2"/>
                <w:sz w:val="11"/>
                <w:szCs w:val="11"/>
              </w:rPr>
              <w:t>家率</w:t>
            </w:r>
          </w:p>
        </w:tc>
        <w:tc>
          <w:tcPr>
            <w:tcW w:w="3936" w:type="dxa"/>
            <w:tcBorders>
              <w:top w:val="single" w:color="000000" w:sz="2" w:space="0"/>
              <w:bottom w:val="single" w:color="000000" w:sz="2" w:space="0"/>
            </w:tcBorders>
          </w:tcPr>
          <w:p>
            <w:pPr>
              <w:spacing w:before="129" w:line="219" w:lineRule="auto"/>
              <w:ind w:firstLine="2011"/>
              <w:rPr>
                <w:rFonts w:ascii="宋体" w:hAnsi="宋体"/>
                <w:sz w:val="11"/>
                <w:szCs w:val="11"/>
              </w:rPr>
            </w:pPr>
            <w:r>
              <w:rPr>
                <w:rFonts w:ascii="宋体" w:hAnsi="宋体" w:cs="宋体"/>
                <w:spacing w:val="-2"/>
                <w:sz w:val="11"/>
                <w:szCs w:val="11"/>
              </w:rPr>
              <w:t>*</w:t>
            </w:r>
            <w:r>
              <w:rPr>
                <w:rFonts w:hint="eastAsia" w:ascii="宋体" w:hAnsi="宋体" w:cs="宋体"/>
                <w:spacing w:val="-2"/>
                <w:sz w:val="11"/>
                <w:szCs w:val="11"/>
              </w:rPr>
              <w:t>率</w:t>
            </w:r>
          </w:p>
        </w:tc>
        <w:tc>
          <w:tcPr>
            <w:tcW w:w="1726" w:type="dxa"/>
            <w:tcBorders>
              <w:top w:val="single" w:color="000000" w:sz="2" w:space="0"/>
              <w:bottom w:val="single" w:color="000000" w:sz="2" w:space="0"/>
            </w:tcBorders>
          </w:tcPr>
          <w:p>
            <w:pPr>
              <w:spacing w:before="158" w:line="170" w:lineRule="auto"/>
              <w:ind w:firstLine="874"/>
              <w:rPr>
                <w:rFonts w:ascii="宋体" w:hAnsi="宋体" w:cs="宋体"/>
                <w:sz w:val="18"/>
                <w:szCs w:val="18"/>
              </w:rPr>
            </w:pPr>
            <w:r>
              <w:rPr>
                <w:rFonts w:ascii="宋体" w:hAnsi="宋体" w:cs="宋体"/>
                <w:sz w:val="18"/>
                <w:szCs w:val="18"/>
              </w:rPr>
              <w:t>1</w:t>
            </w:r>
          </w:p>
        </w:tc>
        <w:tc>
          <w:tcPr>
            <w:tcW w:w="1175" w:type="dxa"/>
            <w:tcBorders>
              <w:top w:val="single" w:color="000000" w:sz="2" w:space="0"/>
              <w:bottom w:val="single" w:color="000000" w:sz="2" w:space="0"/>
            </w:tcBorders>
          </w:tcPr>
          <w:p>
            <w:pPr>
              <w:spacing w:before="159" w:line="169" w:lineRule="auto"/>
              <w:ind w:firstLine="575"/>
              <w:rPr>
                <w:rFonts w:ascii="宋体" w:hAnsi="宋体" w:cs="宋体"/>
                <w:sz w:val="18"/>
                <w:szCs w:val="18"/>
              </w:rPr>
            </w:pPr>
            <w:r>
              <w:rPr>
                <w:rFonts w:ascii="宋体" w:hAnsi="宋体" w:cs="宋体"/>
                <w:sz w:val="18"/>
                <w:szCs w:val="18"/>
              </w:rPr>
              <w:t>2</w:t>
            </w:r>
          </w:p>
        </w:tc>
        <w:tc>
          <w:tcPr>
            <w:tcW w:w="1203" w:type="dxa"/>
            <w:tcBorders>
              <w:top w:val="single" w:color="000000" w:sz="2" w:space="0"/>
              <w:bottom w:val="single" w:color="000000" w:sz="2" w:space="0"/>
            </w:tcBorders>
          </w:tcPr>
          <w:p>
            <w:pPr>
              <w:spacing w:before="99" w:line="183" w:lineRule="auto"/>
              <w:ind w:firstLine="596"/>
              <w:rPr>
                <w:rFonts w:ascii="宋体" w:hAnsi="宋体" w:cs="宋体"/>
                <w:sz w:val="18"/>
                <w:szCs w:val="18"/>
              </w:rPr>
            </w:pPr>
            <w:r>
              <w:rPr>
                <w:rFonts w:ascii="宋体" w:hAnsi="宋体" w:cs="宋体"/>
                <w:sz w:val="18"/>
                <w:szCs w:val="18"/>
              </w:rPr>
              <w:t>3</w:t>
            </w:r>
          </w:p>
        </w:tc>
        <w:tc>
          <w:tcPr>
            <w:tcW w:w="1465" w:type="dxa"/>
            <w:tcBorders>
              <w:top w:val="single" w:color="000000" w:sz="2" w:space="0"/>
              <w:bottom w:val="single" w:color="000000" w:sz="2" w:space="0"/>
            </w:tcBorders>
          </w:tcPr>
          <w:p>
            <w:pPr>
              <w:spacing w:before="99" w:line="184" w:lineRule="auto"/>
              <w:ind w:firstLine="747"/>
              <w:rPr>
                <w:rFonts w:ascii="宋体" w:hAnsi="宋体" w:cs="宋体"/>
                <w:sz w:val="18"/>
                <w:szCs w:val="18"/>
              </w:rPr>
            </w:pPr>
            <w:r>
              <w:rPr>
                <w:rFonts w:ascii="宋体" w:hAnsi="宋体" w:cs="宋体"/>
                <w:sz w:val="18"/>
                <w:szCs w:val="18"/>
              </w:rPr>
              <w:t>4</w:t>
            </w:r>
          </w:p>
        </w:tc>
        <w:tc>
          <w:tcPr>
            <w:tcW w:w="1129" w:type="dxa"/>
            <w:tcBorders>
              <w:top w:val="single" w:color="000000" w:sz="2" w:space="0"/>
              <w:bottom w:val="single" w:color="000000" w:sz="2" w:space="0"/>
            </w:tcBorders>
          </w:tcPr>
          <w:p>
            <w:pPr>
              <w:spacing w:before="150" w:line="178" w:lineRule="auto"/>
              <w:ind w:firstLine="558"/>
              <w:rPr>
                <w:rFonts w:ascii="宋体" w:hAnsi="宋体" w:cs="宋体"/>
                <w:sz w:val="18"/>
                <w:szCs w:val="18"/>
              </w:rPr>
            </w:pPr>
            <w:r>
              <w:rPr>
                <w:rFonts w:ascii="宋体" w:hAnsi="宋体" w:cs="宋体"/>
                <w:sz w:val="18"/>
                <w:szCs w:val="18"/>
              </w:rPr>
              <w:t>5</w:t>
            </w:r>
          </w:p>
        </w:tc>
        <w:tc>
          <w:tcPr>
            <w:tcW w:w="1166" w:type="dxa"/>
            <w:tcBorders>
              <w:top w:val="single" w:color="000000" w:sz="2" w:space="0"/>
              <w:bottom w:val="single" w:color="000000" w:sz="2" w:space="0"/>
            </w:tcBorders>
          </w:tcPr>
          <w:p>
            <w:pPr>
              <w:spacing w:before="149" w:line="179" w:lineRule="auto"/>
              <w:ind w:firstLine="578"/>
              <w:rPr>
                <w:rFonts w:ascii="宋体" w:hAnsi="宋体" w:cs="宋体"/>
                <w:sz w:val="18"/>
                <w:szCs w:val="18"/>
              </w:rPr>
            </w:pPr>
            <w:r>
              <w:rPr>
                <w:rFonts w:ascii="宋体" w:hAnsi="宋体" w:cs="宋体"/>
                <w:sz w:val="18"/>
                <w:szCs w:val="18"/>
              </w:rPr>
              <w:t>6</w:t>
            </w:r>
          </w:p>
        </w:tc>
        <w:tc>
          <w:tcPr>
            <w:tcW w:w="1134" w:type="dxa"/>
            <w:tcBorders>
              <w:top w:val="single" w:color="000000" w:sz="2" w:space="0"/>
              <w:bottom w:val="single" w:color="000000" w:sz="2" w:space="0"/>
            </w:tcBorders>
          </w:tcPr>
          <w:p>
            <w:pPr>
              <w:spacing w:before="160" w:line="168" w:lineRule="auto"/>
              <w:ind w:firstLine="560"/>
              <w:rPr>
                <w:rFonts w:ascii="宋体" w:hAnsi="宋体" w:cs="宋体"/>
                <w:sz w:val="18"/>
                <w:szCs w:val="18"/>
              </w:rPr>
            </w:pPr>
            <w:r>
              <w:rPr>
                <w:rFonts w:ascii="宋体" w:hAnsi="宋体" w:cs="宋体"/>
                <w:sz w:val="18"/>
                <w:szCs w:val="18"/>
              </w:rPr>
              <w:t>7</w:t>
            </w:r>
          </w:p>
        </w:tc>
        <w:tc>
          <w:tcPr>
            <w:tcW w:w="1120" w:type="dxa"/>
            <w:tcBorders>
              <w:top w:val="single" w:color="000000" w:sz="2" w:space="0"/>
              <w:bottom w:val="single" w:color="000000" w:sz="2" w:space="0"/>
            </w:tcBorders>
          </w:tcPr>
          <w:p>
            <w:pPr>
              <w:spacing w:before="160" w:line="168" w:lineRule="auto"/>
              <w:ind w:firstLine="560"/>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385" w:type="dxa"/>
            <w:tcBorders>
              <w:top w:val="single" w:color="000000" w:sz="2" w:space="0"/>
              <w:bottom w:val="single" w:color="000000" w:sz="2" w:space="0"/>
            </w:tcBorders>
          </w:tcPr>
          <w:p>
            <w:pPr>
              <w:rPr>
                <w:rFonts w:hint="default" w:eastAsia="宋体"/>
                <w:lang w:val="en-US" w:eastAsia="zh-CN"/>
              </w:rPr>
            </w:pPr>
            <w:r>
              <w:rPr>
                <w:rFonts w:hint="eastAsia"/>
              </w:rPr>
              <w:t>602</w:t>
            </w:r>
            <w:r>
              <w:rPr>
                <w:rFonts w:hint="eastAsia"/>
                <w:lang w:val="en-US" w:eastAsia="zh-CN"/>
              </w:rPr>
              <w:t>038</w:t>
            </w:r>
          </w:p>
        </w:tc>
        <w:tc>
          <w:tcPr>
            <w:tcW w:w="3936" w:type="dxa"/>
            <w:tcBorders>
              <w:top w:val="single" w:color="000000" w:sz="2" w:space="0"/>
              <w:bottom w:val="single" w:color="000000" w:sz="2" w:space="0"/>
            </w:tcBorders>
          </w:tcPr>
          <w:p>
            <w:pPr>
              <w:rPr>
                <w:rFonts w:hint="default" w:eastAsia="宋体"/>
                <w:lang w:val="en-US" w:eastAsia="zh-CN"/>
              </w:rPr>
            </w:pPr>
            <w:r>
              <w:rPr>
                <w:rFonts w:hint="eastAsia"/>
              </w:rPr>
              <w:t>南昌市新建区</w:t>
            </w:r>
            <w:r>
              <w:rPr>
                <w:rFonts w:hint="eastAsia"/>
                <w:lang w:val="en-US" w:eastAsia="zh-CN"/>
              </w:rPr>
              <w:t>道路运输服务中心</w:t>
            </w:r>
          </w:p>
        </w:tc>
        <w:tc>
          <w:tcPr>
            <w:tcW w:w="1726" w:type="dxa"/>
            <w:tcBorders>
              <w:top w:val="single" w:color="000000" w:sz="2" w:space="0"/>
              <w:bottom w:val="single" w:color="000000" w:sz="2" w:space="0"/>
            </w:tcBorders>
          </w:tcPr>
          <w:p>
            <w:pPr>
              <w:rPr>
                <w:rFonts w:hint="default" w:eastAsia="宋体"/>
                <w:lang w:val="en-US" w:eastAsia="zh-CN"/>
              </w:rPr>
            </w:pPr>
            <w:r>
              <w:rPr>
                <w:rFonts w:hint="eastAsia"/>
                <w:lang w:val="en-US" w:eastAsia="zh-CN"/>
              </w:rPr>
              <w:t>11</w:t>
            </w:r>
          </w:p>
        </w:tc>
        <w:tc>
          <w:tcPr>
            <w:tcW w:w="1175" w:type="dxa"/>
            <w:tcBorders>
              <w:top w:val="single" w:color="000000" w:sz="2" w:space="0"/>
              <w:bottom w:val="single" w:color="000000" w:sz="2" w:space="0"/>
            </w:tcBorders>
          </w:tcPr>
          <w:p/>
        </w:tc>
        <w:tc>
          <w:tcPr>
            <w:tcW w:w="1203" w:type="dxa"/>
            <w:tcBorders>
              <w:top w:val="single" w:color="000000" w:sz="2" w:space="0"/>
              <w:bottom w:val="single" w:color="000000" w:sz="2" w:space="0"/>
            </w:tcBorders>
          </w:tcPr>
          <w:p/>
        </w:tc>
        <w:tc>
          <w:tcPr>
            <w:tcW w:w="1465" w:type="dxa"/>
            <w:tcBorders>
              <w:top w:val="single" w:color="000000" w:sz="2" w:space="0"/>
              <w:bottom w:val="single" w:color="000000" w:sz="2" w:space="0"/>
            </w:tcBorders>
          </w:tcPr>
          <w:p/>
        </w:tc>
        <w:tc>
          <w:tcPr>
            <w:tcW w:w="1129" w:type="dxa"/>
            <w:tcBorders>
              <w:top w:val="single" w:color="000000" w:sz="2" w:space="0"/>
              <w:bottom w:val="single" w:color="000000" w:sz="2" w:space="0"/>
            </w:tcBorders>
          </w:tcPr>
          <w:p/>
        </w:tc>
        <w:tc>
          <w:tcPr>
            <w:tcW w:w="1166" w:type="dxa"/>
            <w:tcBorders>
              <w:top w:val="single" w:color="000000" w:sz="2" w:space="0"/>
              <w:bottom w:val="single" w:color="000000" w:sz="2" w:space="0"/>
            </w:tcBorders>
          </w:tcPr>
          <w:p>
            <w:pPr>
              <w:rPr>
                <w:rFonts w:hint="default" w:eastAsia="宋体"/>
                <w:lang w:val="en-US" w:eastAsia="zh-CN"/>
              </w:rPr>
            </w:pPr>
            <w:r>
              <w:rPr>
                <w:rFonts w:hint="eastAsia"/>
                <w:lang w:val="en-US" w:eastAsia="zh-CN"/>
              </w:rPr>
              <w:t>11</w:t>
            </w:r>
          </w:p>
        </w:tc>
        <w:tc>
          <w:tcPr>
            <w:tcW w:w="1134" w:type="dxa"/>
            <w:tcBorders>
              <w:top w:val="single" w:color="000000" w:sz="2" w:space="0"/>
              <w:bottom w:val="single" w:color="000000" w:sz="2" w:space="0"/>
            </w:tcBorders>
          </w:tcPr>
          <w:p>
            <w:pPr>
              <w:rPr>
                <w:rFonts w:hint="default" w:eastAsia="宋体"/>
                <w:lang w:val="en-US" w:eastAsia="zh-CN"/>
              </w:rPr>
            </w:pPr>
          </w:p>
        </w:tc>
        <w:tc>
          <w:tcPr>
            <w:tcW w:w="1120" w:type="dxa"/>
            <w:tcBorders>
              <w:top w:val="single" w:color="000000" w:sz="2" w:space="0"/>
              <w:bottom w:val="single" w:color="000000" w:sz="2" w:space="0"/>
            </w:tcBorders>
          </w:tcPr>
          <w:p/>
        </w:tc>
      </w:tr>
    </w:tbl>
    <w:p>
      <w:pPr>
        <w:spacing w:line="14" w:lineRule="auto"/>
        <w:rPr>
          <w:sz w:val="2"/>
          <w:szCs w:val="2"/>
        </w:rPr>
      </w:pPr>
    </w:p>
    <w:p>
      <w:pPr>
        <w:sectPr>
          <w:type w:val="continuous"/>
          <w:pgSz w:w="16800" w:h="11880"/>
          <w:pgMar w:top="1009" w:right="668" w:bottom="400" w:left="724" w:header="0" w:footer="0" w:gutter="0"/>
          <w:pgNumType w:fmt="numberInDash"/>
          <w:cols w:equalWidth="0" w:num="1">
            <w:col w:w="15407"/>
          </w:cols>
        </w:sectPr>
      </w:pPr>
    </w:p>
    <w:p>
      <w:pPr>
        <w:spacing w:line="259" w:lineRule="auto"/>
      </w:pPr>
    </w:p>
    <w:p>
      <w:pPr>
        <w:spacing w:line="260" w:lineRule="auto"/>
      </w:pPr>
    </w:p>
    <w:p>
      <w:pPr>
        <w:spacing w:line="260" w:lineRule="auto"/>
      </w:pPr>
    </w:p>
    <w:p>
      <w:pPr>
        <w:spacing w:before="68" w:line="188" w:lineRule="auto"/>
        <w:ind w:firstLine="54"/>
        <w:rPr>
          <w:rFonts w:ascii="宋体" w:hAnsi="宋体"/>
        </w:rPr>
      </w:pPr>
      <w:r>
        <w:rPr>
          <w:rFonts w:hint="eastAsia" w:ascii="宋体" w:hAnsi="宋体" w:cs="宋体"/>
          <w:spacing w:val="7"/>
        </w:rPr>
        <w:t>填报单位</w:t>
      </w:r>
      <w:r>
        <w:rPr>
          <w:rFonts w:ascii="宋体" w:hAnsi="宋体" w:cs="宋体"/>
          <w:spacing w:val="7"/>
        </w:rPr>
        <w:t>:</w:t>
      </w:r>
    </w:p>
    <w:p>
      <w:pPr>
        <w:spacing w:line="14" w:lineRule="auto"/>
        <w:rPr>
          <w:sz w:val="2"/>
          <w:szCs w:val="2"/>
        </w:rPr>
      </w:pPr>
      <w:r>
        <w:rPr>
          <w:sz w:val="2"/>
          <w:szCs w:val="2"/>
        </w:rPr>
        <w:br w:type="column"/>
      </w:r>
    </w:p>
    <w:p>
      <w:pPr>
        <w:spacing w:before="41" w:line="216" w:lineRule="auto"/>
        <w:ind w:firstLine="7660"/>
        <w:rPr>
          <w:rFonts w:ascii="宋体" w:hAnsi="宋体"/>
          <w:sz w:val="20"/>
          <w:szCs w:val="20"/>
        </w:rPr>
      </w:pPr>
      <w:r>
        <w:rPr>
          <w:rFonts w:hint="eastAsia" w:ascii="宋体" w:hAnsi="宋体" w:cs="宋体"/>
          <w:spacing w:val="-10"/>
          <w:w w:val="99"/>
          <w:sz w:val="20"/>
          <w:szCs w:val="20"/>
        </w:rPr>
        <w:t>注</w:t>
      </w:r>
      <w:r>
        <w:rPr>
          <w:rFonts w:ascii="宋体" w:hAnsi="宋体" w:cs="宋体"/>
          <w:spacing w:val="-10"/>
          <w:w w:val="99"/>
          <w:sz w:val="20"/>
          <w:szCs w:val="20"/>
        </w:rPr>
        <w:t>:</w:t>
      </w:r>
      <w:r>
        <w:rPr>
          <w:rFonts w:ascii="宋体" w:hAnsi="宋体" w:cs="宋体"/>
          <w:spacing w:val="69"/>
          <w:sz w:val="20"/>
          <w:szCs w:val="20"/>
        </w:rPr>
        <w:t xml:space="preserve"> </w:t>
      </w:r>
      <w:r>
        <w:rPr>
          <w:rFonts w:hint="eastAsia" w:ascii="宋体" w:hAnsi="宋体" w:cs="宋体"/>
          <w:spacing w:val="-10"/>
          <w:w w:val="99"/>
          <w:sz w:val="20"/>
          <w:szCs w:val="20"/>
        </w:rPr>
        <w:t>若为空表</w:t>
      </w:r>
      <w:r>
        <w:rPr>
          <w:rFonts w:ascii="宋体" w:hAnsi="宋体" w:cs="宋体"/>
          <w:spacing w:val="-10"/>
          <w:w w:val="99"/>
          <w:sz w:val="20"/>
          <w:szCs w:val="20"/>
        </w:rPr>
        <w:t>,</w:t>
      </w:r>
      <w:r>
        <w:rPr>
          <w:rFonts w:hint="eastAsia" w:ascii="宋体" w:hAnsi="宋体" w:cs="宋体"/>
          <w:spacing w:val="-10"/>
          <w:w w:val="99"/>
          <w:sz w:val="20"/>
          <w:szCs w:val="20"/>
        </w:rPr>
        <w:t>则为该部门</w:t>
      </w:r>
      <w:r>
        <w:rPr>
          <w:rFonts w:ascii="宋体" w:hAnsi="宋体" w:cs="宋体"/>
          <w:spacing w:val="-10"/>
          <w:w w:val="99"/>
          <w:sz w:val="20"/>
          <w:szCs w:val="20"/>
        </w:rPr>
        <w:t>(</w:t>
      </w:r>
      <w:r>
        <w:rPr>
          <w:rFonts w:hint="eastAsia" w:ascii="宋体" w:hAnsi="宋体" w:cs="宋体"/>
          <w:spacing w:val="-10"/>
          <w:w w:val="99"/>
          <w:sz w:val="20"/>
          <w:szCs w:val="20"/>
        </w:rPr>
        <w:t>单位</w:t>
      </w:r>
      <w:r>
        <w:rPr>
          <w:rFonts w:ascii="宋体" w:hAnsi="宋体" w:cs="宋体"/>
          <w:spacing w:val="-10"/>
          <w:w w:val="99"/>
          <w:sz w:val="20"/>
          <w:szCs w:val="20"/>
        </w:rPr>
        <w:t>)</w:t>
      </w:r>
      <w:r>
        <w:rPr>
          <w:rFonts w:ascii="宋体" w:hAnsi="宋体" w:cs="宋体"/>
          <w:spacing w:val="17"/>
          <w:sz w:val="20"/>
          <w:szCs w:val="20"/>
        </w:rPr>
        <w:t xml:space="preserve"> </w:t>
      </w:r>
      <w:r>
        <w:rPr>
          <w:rFonts w:hint="eastAsia" w:ascii="宋体" w:hAnsi="宋体" w:cs="宋体"/>
          <w:spacing w:val="-10"/>
          <w:w w:val="99"/>
          <w:sz w:val="20"/>
          <w:szCs w:val="20"/>
        </w:rPr>
        <w:t>无政府性基金支出</w:t>
      </w:r>
    </w:p>
    <w:p>
      <w:pPr>
        <w:spacing w:before="103" w:line="206" w:lineRule="auto"/>
        <w:ind w:firstLine="2306"/>
        <w:rPr>
          <w:rFonts w:ascii="宋体" w:hAnsi="宋体"/>
          <w:sz w:val="40"/>
          <w:szCs w:val="40"/>
        </w:rPr>
      </w:pPr>
      <w:r>
        <w:rPr>
          <w:rFonts w:hint="eastAsia" w:ascii="宋体" w:hAnsi="宋体" w:cs="宋体"/>
          <w:spacing w:val="4"/>
          <w:sz w:val="44"/>
          <w:szCs w:val="44"/>
        </w:rPr>
        <w:t>政府性基金预算支出表</w:t>
      </w:r>
    </w:p>
    <w:p>
      <w:pPr>
        <w:spacing w:line="184" w:lineRule="auto"/>
        <w:ind w:firstLine="10950"/>
        <w:rPr>
          <w:rFonts w:ascii="宋体" w:hAnsi="宋体"/>
          <w:sz w:val="24"/>
          <w:szCs w:val="24"/>
        </w:rPr>
      </w:pPr>
      <w:r>
        <w:rPr>
          <w:rFonts w:hint="eastAsia" w:ascii="宋体" w:hAnsi="宋体" w:cs="宋体"/>
          <w:spacing w:val="-10"/>
          <w:w w:val="89"/>
          <w:sz w:val="24"/>
          <w:szCs w:val="24"/>
        </w:rPr>
        <w:t>单位</w:t>
      </w:r>
      <w:r>
        <w:rPr>
          <w:rFonts w:ascii="宋体" w:hAnsi="宋体" w:cs="宋体"/>
          <w:spacing w:val="-10"/>
          <w:w w:val="89"/>
          <w:sz w:val="24"/>
          <w:szCs w:val="24"/>
        </w:rPr>
        <w:t>:</w:t>
      </w:r>
      <w:r>
        <w:rPr>
          <w:rFonts w:ascii="宋体" w:hAnsi="宋体" w:cs="宋体"/>
          <w:spacing w:val="68"/>
          <w:sz w:val="24"/>
          <w:szCs w:val="24"/>
        </w:rPr>
        <w:t xml:space="preserve"> </w:t>
      </w:r>
      <w:r>
        <w:rPr>
          <w:rFonts w:hint="eastAsia" w:ascii="宋体" w:hAnsi="宋体" w:cs="宋体"/>
          <w:spacing w:val="-10"/>
          <w:w w:val="89"/>
          <w:sz w:val="24"/>
          <w:szCs w:val="24"/>
        </w:rPr>
        <w:t>万元</w:t>
      </w:r>
    </w:p>
    <w:p>
      <w:pPr>
        <w:sectPr>
          <w:pgSz w:w="16820" w:h="11900"/>
          <w:pgMar w:top="948" w:right="587" w:bottom="400" w:left="724" w:header="0" w:footer="0" w:gutter="0"/>
          <w:pgNumType w:fmt="numberInDash"/>
          <w:cols w:equalWidth="0" w:num="2">
            <w:col w:w="3345" w:space="100"/>
            <w:col w:w="12064"/>
          </w:cols>
        </w:sectPr>
      </w:pPr>
    </w:p>
    <w:tbl>
      <w:tblPr>
        <w:tblStyle w:val="6"/>
        <w:tblW w:w="1547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4"/>
        <w:gridCol w:w="4956"/>
        <w:gridCol w:w="3208"/>
        <w:gridCol w:w="2828"/>
        <w:gridCol w:w="2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610" w:type="dxa"/>
            <w:gridSpan w:val="2"/>
            <w:tcBorders>
              <w:top w:val="single" w:color="000000" w:sz="2" w:space="0"/>
              <w:bottom w:val="single" w:color="000000" w:sz="2" w:space="0"/>
            </w:tcBorders>
          </w:tcPr>
          <w:p>
            <w:pPr>
              <w:spacing w:before="39" w:line="219" w:lineRule="auto"/>
              <w:ind w:firstLine="2455"/>
              <w:rPr>
                <w:rFonts w:ascii="宋体" w:hAnsi="宋体"/>
              </w:rPr>
            </w:pPr>
            <w:r>
              <w:rPr>
                <w:rFonts w:hint="eastAsia" w:ascii="宋体" w:hAnsi="宋体" w:cs="宋体"/>
                <w:spacing w:val="5"/>
              </w:rPr>
              <w:t>支出功能分类科目</w:t>
            </w:r>
          </w:p>
        </w:tc>
        <w:tc>
          <w:tcPr>
            <w:tcW w:w="8869" w:type="dxa"/>
            <w:gridSpan w:val="3"/>
            <w:tcBorders>
              <w:top w:val="single" w:color="000000" w:sz="2" w:space="0"/>
              <w:bottom w:val="single" w:color="000000" w:sz="2" w:space="0"/>
            </w:tcBorders>
          </w:tcPr>
          <w:p>
            <w:pPr>
              <w:spacing w:before="30" w:line="219" w:lineRule="auto"/>
              <w:ind w:firstLine="3795"/>
              <w:rPr>
                <w:rFonts w:ascii="宋体" w:hAnsi="宋体"/>
              </w:rPr>
            </w:pPr>
            <w:r>
              <w:rPr>
                <w:rFonts w:ascii="宋体" w:hAnsi="宋体" w:cs="宋体"/>
                <w:spacing w:val="-2"/>
              </w:rPr>
              <w:t>202</w:t>
            </w:r>
            <w:r>
              <w:rPr>
                <w:rFonts w:hint="eastAsia" w:ascii="宋体" w:hAnsi="宋体" w:cs="宋体"/>
                <w:spacing w:val="-2"/>
                <w:lang w:val="en-US" w:eastAsia="zh-CN"/>
              </w:rPr>
              <w:t>3</w:t>
            </w:r>
            <w:r>
              <w:rPr>
                <w:rFonts w:hint="eastAsia" w:ascii="宋体" w:hAnsi="宋体" w:cs="宋体"/>
                <w:spacing w:val="-2"/>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654" w:type="dxa"/>
            <w:tcBorders>
              <w:top w:val="single" w:color="000000" w:sz="2" w:space="0"/>
              <w:bottom w:val="single" w:color="000000" w:sz="2" w:space="0"/>
            </w:tcBorders>
          </w:tcPr>
          <w:p>
            <w:pPr>
              <w:spacing w:before="105" w:line="219" w:lineRule="auto"/>
              <w:ind w:firstLine="394"/>
              <w:rPr>
                <w:rFonts w:ascii="宋体" w:hAnsi="宋体"/>
              </w:rPr>
            </w:pPr>
            <w:r>
              <w:rPr>
                <w:rFonts w:hint="eastAsia" w:ascii="宋体" w:hAnsi="宋体" w:cs="宋体"/>
                <w:spacing w:val="-2"/>
              </w:rPr>
              <w:t>科目编码</w:t>
            </w:r>
          </w:p>
        </w:tc>
        <w:tc>
          <w:tcPr>
            <w:tcW w:w="4956" w:type="dxa"/>
            <w:tcBorders>
              <w:top w:val="single" w:color="000000" w:sz="2" w:space="0"/>
              <w:bottom w:val="single" w:color="000000" w:sz="2" w:space="0"/>
            </w:tcBorders>
          </w:tcPr>
          <w:p>
            <w:pPr>
              <w:spacing w:before="75" w:line="219" w:lineRule="auto"/>
              <w:ind w:firstLine="2050"/>
              <w:rPr>
                <w:rFonts w:ascii="宋体" w:hAnsi="宋体"/>
              </w:rPr>
            </w:pPr>
            <w:r>
              <w:rPr>
                <w:rFonts w:hint="eastAsia" w:ascii="宋体" w:hAnsi="宋体" w:cs="宋体"/>
                <w:spacing w:val="-2"/>
              </w:rPr>
              <w:t>科目名称</w:t>
            </w:r>
          </w:p>
        </w:tc>
        <w:tc>
          <w:tcPr>
            <w:tcW w:w="3208" w:type="dxa"/>
            <w:tcBorders>
              <w:top w:val="single" w:color="000000" w:sz="2" w:space="0"/>
              <w:bottom w:val="single" w:color="000000" w:sz="2" w:space="0"/>
            </w:tcBorders>
          </w:tcPr>
          <w:p>
            <w:pPr>
              <w:spacing w:before="75" w:line="221" w:lineRule="auto"/>
              <w:ind w:firstLine="1384"/>
              <w:rPr>
                <w:rFonts w:ascii="宋体" w:hAnsi="宋体"/>
              </w:rPr>
            </w:pPr>
            <w:r>
              <w:rPr>
                <w:rFonts w:hint="eastAsia" w:ascii="宋体" w:hAnsi="宋体" w:cs="宋体"/>
                <w:spacing w:val="-3"/>
              </w:rPr>
              <w:t>合计</w:t>
            </w:r>
          </w:p>
        </w:tc>
        <w:tc>
          <w:tcPr>
            <w:tcW w:w="2828" w:type="dxa"/>
            <w:tcBorders>
              <w:top w:val="single" w:color="000000" w:sz="2" w:space="0"/>
              <w:bottom w:val="single" w:color="000000" w:sz="2" w:space="0"/>
            </w:tcBorders>
          </w:tcPr>
          <w:p>
            <w:pPr>
              <w:spacing w:before="75" w:line="219" w:lineRule="auto"/>
              <w:ind w:firstLine="987"/>
              <w:rPr>
                <w:rFonts w:ascii="宋体" w:hAnsi="宋体"/>
              </w:rPr>
            </w:pPr>
            <w:r>
              <w:rPr>
                <w:rFonts w:hint="eastAsia" w:ascii="宋体" w:hAnsi="宋体" w:cs="宋体"/>
                <w:spacing w:val="6"/>
              </w:rPr>
              <w:t>基本支出</w:t>
            </w:r>
          </w:p>
        </w:tc>
        <w:tc>
          <w:tcPr>
            <w:tcW w:w="2833" w:type="dxa"/>
            <w:tcBorders>
              <w:top w:val="single" w:color="000000" w:sz="2" w:space="0"/>
              <w:bottom w:val="single" w:color="000000" w:sz="2" w:space="0"/>
            </w:tcBorders>
          </w:tcPr>
          <w:p>
            <w:pPr>
              <w:spacing w:before="76" w:line="220" w:lineRule="auto"/>
              <w:ind w:firstLine="989"/>
              <w:rPr>
                <w:rFonts w:ascii="宋体" w:hAnsi="宋体"/>
              </w:rPr>
            </w:pPr>
            <w:r>
              <w:rPr>
                <w:rFonts w:hint="eastAsia" w:ascii="宋体" w:hAnsi="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654" w:type="dxa"/>
            <w:tcBorders>
              <w:top w:val="single" w:color="000000" w:sz="2" w:space="0"/>
              <w:bottom w:val="single" w:color="000000" w:sz="2" w:space="0"/>
            </w:tcBorders>
          </w:tcPr>
          <w:p>
            <w:pPr>
              <w:spacing w:before="77" w:line="287" w:lineRule="exact"/>
              <w:ind w:firstLine="715"/>
              <w:rPr>
                <w:rFonts w:ascii="宋体" w:hAnsi="宋体"/>
              </w:rPr>
            </w:pPr>
            <w:r>
              <w:rPr>
                <w:rFonts w:ascii="宋体" w:hAnsi="宋体" w:cs="宋体"/>
                <w:spacing w:val="-2"/>
                <w:position w:val="1"/>
              </w:rPr>
              <w:t>**</w:t>
            </w:r>
          </w:p>
        </w:tc>
        <w:tc>
          <w:tcPr>
            <w:tcW w:w="4956" w:type="dxa"/>
            <w:tcBorders>
              <w:top w:val="single" w:color="000000" w:sz="2" w:space="0"/>
              <w:bottom w:val="single" w:color="000000" w:sz="2" w:space="0"/>
            </w:tcBorders>
          </w:tcPr>
          <w:p>
            <w:pPr>
              <w:spacing w:before="77" w:line="287" w:lineRule="exact"/>
              <w:ind w:firstLine="2360"/>
              <w:rPr>
                <w:rFonts w:ascii="宋体" w:hAnsi="宋体"/>
              </w:rPr>
            </w:pPr>
            <w:r>
              <w:rPr>
                <w:rFonts w:ascii="宋体" w:hAnsi="宋体" w:cs="宋体"/>
                <w:spacing w:val="-2"/>
                <w:position w:val="1"/>
              </w:rPr>
              <w:t>**</w:t>
            </w:r>
          </w:p>
        </w:tc>
        <w:tc>
          <w:tcPr>
            <w:tcW w:w="3208" w:type="dxa"/>
            <w:tcBorders>
              <w:top w:val="single" w:color="000000" w:sz="2" w:space="0"/>
              <w:bottom w:val="single" w:color="000000" w:sz="2" w:space="0"/>
            </w:tcBorders>
          </w:tcPr>
          <w:p>
            <w:pPr>
              <w:spacing w:before="111" w:line="185" w:lineRule="auto"/>
              <w:ind w:firstLine="1545"/>
              <w:rPr>
                <w:rFonts w:ascii="宋体" w:hAnsi="宋体" w:cs="宋体"/>
              </w:rPr>
            </w:pPr>
            <w:r>
              <w:rPr>
                <w:rFonts w:ascii="宋体" w:hAnsi="宋体" w:cs="宋体"/>
              </w:rPr>
              <w:t>1</w:t>
            </w:r>
          </w:p>
        </w:tc>
        <w:tc>
          <w:tcPr>
            <w:tcW w:w="2828" w:type="dxa"/>
            <w:tcBorders>
              <w:top w:val="single" w:color="000000" w:sz="2" w:space="0"/>
              <w:bottom w:val="single" w:color="000000" w:sz="2" w:space="0"/>
            </w:tcBorders>
          </w:tcPr>
          <w:p>
            <w:pPr>
              <w:spacing w:before="112" w:line="184" w:lineRule="auto"/>
              <w:ind w:firstLine="1357"/>
              <w:rPr>
                <w:rFonts w:ascii="宋体" w:hAnsi="宋体" w:cs="宋体"/>
              </w:rPr>
            </w:pPr>
            <w:r>
              <w:rPr>
                <w:rFonts w:ascii="宋体" w:hAnsi="宋体" w:cs="宋体"/>
              </w:rPr>
              <w:t>2</w:t>
            </w:r>
          </w:p>
        </w:tc>
        <w:tc>
          <w:tcPr>
            <w:tcW w:w="2833" w:type="dxa"/>
            <w:tcBorders>
              <w:top w:val="single" w:color="000000" w:sz="2" w:space="0"/>
              <w:bottom w:val="single" w:color="000000" w:sz="2" w:space="0"/>
            </w:tcBorders>
          </w:tcPr>
          <w:p>
            <w:pPr>
              <w:spacing w:before="112" w:line="183" w:lineRule="auto"/>
              <w:ind w:firstLine="1359"/>
              <w:rPr>
                <w:rFonts w:ascii="宋体" w:hAnsi="宋体" w:cs="宋体"/>
              </w:rPr>
            </w:pPr>
            <w:r>
              <w:rPr>
                <w:rFonts w:ascii="宋体" w:hAnsi="宋体" w:cs="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654" w:type="dxa"/>
            <w:tcBorders>
              <w:top w:val="single" w:color="000000" w:sz="2" w:space="0"/>
              <w:bottom w:val="single" w:color="000000" w:sz="2" w:space="0"/>
            </w:tcBorders>
          </w:tcPr>
          <w:p>
            <w:pPr>
              <w:spacing w:before="127" w:line="219" w:lineRule="auto"/>
              <w:ind w:firstLine="35"/>
              <w:rPr>
                <w:rFonts w:ascii="宋体" w:hAnsi="宋体"/>
              </w:rPr>
            </w:pPr>
            <w:r>
              <w:rPr>
                <w:rFonts w:hint="eastAsia" w:ascii="宋体" w:hAnsi="宋体" w:cs="宋体"/>
                <w:spacing w:val="1"/>
              </w:rPr>
              <w:t>功能科目编码</w:t>
            </w:r>
          </w:p>
        </w:tc>
        <w:tc>
          <w:tcPr>
            <w:tcW w:w="4956" w:type="dxa"/>
            <w:tcBorders>
              <w:top w:val="single" w:color="000000" w:sz="2" w:space="0"/>
              <w:bottom w:val="single" w:color="000000" w:sz="2" w:space="0"/>
            </w:tcBorders>
          </w:tcPr>
          <w:p>
            <w:pPr>
              <w:spacing w:before="127" w:line="219" w:lineRule="auto"/>
              <w:ind w:firstLine="61"/>
              <w:rPr>
                <w:rFonts w:ascii="宋体" w:hAnsi="宋体"/>
              </w:rPr>
            </w:pPr>
            <w:r>
              <w:rPr>
                <w:rFonts w:hint="eastAsia" w:ascii="宋体" w:hAnsi="宋体" w:cs="宋体"/>
                <w:spacing w:val="1"/>
              </w:rPr>
              <w:t>功能科目名称</w:t>
            </w:r>
          </w:p>
        </w:tc>
        <w:tc>
          <w:tcPr>
            <w:tcW w:w="3208" w:type="dxa"/>
            <w:tcBorders>
              <w:top w:val="single" w:color="000000" w:sz="2" w:space="0"/>
              <w:bottom w:val="single" w:color="000000" w:sz="2" w:space="0"/>
            </w:tcBorders>
          </w:tcPr>
          <w:p>
            <w:pPr>
              <w:spacing w:before="127" w:line="221" w:lineRule="auto"/>
              <w:ind w:firstLine="34"/>
              <w:rPr>
                <w:rFonts w:ascii="宋体" w:hAnsi="宋体"/>
              </w:rPr>
            </w:pPr>
            <w:r>
              <w:rPr>
                <w:rFonts w:hint="eastAsia" w:ascii="宋体" w:hAnsi="宋体" w:cs="宋体"/>
                <w:spacing w:val="-3"/>
              </w:rPr>
              <w:t>合计</w:t>
            </w:r>
          </w:p>
        </w:tc>
        <w:tc>
          <w:tcPr>
            <w:tcW w:w="2828" w:type="dxa"/>
            <w:tcBorders>
              <w:top w:val="single" w:color="000000" w:sz="2" w:space="0"/>
              <w:bottom w:val="single" w:color="000000" w:sz="2" w:space="0"/>
            </w:tcBorders>
          </w:tcPr>
          <w:p>
            <w:pPr>
              <w:spacing w:before="127" w:line="219" w:lineRule="auto"/>
              <w:ind w:firstLine="46"/>
              <w:rPr>
                <w:rFonts w:ascii="宋体" w:hAnsi="宋体"/>
              </w:rPr>
            </w:pPr>
            <w:r>
              <w:rPr>
                <w:rFonts w:hint="eastAsia" w:ascii="宋体" w:hAnsi="宋体" w:cs="宋体"/>
                <w:spacing w:val="6"/>
              </w:rPr>
              <w:t>基本支出</w:t>
            </w:r>
          </w:p>
        </w:tc>
        <w:tc>
          <w:tcPr>
            <w:tcW w:w="2833" w:type="dxa"/>
            <w:tcBorders>
              <w:top w:val="single" w:color="000000" w:sz="2" w:space="0"/>
              <w:bottom w:val="single" w:color="000000" w:sz="2" w:space="0"/>
            </w:tcBorders>
          </w:tcPr>
          <w:p>
            <w:pPr>
              <w:spacing w:before="128" w:line="220" w:lineRule="auto"/>
              <w:ind w:firstLine="48"/>
              <w:rPr>
                <w:rFonts w:ascii="宋体" w:hAnsi="宋体"/>
              </w:rPr>
            </w:pPr>
            <w:r>
              <w:rPr>
                <w:rFonts w:hint="eastAsia" w:ascii="宋体" w:hAnsi="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654" w:type="dxa"/>
            <w:tcBorders>
              <w:top w:val="single" w:color="000000" w:sz="2" w:space="0"/>
              <w:bottom w:val="single" w:color="000000" w:sz="2" w:space="0"/>
            </w:tcBorders>
          </w:tcPr>
          <w:p/>
        </w:tc>
        <w:tc>
          <w:tcPr>
            <w:tcW w:w="4956" w:type="dxa"/>
            <w:tcBorders>
              <w:top w:val="single" w:color="000000" w:sz="2" w:space="0"/>
              <w:bottom w:val="single" w:color="000000" w:sz="2" w:space="0"/>
            </w:tcBorders>
          </w:tcPr>
          <w:p/>
        </w:tc>
        <w:tc>
          <w:tcPr>
            <w:tcW w:w="3208" w:type="dxa"/>
            <w:tcBorders>
              <w:top w:val="single" w:color="000000" w:sz="2" w:space="0"/>
              <w:bottom w:val="single" w:color="000000" w:sz="2" w:space="0"/>
            </w:tcBorders>
          </w:tcPr>
          <w:p/>
        </w:tc>
        <w:tc>
          <w:tcPr>
            <w:tcW w:w="2828" w:type="dxa"/>
            <w:tcBorders>
              <w:top w:val="single" w:color="000000" w:sz="2" w:space="0"/>
              <w:bottom w:val="single" w:color="000000" w:sz="2" w:space="0"/>
            </w:tcBorders>
          </w:tcPr>
          <w:p/>
        </w:tc>
        <w:tc>
          <w:tcPr>
            <w:tcW w:w="2833" w:type="dxa"/>
            <w:tcBorders>
              <w:top w:val="single" w:color="000000" w:sz="2" w:space="0"/>
              <w:bottom w:val="single" w:color="000000" w:sz="2" w:space="0"/>
            </w:tcBorders>
          </w:tcPr>
          <w:p/>
        </w:tc>
      </w:tr>
    </w:tbl>
    <w:p>
      <w:pPr>
        <w:spacing w:line="14" w:lineRule="auto"/>
        <w:rPr>
          <w:sz w:val="2"/>
          <w:szCs w:val="2"/>
        </w:rPr>
      </w:pPr>
    </w:p>
    <w:p>
      <w:pPr>
        <w:sectPr>
          <w:type w:val="continuous"/>
          <w:pgSz w:w="16820" w:h="11900"/>
          <w:pgMar w:top="948" w:right="587" w:bottom="400" w:left="724" w:header="0" w:footer="0" w:gutter="0"/>
          <w:pgNumType w:fmt="numberInDash"/>
          <w:cols w:equalWidth="0" w:num="1">
            <w:col w:w="15508"/>
          </w:cols>
        </w:sectPr>
      </w:pPr>
    </w:p>
    <w:p/>
    <w:p/>
    <w:p>
      <w:pPr>
        <w:spacing w:line="81" w:lineRule="exact"/>
      </w:pPr>
    </w:p>
    <w:p>
      <w:pPr>
        <w:sectPr>
          <w:pgSz w:w="16820" w:h="11900"/>
          <w:pgMar w:top="1011" w:right="1009" w:bottom="400" w:left="1304" w:header="0" w:footer="0" w:gutter="0"/>
          <w:pgNumType w:fmt="numberInDash"/>
          <w:cols w:equalWidth="0" w:num="1">
            <w:col w:w="14506"/>
          </w:cols>
        </w:sectPr>
      </w:pPr>
    </w:p>
    <w:p>
      <w:pPr>
        <w:spacing w:line="243" w:lineRule="auto"/>
      </w:pPr>
    </w:p>
    <w:p>
      <w:pPr>
        <w:spacing w:line="243" w:lineRule="auto"/>
      </w:pPr>
    </w:p>
    <w:p>
      <w:pPr>
        <w:spacing w:line="244" w:lineRule="auto"/>
      </w:pPr>
    </w:p>
    <w:p>
      <w:pPr>
        <w:spacing w:before="58" w:line="209" w:lineRule="auto"/>
        <w:ind w:firstLine="85"/>
        <w:rPr>
          <w:rFonts w:ascii="宋体" w:hAnsi="宋体"/>
          <w:sz w:val="18"/>
          <w:szCs w:val="18"/>
        </w:rPr>
      </w:pPr>
      <w:r>
        <w:rPr>
          <w:rFonts w:hint="eastAsia" w:ascii="宋体" w:hAnsi="宋体" w:cs="宋体"/>
          <w:spacing w:val="10"/>
          <w:w w:val="104"/>
          <w:sz w:val="18"/>
          <w:szCs w:val="18"/>
        </w:rPr>
        <w:t>填报单位</w:t>
      </w:r>
      <w:r>
        <w:rPr>
          <w:rFonts w:ascii="宋体" w:hAnsi="宋体" w:cs="宋体"/>
          <w:spacing w:val="-23"/>
          <w:sz w:val="18"/>
          <w:szCs w:val="18"/>
        </w:rPr>
        <w:t xml:space="preserve"> </w:t>
      </w:r>
      <w:r>
        <w:rPr>
          <w:rFonts w:ascii="宋体" w:hAnsi="宋体" w:cs="宋体"/>
          <w:spacing w:val="10"/>
          <w:w w:val="104"/>
          <w:sz w:val="18"/>
          <w:szCs w:val="18"/>
        </w:rPr>
        <w:t>:</w:t>
      </w:r>
    </w:p>
    <w:p>
      <w:pPr>
        <w:spacing w:line="14" w:lineRule="auto"/>
        <w:rPr>
          <w:sz w:val="2"/>
          <w:szCs w:val="2"/>
        </w:rPr>
      </w:pPr>
      <w:r>
        <w:rPr>
          <w:sz w:val="2"/>
          <w:szCs w:val="2"/>
        </w:rPr>
        <w:br w:type="column"/>
      </w:r>
    </w:p>
    <w:p>
      <w:pPr>
        <w:spacing w:before="35" w:line="216" w:lineRule="auto"/>
        <w:ind w:firstLine="6719"/>
        <w:rPr>
          <w:rFonts w:ascii="宋体" w:hAnsi="宋体"/>
          <w:sz w:val="18"/>
          <w:szCs w:val="18"/>
        </w:rPr>
      </w:pPr>
      <w:r>
        <w:rPr>
          <w:rFonts w:hint="eastAsia" w:ascii="宋体" w:hAnsi="宋体" w:cs="宋体"/>
          <w:spacing w:val="-8"/>
          <w:sz w:val="18"/>
          <w:szCs w:val="18"/>
        </w:rPr>
        <w:t>注</w:t>
      </w:r>
      <w:r>
        <w:rPr>
          <w:rFonts w:ascii="宋体" w:hAnsi="宋体" w:cs="宋体"/>
          <w:spacing w:val="-8"/>
          <w:sz w:val="18"/>
          <w:szCs w:val="18"/>
        </w:rPr>
        <w:t>:</w:t>
      </w:r>
      <w:r>
        <w:rPr>
          <w:rFonts w:ascii="宋体" w:hAnsi="宋体" w:cs="宋体"/>
          <w:spacing w:val="99"/>
          <w:sz w:val="18"/>
          <w:szCs w:val="18"/>
        </w:rPr>
        <w:t xml:space="preserve"> </w:t>
      </w:r>
      <w:r>
        <w:rPr>
          <w:rFonts w:hint="eastAsia" w:ascii="宋体" w:hAnsi="宋体" w:cs="宋体"/>
          <w:spacing w:val="-8"/>
          <w:sz w:val="18"/>
          <w:szCs w:val="18"/>
        </w:rPr>
        <w:t>若为空表</w:t>
      </w:r>
      <w:r>
        <w:rPr>
          <w:rFonts w:ascii="宋体" w:hAnsi="宋体" w:cs="宋体"/>
          <w:spacing w:val="-8"/>
          <w:sz w:val="18"/>
          <w:szCs w:val="18"/>
        </w:rPr>
        <w:t>,</w:t>
      </w:r>
      <w:r>
        <w:rPr>
          <w:rFonts w:hint="eastAsia" w:ascii="宋体" w:hAnsi="宋体" w:cs="宋体"/>
          <w:spacing w:val="-8"/>
          <w:sz w:val="18"/>
          <w:szCs w:val="18"/>
        </w:rPr>
        <w:t>则为该部门</w:t>
      </w:r>
      <w:r>
        <w:rPr>
          <w:rFonts w:ascii="宋体" w:hAnsi="宋体" w:cs="宋体"/>
          <w:spacing w:val="-8"/>
          <w:sz w:val="18"/>
          <w:szCs w:val="18"/>
        </w:rPr>
        <w:t>(</w:t>
      </w:r>
      <w:r>
        <w:rPr>
          <w:rFonts w:hint="eastAsia" w:ascii="宋体" w:hAnsi="宋体" w:cs="宋体"/>
          <w:spacing w:val="-8"/>
          <w:sz w:val="18"/>
          <w:szCs w:val="18"/>
        </w:rPr>
        <w:t>单位</w:t>
      </w:r>
      <w:r>
        <w:rPr>
          <w:rFonts w:ascii="宋体" w:hAnsi="宋体" w:cs="宋体"/>
          <w:spacing w:val="-8"/>
          <w:sz w:val="18"/>
          <w:szCs w:val="18"/>
        </w:rPr>
        <w:t>)</w:t>
      </w:r>
      <w:r>
        <w:rPr>
          <w:rFonts w:ascii="宋体" w:hAnsi="宋体" w:cs="宋体"/>
          <w:spacing w:val="47"/>
          <w:sz w:val="18"/>
          <w:szCs w:val="18"/>
        </w:rPr>
        <w:t xml:space="preserve"> </w:t>
      </w:r>
      <w:r>
        <w:rPr>
          <w:rFonts w:hint="eastAsia" w:ascii="宋体" w:hAnsi="宋体" w:cs="宋体"/>
          <w:spacing w:val="-8"/>
          <w:sz w:val="18"/>
          <w:szCs w:val="18"/>
        </w:rPr>
        <w:t>无国有资本经营预算支出</w:t>
      </w:r>
    </w:p>
    <w:p>
      <w:pPr>
        <w:spacing w:before="103" w:line="206" w:lineRule="auto"/>
        <w:ind w:firstLine="1792" w:firstLineChars="400"/>
        <w:rPr>
          <w:rFonts w:ascii="宋体" w:hAnsi="宋体"/>
          <w:spacing w:val="4"/>
          <w:sz w:val="44"/>
          <w:szCs w:val="44"/>
        </w:rPr>
      </w:pPr>
      <w:r>
        <w:rPr>
          <w:rFonts w:hint="eastAsia" w:ascii="宋体" w:hAnsi="宋体" w:cs="宋体"/>
          <w:spacing w:val="4"/>
          <w:sz w:val="44"/>
          <w:szCs w:val="44"/>
        </w:rPr>
        <w:t>国有资本经营预算支出表</w:t>
      </w:r>
    </w:p>
    <w:p>
      <w:pPr>
        <w:spacing w:before="41" w:line="184" w:lineRule="auto"/>
        <w:ind w:firstLine="10289"/>
        <w:rPr>
          <w:rFonts w:ascii="宋体" w:hAnsi="宋体"/>
          <w:sz w:val="22"/>
          <w:szCs w:val="22"/>
        </w:rPr>
      </w:pPr>
      <w:r>
        <w:rPr>
          <w:rFonts w:hint="eastAsia" w:ascii="宋体" w:hAnsi="宋体" w:cs="宋体"/>
          <w:spacing w:val="-10"/>
          <w:w w:val="90"/>
          <w:sz w:val="22"/>
          <w:szCs w:val="22"/>
        </w:rPr>
        <w:t>单位</w:t>
      </w:r>
      <w:r>
        <w:rPr>
          <w:rFonts w:ascii="宋体" w:hAnsi="宋体" w:cs="宋体"/>
          <w:spacing w:val="-10"/>
          <w:w w:val="90"/>
          <w:sz w:val="22"/>
          <w:szCs w:val="22"/>
        </w:rPr>
        <w:t>:</w:t>
      </w:r>
      <w:r>
        <w:rPr>
          <w:rFonts w:ascii="宋体" w:hAnsi="宋体" w:cs="宋体"/>
          <w:spacing w:val="82"/>
          <w:sz w:val="22"/>
          <w:szCs w:val="22"/>
        </w:rPr>
        <w:t xml:space="preserve"> </w:t>
      </w:r>
      <w:r>
        <w:rPr>
          <w:rFonts w:hint="eastAsia" w:ascii="宋体" w:hAnsi="宋体" w:cs="宋体"/>
          <w:spacing w:val="-10"/>
          <w:w w:val="90"/>
          <w:sz w:val="22"/>
          <w:szCs w:val="22"/>
        </w:rPr>
        <w:t>万元</w:t>
      </w:r>
    </w:p>
    <w:p>
      <w:pPr>
        <w:sectPr>
          <w:type w:val="continuous"/>
          <w:pgSz w:w="16820" w:h="11900"/>
          <w:pgMar w:top="1011" w:right="1009" w:bottom="400" w:left="1304" w:header="0" w:footer="0" w:gutter="0"/>
          <w:pgNumType w:fmt="numberInDash"/>
          <w:cols w:equalWidth="0" w:num="2">
            <w:col w:w="3076" w:space="100"/>
            <w:col w:w="11330"/>
          </w:cols>
        </w:sectPr>
      </w:pPr>
    </w:p>
    <w:p>
      <w:pPr>
        <w:spacing w:line="42" w:lineRule="exact"/>
      </w:pPr>
    </w:p>
    <w:tbl>
      <w:tblPr>
        <w:tblStyle w:val="6"/>
        <w:tblW w:w="144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4"/>
        <w:gridCol w:w="4607"/>
        <w:gridCol w:w="2998"/>
        <w:gridCol w:w="2628"/>
        <w:gridCol w:w="2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6161" w:type="dxa"/>
            <w:gridSpan w:val="2"/>
            <w:tcBorders>
              <w:top w:val="single" w:color="000000" w:sz="2" w:space="0"/>
              <w:bottom w:val="single" w:color="000000" w:sz="2" w:space="0"/>
            </w:tcBorders>
          </w:tcPr>
          <w:p>
            <w:pPr>
              <w:spacing w:before="60" w:line="202" w:lineRule="auto"/>
              <w:ind w:firstLine="2275"/>
              <w:rPr>
                <w:rFonts w:ascii="宋体" w:hAnsi="宋体"/>
                <w:sz w:val="20"/>
                <w:szCs w:val="20"/>
              </w:rPr>
            </w:pPr>
            <w:r>
              <w:rPr>
                <w:rFonts w:hint="eastAsia" w:ascii="宋体" w:hAnsi="宋体" w:cs="宋体"/>
                <w:spacing w:val="4"/>
                <w:sz w:val="20"/>
                <w:szCs w:val="20"/>
              </w:rPr>
              <w:t>支出功能分类科目</w:t>
            </w:r>
          </w:p>
        </w:tc>
        <w:tc>
          <w:tcPr>
            <w:tcW w:w="8279" w:type="dxa"/>
            <w:gridSpan w:val="3"/>
            <w:tcBorders>
              <w:top w:val="single" w:color="000000" w:sz="2" w:space="0"/>
              <w:bottom w:val="single" w:color="000000" w:sz="2" w:space="0"/>
            </w:tcBorders>
          </w:tcPr>
          <w:p>
            <w:pPr>
              <w:spacing w:before="50" w:line="211" w:lineRule="auto"/>
              <w:ind w:firstLine="3534"/>
              <w:rPr>
                <w:rFonts w:ascii="宋体" w:hAnsi="宋体"/>
                <w:sz w:val="20"/>
                <w:szCs w:val="20"/>
              </w:rPr>
            </w:pPr>
            <w:r>
              <w:rPr>
                <w:rFonts w:ascii="宋体" w:hAnsi="宋体" w:cs="宋体"/>
                <w:spacing w:val="-2"/>
                <w:sz w:val="20"/>
                <w:szCs w:val="20"/>
              </w:rPr>
              <w:t>202</w:t>
            </w:r>
            <w:r>
              <w:rPr>
                <w:rFonts w:hint="eastAsia" w:ascii="宋体" w:hAnsi="宋体" w:cs="宋体"/>
                <w:spacing w:val="-2"/>
                <w:sz w:val="20"/>
                <w:szCs w:val="20"/>
                <w:lang w:val="en-US" w:eastAsia="zh-CN"/>
              </w:rPr>
              <w:t>3</w:t>
            </w:r>
            <w:r>
              <w:rPr>
                <w:rFonts w:hint="eastAsia" w:ascii="宋体" w:hAnsi="宋体" w:cs="宋体"/>
                <w:spacing w:val="-2"/>
                <w:sz w:val="20"/>
                <w:szCs w:val="20"/>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554" w:type="dxa"/>
            <w:tcBorders>
              <w:top w:val="single" w:color="000000" w:sz="2" w:space="0"/>
              <w:bottom w:val="single" w:color="000000" w:sz="2" w:space="0"/>
            </w:tcBorders>
          </w:tcPr>
          <w:p>
            <w:pPr>
              <w:spacing w:before="106" w:line="210" w:lineRule="auto"/>
              <w:ind w:firstLine="365"/>
              <w:rPr>
                <w:rFonts w:ascii="宋体" w:hAnsi="宋体"/>
                <w:sz w:val="20"/>
                <w:szCs w:val="20"/>
              </w:rPr>
            </w:pPr>
            <w:r>
              <w:rPr>
                <w:rFonts w:hint="eastAsia" w:ascii="宋体" w:hAnsi="宋体" w:cs="宋体"/>
                <w:spacing w:val="-2"/>
                <w:sz w:val="20"/>
                <w:szCs w:val="20"/>
              </w:rPr>
              <w:t>科目编码</w:t>
            </w:r>
          </w:p>
        </w:tc>
        <w:tc>
          <w:tcPr>
            <w:tcW w:w="4607" w:type="dxa"/>
            <w:tcBorders>
              <w:top w:val="single" w:color="000000" w:sz="2" w:space="0"/>
              <w:bottom w:val="single" w:color="000000" w:sz="2" w:space="0"/>
            </w:tcBorders>
          </w:tcPr>
          <w:p>
            <w:pPr>
              <w:spacing w:before="95" w:line="219" w:lineRule="auto"/>
              <w:ind w:firstLine="1891"/>
              <w:rPr>
                <w:rFonts w:ascii="宋体" w:hAnsi="宋体"/>
                <w:sz w:val="20"/>
                <w:szCs w:val="20"/>
              </w:rPr>
            </w:pPr>
            <w:r>
              <w:rPr>
                <w:rFonts w:hint="eastAsia" w:ascii="宋体" w:hAnsi="宋体" w:cs="宋体"/>
                <w:spacing w:val="-2"/>
                <w:sz w:val="20"/>
                <w:szCs w:val="20"/>
              </w:rPr>
              <w:t>科目名称</w:t>
            </w:r>
          </w:p>
        </w:tc>
        <w:tc>
          <w:tcPr>
            <w:tcW w:w="2998" w:type="dxa"/>
            <w:tcBorders>
              <w:top w:val="single" w:color="000000" w:sz="2" w:space="0"/>
              <w:bottom w:val="single" w:color="000000" w:sz="2" w:space="0"/>
            </w:tcBorders>
          </w:tcPr>
          <w:p>
            <w:pPr>
              <w:spacing w:before="65" w:line="221" w:lineRule="auto"/>
              <w:ind w:firstLine="1294"/>
              <w:rPr>
                <w:rFonts w:ascii="宋体" w:hAnsi="宋体"/>
                <w:sz w:val="20"/>
                <w:szCs w:val="20"/>
              </w:rPr>
            </w:pPr>
            <w:r>
              <w:rPr>
                <w:rFonts w:hint="eastAsia" w:ascii="宋体" w:hAnsi="宋体" w:cs="宋体"/>
                <w:spacing w:val="-3"/>
                <w:sz w:val="20"/>
                <w:szCs w:val="20"/>
              </w:rPr>
              <w:t>合计</w:t>
            </w:r>
          </w:p>
        </w:tc>
        <w:tc>
          <w:tcPr>
            <w:tcW w:w="2628" w:type="dxa"/>
            <w:tcBorders>
              <w:top w:val="single" w:color="000000" w:sz="2" w:space="0"/>
              <w:bottom w:val="single" w:color="000000" w:sz="2" w:space="0"/>
            </w:tcBorders>
          </w:tcPr>
          <w:p>
            <w:pPr>
              <w:spacing w:before="65" w:line="219" w:lineRule="auto"/>
              <w:ind w:firstLine="906"/>
              <w:rPr>
                <w:rFonts w:ascii="宋体" w:hAnsi="宋体"/>
                <w:sz w:val="20"/>
                <w:szCs w:val="20"/>
              </w:rPr>
            </w:pPr>
            <w:r>
              <w:rPr>
                <w:rFonts w:hint="eastAsia" w:ascii="宋体" w:hAnsi="宋体" w:cs="宋体"/>
                <w:spacing w:val="6"/>
                <w:sz w:val="20"/>
                <w:szCs w:val="20"/>
              </w:rPr>
              <w:t>基本支出</w:t>
            </w:r>
          </w:p>
        </w:tc>
        <w:tc>
          <w:tcPr>
            <w:tcW w:w="2653" w:type="dxa"/>
            <w:tcBorders>
              <w:top w:val="single" w:color="000000" w:sz="2" w:space="0"/>
              <w:bottom w:val="single" w:color="000000" w:sz="2" w:space="0"/>
            </w:tcBorders>
          </w:tcPr>
          <w:p>
            <w:pPr>
              <w:spacing w:before="66" w:line="220" w:lineRule="auto"/>
              <w:ind w:firstLine="918"/>
              <w:rPr>
                <w:rFonts w:ascii="宋体" w:hAnsi="宋体"/>
                <w:sz w:val="20"/>
                <w:szCs w:val="20"/>
              </w:rPr>
            </w:pPr>
            <w:r>
              <w:rPr>
                <w:rFonts w:hint="eastAsia" w:ascii="宋体" w:hAnsi="宋体" w:cs="宋体"/>
                <w:spacing w:val="6"/>
                <w:sz w:val="20"/>
                <w:szCs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554" w:type="dxa"/>
            <w:tcBorders>
              <w:top w:val="single" w:color="000000" w:sz="2" w:space="0"/>
              <w:bottom w:val="single" w:color="000000" w:sz="2" w:space="0"/>
            </w:tcBorders>
          </w:tcPr>
          <w:p>
            <w:pPr>
              <w:spacing w:before="107" w:line="219" w:lineRule="auto"/>
              <w:ind w:firstLine="665"/>
              <w:rPr>
                <w:rFonts w:ascii="宋体" w:hAnsi="宋体"/>
                <w:sz w:val="13"/>
                <w:szCs w:val="13"/>
              </w:rPr>
            </w:pPr>
            <w:r>
              <w:rPr>
                <w:rFonts w:ascii="宋体" w:hAnsi="宋体" w:cs="宋体"/>
                <w:spacing w:val="-3"/>
                <w:sz w:val="13"/>
                <w:szCs w:val="13"/>
              </w:rPr>
              <w:t>*</w:t>
            </w:r>
            <w:r>
              <w:rPr>
                <w:rFonts w:hint="eastAsia" w:ascii="宋体" w:hAnsi="宋体" w:cs="宋体"/>
                <w:spacing w:val="-3"/>
                <w:sz w:val="13"/>
                <w:szCs w:val="13"/>
              </w:rPr>
              <w:t>来</w:t>
            </w:r>
          </w:p>
        </w:tc>
        <w:tc>
          <w:tcPr>
            <w:tcW w:w="4607" w:type="dxa"/>
            <w:tcBorders>
              <w:top w:val="single" w:color="000000" w:sz="2" w:space="0"/>
              <w:bottom w:val="single" w:color="000000" w:sz="2" w:space="0"/>
            </w:tcBorders>
          </w:tcPr>
          <w:p>
            <w:pPr>
              <w:spacing w:before="67" w:line="275" w:lineRule="exact"/>
              <w:ind w:firstLine="2191"/>
              <w:rPr>
                <w:rFonts w:ascii="宋体" w:hAnsi="宋体"/>
                <w:sz w:val="20"/>
                <w:szCs w:val="20"/>
              </w:rPr>
            </w:pPr>
            <w:r>
              <w:rPr>
                <w:rFonts w:ascii="宋体" w:hAnsi="宋体" w:cs="宋体"/>
                <w:spacing w:val="-2"/>
                <w:position w:val="1"/>
                <w:sz w:val="20"/>
                <w:szCs w:val="20"/>
              </w:rPr>
              <w:t>**</w:t>
            </w:r>
          </w:p>
        </w:tc>
        <w:tc>
          <w:tcPr>
            <w:tcW w:w="2998" w:type="dxa"/>
            <w:tcBorders>
              <w:top w:val="single" w:color="000000" w:sz="2" w:space="0"/>
              <w:bottom w:val="single" w:color="000000" w:sz="2" w:space="0"/>
            </w:tcBorders>
          </w:tcPr>
          <w:p>
            <w:pPr>
              <w:spacing w:before="99" w:line="185" w:lineRule="auto"/>
              <w:ind w:firstLine="1444"/>
              <w:rPr>
                <w:rFonts w:ascii="宋体" w:hAnsi="宋体" w:cs="宋体"/>
                <w:sz w:val="20"/>
                <w:szCs w:val="20"/>
              </w:rPr>
            </w:pPr>
            <w:r>
              <w:rPr>
                <w:rFonts w:ascii="宋体" w:hAnsi="宋体" w:cs="宋体"/>
                <w:sz w:val="20"/>
                <w:szCs w:val="20"/>
              </w:rPr>
              <w:t>1</w:t>
            </w:r>
          </w:p>
        </w:tc>
        <w:tc>
          <w:tcPr>
            <w:tcW w:w="2628" w:type="dxa"/>
            <w:tcBorders>
              <w:top w:val="single" w:color="000000" w:sz="2" w:space="0"/>
              <w:bottom w:val="single" w:color="000000" w:sz="2" w:space="0"/>
            </w:tcBorders>
          </w:tcPr>
          <w:p>
            <w:pPr>
              <w:spacing w:before="100" w:line="184" w:lineRule="auto"/>
              <w:ind w:firstLine="1255"/>
              <w:rPr>
                <w:rFonts w:ascii="宋体" w:hAnsi="宋体" w:cs="宋体"/>
                <w:sz w:val="20"/>
                <w:szCs w:val="20"/>
              </w:rPr>
            </w:pPr>
            <w:r>
              <w:rPr>
                <w:rFonts w:ascii="宋体" w:hAnsi="宋体" w:cs="宋体"/>
                <w:sz w:val="20"/>
                <w:szCs w:val="20"/>
              </w:rPr>
              <w:t>2</w:t>
            </w:r>
          </w:p>
        </w:tc>
        <w:tc>
          <w:tcPr>
            <w:tcW w:w="2653" w:type="dxa"/>
            <w:tcBorders>
              <w:top w:val="single" w:color="000000" w:sz="2" w:space="0"/>
              <w:bottom w:val="single" w:color="000000" w:sz="2" w:space="0"/>
            </w:tcBorders>
          </w:tcPr>
          <w:p>
            <w:pPr>
              <w:spacing w:before="100" w:line="183" w:lineRule="auto"/>
              <w:ind w:firstLine="1268"/>
              <w:rPr>
                <w:rFonts w:ascii="宋体" w:hAnsi="宋体" w:cs="宋体"/>
                <w:sz w:val="20"/>
                <w:szCs w:val="20"/>
              </w:rPr>
            </w:pPr>
            <w:r>
              <w:rPr>
                <w:rFonts w:ascii="宋体" w:hAnsi="宋体" w:cs="宋体"/>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54" w:type="dxa"/>
            <w:tcBorders>
              <w:top w:val="single" w:color="000000" w:sz="2" w:space="0"/>
              <w:bottom w:val="single" w:color="000000" w:sz="2" w:space="0"/>
            </w:tcBorders>
          </w:tcPr>
          <w:p>
            <w:pPr>
              <w:spacing w:before="118" w:line="219" w:lineRule="auto"/>
              <w:ind w:firstLine="35"/>
              <w:rPr>
                <w:rFonts w:ascii="宋体" w:hAnsi="宋体"/>
                <w:sz w:val="20"/>
                <w:szCs w:val="20"/>
              </w:rPr>
            </w:pPr>
            <w:r>
              <w:rPr>
                <w:rFonts w:hint="eastAsia" w:ascii="宋体" w:hAnsi="宋体" w:cs="宋体"/>
                <w:spacing w:val="-2"/>
                <w:sz w:val="20"/>
                <w:szCs w:val="20"/>
              </w:rPr>
              <w:t>功能科目编码</w:t>
            </w:r>
          </w:p>
        </w:tc>
        <w:tc>
          <w:tcPr>
            <w:tcW w:w="4607" w:type="dxa"/>
            <w:tcBorders>
              <w:top w:val="single" w:color="000000" w:sz="2" w:space="0"/>
              <w:bottom w:val="single" w:color="000000" w:sz="2" w:space="0"/>
            </w:tcBorders>
          </w:tcPr>
          <w:p>
            <w:pPr>
              <w:spacing w:before="118" w:line="219" w:lineRule="auto"/>
              <w:ind w:firstLine="51"/>
              <w:rPr>
                <w:rFonts w:ascii="宋体" w:hAnsi="宋体"/>
                <w:sz w:val="20"/>
                <w:szCs w:val="20"/>
              </w:rPr>
            </w:pPr>
            <w:r>
              <w:rPr>
                <w:rFonts w:hint="eastAsia" w:ascii="宋体" w:hAnsi="宋体" w:cs="宋体"/>
                <w:spacing w:val="1"/>
                <w:sz w:val="20"/>
                <w:szCs w:val="20"/>
              </w:rPr>
              <w:t>功能科目名称</w:t>
            </w:r>
          </w:p>
        </w:tc>
        <w:tc>
          <w:tcPr>
            <w:tcW w:w="2998" w:type="dxa"/>
            <w:tcBorders>
              <w:top w:val="single" w:color="000000" w:sz="2" w:space="0"/>
              <w:bottom w:val="single" w:color="000000" w:sz="2" w:space="0"/>
            </w:tcBorders>
          </w:tcPr>
          <w:p>
            <w:pPr>
              <w:spacing w:before="118" w:line="221" w:lineRule="auto"/>
              <w:ind w:firstLine="44"/>
              <w:rPr>
                <w:rFonts w:ascii="宋体" w:hAnsi="宋体"/>
                <w:sz w:val="20"/>
                <w:szCs w:val="20"/>
              </w:rPr>
            </w:pPr>
            <w:r>
              <w:rPr>
                <w:rFonts w:hint="eastAsia" w:ascii="宋体" w:hAnsi="宋体" w:cs="宋体"/>
                <w:spacing w:val="-3"/>
                <w:sz w:val="20"/>
                <w:szCs w:val="20"/>
              </w:rPr>
              <w:t>合计</w:t>
            </w:r>
          </w:p>
        </w:tc>
        <w:tc>
          <w:tcPr>
            <w:tcW w:w="2628" w:type="dxa"/>
            <w:tcBorders>
              <w:top w:val="single" w:color="000000" w:sz="2" w:space="0"/>
              <w:bottom w:val="single" w:color="000000" w:sz="2" w:space="0"/>
            </w:tcBorders>
          </w:tcPr>
          <w:p>
            <w:pPr>
              <w:spacing w:before="118" w:line="219" w:lineRule="auto"/>
              <w:ind w:firstLine="26"/>
              <w:rPr>
                <w:rFonts w:ascii="宋体" w:hAnsi="宋体"/>
                <w:sz w:val="20"/>
                <w:szCs w:val="20"/>
              </w:rPr>
            </w:pPr>
            <w:r>
              <w:rPr>
                <w:rFonts w:hint="eastAsia" w:ascii="宋体" w:hAnsi="宋体" w:cs="宋体"/>
                <w:spacing w:val="6"/>
                <w:sz w:val="20"/>
                <w:szCs w:val="20"/>
              </w:rPr>
              <w:t>基本支出</w:t>
            </w:r>
          </w:p>
        </w:tc>
        <w:tc>
          <w:tcPr>
            <w:tcW w:w="2653" w:type="dxa"/>
            <w:tcBorders>
              <w:top w:val="single" w:color="000000" w:sz="2" w:space="0"/>
              <w:bottom w:val="single" w:color="000000" w:sz="2" w:space="0"/>
            </w:tcBorders>
          </w:tcPr>
          <w:p>
            <w:pPr>
              <w:spacing w:before="119" w:line="220" w:lineRule="auto"/>
              <w:ind w:firstLine="58"/>
              <w:rPr>
                <w:rFonts w:ascii="宋体" w:hAnsi="宋体"/>
                <w:sz w:val="20"/>
                <w:szCs w:val="20"/>
              </w:rPr>
            </w:pPr>
            <w:r>
              <w:rPr>
                <w:rFonts w:hint="eastAsia" w:ascii="宋体" w:hAnsi="宋体" w:cs="宋体"/>
                <w:spacing w:val="6"/>
                <w:sz w:val="20"/>
                <w:szCs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554" w:type="dxa"/>
            <w:tcBorders>
              <w:top w:val="single" w:color="000000" w:sz="2" w:space="0"/>
              <w:bottom w:val="single" w:color="000000" w:sz="2" w:space="0"/>
            </w:tcBorders>
          </w:tcPr>
          <w:p/>
        </w:tc>
        <w:tc>
          <w:tcPr>
            <w:tcW w:w="4607" w:type="dxa"/>
            <w:tcBorders>
              <w:top w:val="single" w:color="000000" w:sz="2" w:space="0"/>
              <w:bottom w:val="single" w:color="000000" w:sz="2" w:space="0"/>
            </w:tcBorders>
          </w:tcPr>
          <w:p/>
        </w:tc>
        <w:tc>
          <w:tcPr>
            <w:tcW w:w="2998" w:type="dxa"/>
            <w:tcBorders>
              <w:top w:val="single" w:color="000000" w:sz="2" w:space="0"/>
              <w:bottom w:val="single" w:color="000000" w:sz="2" w:space="0"/>
            </w:tcBorders>
          </w:tcPr>
          <w:p/>
        </w:tc>
        <w:tc>
          <w:tcPr>
            <w:tcW w:w="2628" w:type="dxa"/>
            <w:tcBorders>
              <w:top w:val="single" w:color="000000" w:sz="2" w:space="0"/>
              <w:bottom w:val="single" w:color="000000" w:sz="2" w:space="0"/>
            </w:tcBorders>
          </w:tcPr>
          <w:p/>
        </w:tc>
        <w:tc>
          <w:tcPr>
            <w:tcW w:w="2653" w:type="dxa"/>
            <w:tcBorders>
              <w:top w:val="single" w:color="000000" w:sz="2" w:space="0"/>
              <w:bottom w:val="single" w:color="000000" w:sz="2" w:space="0"/>
            </w:tcBorders>
          </w:tcPr>
          <w:p/>
        </w:tc>
      </w:tr>
    </w:tbl>
    <w:p>
      <w:pPr>
        <w:spacing w:line="14" w:lineRule="auto"/>
        <w:rPr>
          <w:sz w:val="2"/>
          <w:szCs w:val="2"/>
        </w:rPr>
      </w:pPr>
    </w:p>
    <w:p>
      <w:pPr>
        <w:sectPr>
          <w:type w:val="continuous"/>
          <w:pgSz w:w="16820" w:h="11900"/>
          <w:pgMar w:top="1011" w:right="1009" w:bottom="400" w:left="1304" w:header="0" w:footer="0" w:gutter="0"/>
          <w:pgNumType w:fmt="numberInDash"/>
          <w:cols w:equalWidth="0" w:num="1">
            <w:col w:w="14506"/>
          </w:cols>
        </w:sectPr>
      </w:pPr>
    </w:p>
    <w:p>
      <w:pPr>
        <w:spacing w:before="103" w:line="206" w:lineRule="auto"/>
        <w:ind w:firstLine="1792" w:firstLineChars="400"/>
        <w:rPr>
          <w:rFonts w:ascii="宋体" w:hAnsi="宋体"/>
          <w:spacing w:val="4"/>
          <w:sz w:val="44"/>
          <w:szCs w:val="44"/>
        </w:rPr>
      </w:pPr>
      <w:r>
        <w:rPr>
          <w:rFonts w:ascii="宋体" w:hAnsi="宋体" w:cs="宋体"/>
          <w:spacing w:val="4"/>
          <w:sz w:val="44"/>
          <w:szCs w:val="44"/>
        </w:rPr>
        <w:t>202</w:t>
      </w:r>
      <w:r>
        <w:rPr>
          <w:rFonts w:hint="eastAsia" w:ascii="宋体" w:hAnsi="宋体" w:cs="宋体"/>
          <w:spacing w:val="4"/>
          <w:sz w:val="44"/>
          <w:szCs w:val="44"/>
          <w:lang w:val="en-US" w:eastAsia="zh-CN"/>
        </w:rPr>
        <w:t>3</w:t>
      </w:r>
      <w:r>
        <w:rPr>
          <w:rFonts w:hint="eastAsia" w:ascii="宋体" w:hAnsi="宋体" w:cs="宋体"/>
          <w:spacing w:val="4"/>
          <w:sz w:val="44"/>
          <w:szCs w:val="44"/>
        </w:rPr>
        <w:t>年部门整体支出绩效目标表</w:t>
      </w:r>
    </w:p>
    <w:p>
      <w:pPr>
        <w:spacing w:line="136" w:lineRule="exact"/>
      </w:pPr>
    </w:p>
    <w:tbl>
      <w:tblPr>
        <w:tblStyle w:val="6"/>
        <w:tblpPr w:leftFromText="180" w:rightFromText="180" w:vertAnchor="text" w:horzAnchor="page" w:tblpX="1237" w:tblpY="151"/>
        <w:tblOverlap w:val="never"/>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529"/>
        <w:gridCol w:w="834"/>
        <w:gridCol w:w="994"/>
        <w:gridCol w:w="2298"/>
        <w:gridCol w:w="170"/>
        <w:gridCol w:w="959"/>
        <w:gridCol w:w="119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34"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326" w:type="dxa"/>
            <w:gridSpan w:val="8"/>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34"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655" w:type="dxa"/>
            <w:gridSpan w:val="4"/>
            <w:tcBorders>
              <w:top w:val="single" w:color="000000" w:sz="2" w:space="0"/>
              <w:bottom w:val="single" w:color="000000" w:sz="2" w:space="0"/>
            </w:tcBorders>
          </w:tcPr>
          <w:p/>
        </w:tc>
        <w:tc>
          <w:tcPr>
            <w:tcW w:w="1129" w:type="dxa"/>
            <w:gridSpan w:val="2"/>
            <w:tcBorders>
              <w:top w:val="single" w:color="000000" w:sz="2" w:space="0"/>
              <w:bottom w:val="single" w:color="000000" w:sz="2" w:space="0"/>
            </w:tcBorders>
          </w:tcPr>
          <w:p>
            <w:pPr>
              <w:spacing w:before="185" w:line="221" w:lineRule="auto"/>
              <w:ind w:firstLine="146"/>
              <w:rPr>
                <w:rFonts w:ascii="宋体" w:hAnsi="宋体"/>
              </w:rPr>
            </w:pPr>
            <w:r>
              <w:rPr>
                <w:rFonts w:hint="eastAsia" w:ascii="宋体" w:hAnsi="宋体" w:cs="宋体"/>
                <w:spacing w:val="-2"/>
              </w:rPr>
              <w:t>联系电话</w:t>
            </w:r>
          </w:p>
        </w:tc>
        <w:tc>
          <w:tcPr>
            <w:tcW w:w="2542"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9"/>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86" w:line="220" w:lineRule="auto"/>
              <w:ind w:firstLine="525"/>
              <w:rPr>
                <w:rFonts w:ascii="宋体" w:hAnsi="宋体"/>
              </w:rPr>
            </w:pPr>
            <w:r>
              <w:rPr>
                <w:rFonts w:hint="eastAsia" w:ascii="宋体" w:hAnsi="宋体" w:cs="宋体"/>
                <w:spacing w:val="-2"/>
              </w:rPr>
              <w:t>直属单位包括</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86" w:line="219" w:lineRule="auto"/>
              <w:ind w:firstLine="636"/>
              <w:rPr>
                <w:rFonts w:ascii="宋体" w:hAnsi="宋体"/>
              </w:rPr>
            </w:pPr>
            <w:r>
              <w:rPr>
                <w:rFonts w:hint="eastAsia" w:ascii="宋体" w:hAnsi="宋体" w:cs="宋体"/>
                <w:spacing w:val="-2"/>
              </w:rPr>
              <w:t>编制控制数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292" w:type="dxa"/>
            <w:gridSpan w:val="2"/>
            <w:tcBorders>
              <w:top w:val="single" w:color="000000" w:sz="2" w:space="0"/>
              <w:bottom w:val="single" w:color="000000" w:sz="2" w:space="0"/>
            </w:tcBorders>
          </w:tcPr>
          <w:p>
            <w:pPr>
              <w:rPr>
                <w:rFonts w:hint="default" w:eastAsia="宋体"/>
                <w:lang w:val="en-US" w:eastAsia="zh-CN"/>
              </w:rPr>
            </w:pPr>
          </w:p>
        </w:tc>
        <w:tc>
          <w:tcPr>
            <w:tcW w:w="2323" w:type="dxa"/>
            <w:gridSpan w:val="3"/>
            <w:tcBorders>
              <w:top w:val="single" w:color="000000" w:sz="2" w:space="0"/>
              <w:bottom w:val="single" w:color="000000" w:sz="2" w:space="0"/>
            </w:tcBorders>
          </w:tcPr>
          <w:p>
            <w:pPr>
              <w:spacing w:before="186" w:line="219" w:lineRule="auto"/>
              <w:ind w:firstLine="2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292" w:type="dxa"/>
            <w:gridSpan w:val="2"/>
            <w:tcBorders>
              <w:top w:val="single" w:color="000000" w:sz="2" w:space="0"/>
              <w:bottom w:val="single" w:color="000000" w:sz="2" w:space="0"/>
            </w:tcBorders>
          </w:tcPr>
          <w:p>
            <w:pPr>
              <w:rPr>
                <w:rFonts w:hint="default" w:eastAsia="宋体"/>
                <w:lang w:val="en-US" w:eastAsia="zh-CN"/>
              </w:rPr>
            </w:pPr>
          </w:p>
        </w:tc>
        <w:tc>
          <w:tcPr>
            <w:tcW w:w="2323" w:type="dxa"/>
            <w:gridSpan w:val="3"/>
            <w:tcBorders>
              <w:top w:val="single" w:color="000000" w:sz="2" w:space="0"/>
              <w:bottom w:val="single" w:color="000000" w:sz="2" w:space="0"/>
            </w:tcBorders>
          </w:tcPr>
          <w:p>
            <w:pPr>
              <w:spacing w:before="186" w:line="219" w:lineRule="auto"/>
              <w:ind w:firstLine="736"/>
              <w:rPr>
                <w:rFonts w:ascii="宋体" w:hAnsi="宋体"/>
              </w:rPr>
            </w:pPr>
            <w:r>
              <w:rPr>
                <w:rFonts w:hint="eastAsia" w:ascii="宋体" w:hAnsi="宋体" w:cs="宋体"/>
                <w:spacing w:val="-2"/>
              </w:rPr>
              <w:t>编外人数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9"/>
            <w:tcBorders>
              <w:top w:val="single" w:color="000000" w:sz="2" w:space="0"/>
              <w:bottom w:val="single" w:color="000000" w:sz="2" w:space="0"/>
            </w:tcBorders>
          </w:tcPr>
          <w:p>
            <w:pPr>
              <w:spacing w:before="186" w:line="219" w:lineRule="auto"/>
              <w:ind w:firstLine="3775"/>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497" w:type="dxa"/>
            <w:gridSpan w:val="3"/>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292" w:type="dxa"/>
            <w:gridSpan w:val="2"/>
            <w:tcBorders>
              <w:top w:val="single" w:color="000000" w:sz="2" w:space="0"/>
              <w:bottom w:val="single" w:color="000000" w:sz="2" w:space="0"/>
            </w:tcBorders>
          </w:tcPr>
          <w:p>
            <w:pPr>
              <w:rPr>
                <w:rFonts w:hint="default" w:eastAsia="宋体"/>
                <w:lang w:val="en-US" w:eastAsia="zh-CN"/>
              </w:rPr>
            </w:pPr>
          </w:p>
        </w:tc>
        <w:tc>
          <w:tcPr>
            <w:tcW w:w="2323" w:type="dxa"/>
            <w:gridSpan w:val="3"/>
            <w:tcBorders>
              <w:top w:val="single" w:color="000000" w:sz="2" w:space="0"/>
              <w:bottom w:val="single" w:color="000000" w:sz="2" w:space="0"/>
            </w:tcBorders>
          </w:tcPr>
          <w:p>
            <w:pPr>
              <w:spacing w:before="196" w:line="219" w:lineRule="auto"/>
              <w:ind w:firstLine="255"/>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48" w:type="dxa"/>
            <w:tcBorders>
              <w:top w:val="single" w:color="000000" w:sz="2" w:space="0"/>
              <w:bottom w:val="single" w:color="000000" w:sz="2" w:space="0"/>
            </w:tcBorders>
          </w:tcPr>
          <w:p>
            <w:pPr>
              <w:rPr>
                <w:rFonts w:hint="default"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497" w:type="dxa"/>
            <w:gridSpan w:val="3"/>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292" w:type="dxa"/>
            <w:gridSpan w:val="2"/>
            <w:tcBorders>
              <w:top w:val="single" w:color="000000" w:sz="2" w:space="0"/>
              <w:bottom w:val="single" w:color="000000" w:sz="2" w:space="0"/>
            </w:tcBorders>
          </w:tcPr>
          <w:p>
            <w:pPr>
              <w:rPr>
                <w:rFonts w:hint="default" w:eastAsia="宋体"/>
                <w:lang w:val="en-US" w:eastAsia="zh-CN"/>
              </w:rPr>
            </w:pPr>
          </w:p>
        </w:tc>
        <w:tc>
          <w:tcPr>
            <w:tcW w:w="2323" w:type="dxa"/>
            <w:gridSpan w:val="3"/>
            <w:tcBorders>
              <w:top w:val="single" w:color="000000" w:sz="2" w:space="0"/>
              <w:bottom w:val="single" w:color="000000" w:sz="2" w:space="0"/>
            </w:tcBorders>
          </w:tcPr>
          <w:p>
            <w:pPr>
              <w:spacing w:before="136" w:line="220" w:lineRule="auto"/>
              <w:ind w:firstLine="736"/>
              <w:rPr>
                <w:rFonts w:ascii="宋体" w:hAnsi="宋体"/>
              </w:rPr>
            </w:pPr>
            <w:r>
              <w:rPr>
                <w:rFonts w:hint="eastAsia" w:ascii="宋体" w:hAnsi="宋体" w:cs="宋体"/>
                <w:spacing w:val="-2"/>
              </w:rPr>
              <w:t>其他资金</w:t>
            </w:r>
          </w:p>
        </w:tc>
        <w:tc>
          <w:tcPr>
            <w:tcW w:w="1348" w:type="dxa"/>
            <w:tcBorders>
              <w:top w:val="single" w:color="000000" w:sz="2" w:space="0"/>
              <w:bottom w:val="single" w:color="000000" w:sz="2" w:space="0"/>
            </w:tcBorders>
          </w:tcPr>
          <w:p>
            <w:pPr>
              <w:rPr>
                <w:rFonts w:hint="default"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97" w:type="dxa"/>
            <w:gridSpan w:val="3"/>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46" w:line="220" w:lineRule="auto"/>
              <w:ind w:firstLine="4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97" w:type="dxa"/>
            <w:gridSpan w:val="3"/>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292" w:type="dxa"/>
            <w:gridSpan w:val="2"/>
            <w:tcBorders>
              <w:top w:val="single" w:color="000000" w:sz="2" w:space="0"/>
              <w:bottom w:val="single" w:color="000000" w:sz="2" w:space="0"/>
            </w:tcBorders>
          </w:tcPr>
          <w:p/>
        </w:tc>
        <w:tc>
          <w:tcPr>
            <w:tcW w:w="2323" w:type="dxa"/>
            <w:gridSpan w:val="3"/>
            <w:tcBorders>
              <w:top w:val="single" w:color="000000" w:sz="2" w:space="0"/>
              <w:bottom w:val="single" w:color="000000" w:sz="2" w:space="0"/>
            </w:tcBorders>
          </w:tcPr>
          <w:p>
            <w:pPr>
              <w:spacing w:before="186" w:line="220" w:lineRule="auto"/>
              <w:ind w:firstLine="736"/>
              <w:rPr>
                <w:rFonts w:ascii="宋体" w:hAnsi="宋体"/>
              </w:rPr>
            </w:pPr>
            <w:r>
              <w:rPr>
                <w:rFonts w:hint="eastAsia" w:ascii="宋体" w:hAnsi="宋体" w:cs="宋体"/>
                <w:spacing w:val="3"/>
              </w:rPr>
              <w:t>项目经费</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460" w:type="dxa"/>
            <w:gridSpan w:val="9"/>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828"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468" w:type="dxa"/>
            <w:gridSpan w:val="2"/>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501"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828" w:type="dxa"/>
            <w:gridSpan w:val="2"/>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468" w:type="dxa"/>
            <w:gridSpan w:val="2"/>
            <w:tcBorders>
              <w:top w:val="single" w:color="000000" w:sz="2" w:space="0"/>
              <w:bottom w:val="single" w:color="000000" w:sz="2" w:space="0"/>
            </w:tcBorders>
          </w:tcPr>
          <w:p>
            <w:r>
              <w:rPr>
                <w:rFonts w:hint="eastAsia"/>
              </w:rPr>
              <w:t>2022年度工资及政策性社会保障资金按月支付次数（次）</w:t>
            </w:r>
          </w:p>
        </w:tc>
        <w:tc>
          <w:tcPr>
            <w:tcW w:w="3501" w:type="dxa"/>
            <w:gridSpan w:val="3"/>
            <w:tcBorders>
              <w:top w:val="single" w:color="000000" w:sz="2" w:space="0"/>
              <w:bottom w:val="single" w:color="000000" w:sz="2" w:space="0"/>
            </w:tcBorders>
          </w:tcPr>
          <w:p>
            <w:r>
              <w:rPr>
                <w:rFonts w:hint="eastAsia"/>
              </w:rPr>
              <w:t>=12次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468" w:type="dxa"/>
            <w:gridSpan w:val="2"/>
            <w:tcBorders>
              <w:top w:val="single" w:color="000000" w:sz="2" w:space="0"/>
              <w:bottom w:val="single" w:color="000000" w:sz="2" w:space="0"/>
            </w:tcBorders>
          </w:tcPr>
          <w:p>
            <w:r>
              <w:rPr>
                <w:rFonts w:hint="eastAsia"/>
              </w:rPr>
              <w:t>确保全年部门各项工作运作（100%）</w:t>
            </w:r>
          </w:p>
        </w:tc>
        <w:tc>
          <w:tcPr>
            <w:tcW w:w="3501" w:type="dxa"/>
            <w:gridSpan w:val="3"/>
            <w:tcBorders>
              <w:top w:val="single" w:color="000000" w:sz="2" w:space="0"/>
              <w:bottom w:val="single" w:color="000000" w:sz="2" w:space="0"/>
            </w:tcBorders>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468" w:type="dxa"/>
            <w:gridSpan w:val="2"/>
            <w:tcBorders>
              <w:top w:val="single" w:color="000000" w:sz="2" w:space="0"/>
              <w:bottom w:val="single" w:color="000000" w:sz="2" w:space="0"/>
            </w:tcBorders>
          </w:tcPr>
          <w:p>
            <w:r>
              <w:rPr>
                <w:rFonts w:hint="eastAsia"/>
              </w:rPr>
              <w:t>及时完成部门各项支出（100%）</w:t>
            </w:r>
          </w:p>
        </w:tc>
        <w:tc>
          <w:tcPr>
            <w:tcW w:w="3501" w:type="dxa"/>
            <w:gridSpan w:val="3"/>
            <w:tcBorders>
              <w:top w:val="single" w:color="000000" w:sz="2" w:space="0"/>
              <w:bottom w:val="single" w:color="000000" w:sz="2" w:space="0"/>
            </w:tcBorders>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8" w:line="219" w:lineRule="auto"/>
              <w:ind w:firstLine="481"/>
              <w:rPr>
                <w:rFonts w:ascii="宋体" w:hAnsi="宋体"/>
              </w:rPr>
            </w:pPr>
            <w:r>
              <w:rPr>
                <w:rFonts w:hint="eastAsia" w:ascii="宋体" w:hAnsi="宋体" w:cs="宋体"/>
                <w:spacing w:val="-2"/>
              </w:rPr>
              <w:t>成本指标</w:t>
            </w:r>
          </w:p>
        </w:tc>
        <w:tc>
          <w:tcPr>
            <w:tcW w:w="2468" w:type="dxa"/>
            <w:gridSpan w:val="2"/>
            <w:tcBorders>
              <w:top w:val="single" w:color="000000" w:sz="2" w:space="0"/>
              <w:bottom w:val="single" w:color="000000" w:sz="2" w:space="0"/>
            </w:tcBorders>
          </w:tcPr>
          <w:p>
            <w:r>
              <w:rPr>
                <w:rFonts w:hint="eastAsia"/>
              </w:rPr>
              <w:t>2022年各项经费成本及部门运转补贴（100%）</w:t>
            </w:r>
          </w:p>
        </w:tc>
        <w:tc>
          <w:tcPr>
            <w:tcW w:w="3501" w:type="dxa"/>
            <w:gridSpan w:val="3"/>
            <w:tcBorders>
              <w:top w:val="single" w:color="000000" w:sz="2" w:space="0"/>
              <w:bottom w:val="single" w:color="000000" w:sz="2" w:space="0"/>
            </w:tcBorders>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restart"/>
            <w:tcBorders>
              <w:top w:val="single" w:color="000000" w:sz="2" w:space="0"/>
              <w:bottom w:val="nil"/>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828" w:type="dxa"/>
            <w:gridSpan w:val="2"/>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468" w:type="dxa"/>
            <w:gridSpan w:val="2"/>
            <w:tcBorders>
              <w:top w:val="single" w:color="000000" w:sz="2" w:space="0"/>
              <w:bottom w:val="single" w:color="000000" w:sz="2" w:space="0"/>
            </w:tcBorders>
          </w:tcPr>
          <w:p>
            <w:r>
              <w:rPr>
                <w:rFonts w:hint="eastAsia"/>
              </w:rPr>
              <w:t>全年支出支付进度率（100%）</w:t>
            </w:r>
          </w:p>
        </w:tc>
        <w:tc>
          <w:tcPr>
            <w:tcW w:w="3501" w:type="dxa"/>
            <w:gridSpan w:val="3"/>
            <w:tcBorders>
              <w:top w:val="single" w:color="000000" w:sz="2" w:space="0"/>
              <w:bottom w:val="single" w:color="000000" w:sz="2" w:space="0"/>
            </w:tcBorders>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468" w:type="dxa"/>
            <w:gridSpan w:val="2"/>
            <w:tcBorders>
              <w:top w:val="single" w:color="000000" w:sz="2" w:space="0"/>
              <w:bottom w:val="single" w:color="000000" w:sz="2" w:space="0"/>
            </w:tcBorders>
          </w:tcPr>
          <w:p>
            <w:r>
              <w:rPr>
                <w:rFonts w:hint="eastAsia"/>
              </w:rPr>
              <w:t>部门整体服务水平明显提高（95%）</w:t>
            </w:r>
          </w:p>
        </w:tc>
        <w:tc>
          <w:tcPr>
            <w:tcW w:w="3501" w:type="dxa"/>
            <w:gridSpan w:val="3"/>
            <w:tcBorders>
              <w:top w:val="single" w:color="000000" w:sz="2" w:space="0"/>
              <w:bottom w:val="single" w:color="000000" w:sz="2" w:space="0"/>
            </w:tcBorders>
          </w:tcPr>
          <w:p>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468" w:type="dxa"/>
            <w:gridSpan w:val="2"/>
            <w:tcBorders>
              <w:top w:val="single" w:color="000000" w:sz="2" w:space="0"/>
              <w:bottom w:val="single" w:color="000000" w:sz="2" w:space="0"/>
            </w:tcBorders>
          </w:tcPr>
          <w:p>
            <w:r>
              <w:rPr>
                <w:rFonts w:hint="eastAsia"/>
              </w:rPr>
              <w:t>对整体的美化率（100%）</w:t>
            </w:r>
          </w:p>
        </w:tc>
        <w:tc>
          <w:tcPr>
            <w:tcW w:w="3501" w:type="dxa"/>
            <w:gridSpan w:val="3"/>
            <w:tcBorders>
              <w:top w:val="single" w:color="000000" w:sz="2" w:space="0"/>
              <w:bottom w:val="single" w:color="000000" w:sz="2" w:space="0"/>
            </w:tcBorders>
          </w:tcPr>
          <w:p>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63"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828"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468" w:type="dxa"/>
            <w:gridSpan w:val="2"/>
            <w:tcBorders>
              <w:top w:val="single" w:color="000000" w:sz="2" w:space="0"/>
              <w:bottom w:val="single" w:color="000000" w:sz="2" w:space="0"/>
            </w:tcBorders>
          </w:tcPr>
          <w:p>
            <w:r>
              <w:rPr>
                <w:rFonts w:hint="eastAsia"/>
              </w:rPr>
              <w:t>加快交通工程全面建设率（100%）</w:t>
            </w:r>
          </w:p>
        </w:tc>
        <w:tc>
          <w:tcPr>
            <w:tcW w:w="3501" w:type="dxa"/>
            <w:gridSpan w:val="3"/>
            <w:tcBorders>
              <w:top w:val="single" w:color="000000" w:sz="2" w:space="0"/>
              <w:bottom w:val="single" w:color="000000" w:sz="2" w:space="0"/>
            </w:tcBorders>
          </w:tcPr>
          <w:p>
            <w:r>
              <w:rPr>
                <w:rFonts w:hint="eastAsia"/>
              </w:rPr>
              <w:t>=100%</w:t>
            </w:r>
          </w:p>
        </w:tc>
      </w:tr>
    </w:tbl>
    <w:p/>
    <w:p>
      <w:pPr>
        <w:sectPr>
          <w:pgSz w:w="11900" w:h="16820"/>
          <w:pgMar w:top="1418" w:right="1417" w:bottom="1417" w:left="1417" w:header="0" w:footer="0" w:gutter="0"/>
          <w:pgNumType w:fmt="numberInDash"/>
          <w:cols w:space="720" w:num="1"/>
        </w:sectPr>
      </w:pPr>
    </w:p>
    <w:p>
      <w:pPr>
        <w:spacing w:before="103" w:line="206" w:lineRule="auto"/>
        <w:jc w:val="center"/>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3</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6"/>
        <w:tblW w:w="958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918"/>
        <w:gridCol w:w="20"/>
        <w:gridCol w:w="2258"/>
        <w:gridCol w:w="1700"/>
        <w:gridCol w:w="2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71" w:type="dxa"/>
            <w:gridSpan w:val="3"/>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218"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71" w:type="dxa"/>
            <w:gridSpan w:val="3"/>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58" w:type="dxa"/>
            <w:tcBorders>
              <w:top w:val="single" w:color="000000" w:sz="2" w:space="0"/>
              <w:bottom w:val="single" w:color="000000" w:sz="2" w:space="0"/>
            </w:tcBorders>
          </w:tcPr>
          <w:p/>
        </w:tc>
        <w:tc>
          <w:tcPr>
            <w:tcW w:w="1700" w:type="dxa"/>
            <w:tcBorders>
              <w:top w:val="single" w:color="000000" w:sz="2" w:space="0"/>
              <w:bottom w:val="single" w:color="000000" w:sz="2" w:space="0"/>
            </w:tcBorders>
          </w:tcPr>
          <w:p>
            <w:pPr>
              <w:spacing w:before="105" w:line="220" w:lineRule="auto"/>
              <w:ind w:firstLine="365"/>
              <w:rPr>
                <w:rFonts w:ascii="宋体" w:hAnsi="宋体"/>
                <w:sz w:val="24"/>
                <w:szCs w:val="24"/>
              </w:rPr>
            </w:pPr>
            <w:r>
              <w:rPr>
                <w:rFonts w:hint="eastAsia" w:ascii="宋体" w:hAnsi="宋体" w:cs="宋体"/>
                <w:spacing w:val="2"/>
                <w:sz w:val="24"/>
                <w:szCs w:val="24"/>
              </w:rPr>
              <w:t>实施单位</w:t>
            </w: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3371" w:type="dxa"/>
            <w:gridSpan w:val="3"/>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58" w:type="dxa"/>
            <w:vMerge w:val="restart"/>
            <w:tcBorders>
              <w:top w:val="single" w:color="000000" w:sz="2" w:space="0"/>
              <w:bottom w:val="nil"/>
            </w:tcBorders>
          </w:tcPr>
          <w:p/>
        </w:tc>
        <w:tc>
          <w:tcPr>
            <w:tcW w:w="1700"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371" w:type="dxa"/>
            <w:gridSpan w:val="3"/>
            <w:vMerge w:val="continue"/>
            <w:tcBorders>
              <w:top w:val="nil"/>
              <w:bottom w:val="single" w:color="000000" w:sz="2" w:space="0"/>
            </w:tcBorders>
          </w:tcPr>
          <w:p/>
        </w:tc>
        <w:tc>
          <w:tcPr>
            <w:tcW w:w="2258" w:type="dxa"/>
            <w:vMerge w:val="continue"/>
            <w:tcBorders>
              <w:top w:val="nil"/>
              <w:bottom w:val="single" w:color="000000" w:sz="2" w:space="0"/>
            </w:tcBorders>
          </w:tcPr>
          <w:p/>
        </w:tc>
        <w:tc>
          <w:tcPr>
            <w:tcW w:w="1700" w:type="dxa"/>
            <w:vMerge w:val="continue"/>
            <w:tcBorders>
              <w:top w:val="nil"/>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3371" w:type="dxa"/>
            <w:gridSpan w:val="3"/>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ascii="宋体" w:hAnsi="宋体" w:cs="宋体"/>
                <w:spacing w:val="-70"/>
                <w:sz w:val="24"/>
                <w:szCs w:val="24"/>
              </w:rPr>
              <w:t xml:space="preserve"> </w:t>
            </w:r>
            <w:r>
              <w:rPr>
                <w:rFonts w:hint="eastAsia" w:ascii="宋体" w:hAnsi="宋体" w:cs="宋体"/>
                <w:spacing w:val="3"/>
                <w:sz w:val="24"/>
                <w:szCs w:val="24"/>
              </w:rPr>
              <w:t>万元</w:t>
            </w:r>
            <w:r>
              <w:rPr>
                <w:rFonts w:ascii="宋体" w:hAnsi="宋体" w:cs="宋体"/>
                <w:spacing w:val="3"/>
                <w:sz w:val="24"/>
                <w:szCs w:val="24"/>
              </w:rPr>
              <w:t>)</w:t>
            </w:r>
          </w:p>
        </w:tc>
        <w:tc>
          <w:tcPr>
            <w:tcW w:w="2258"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nil"/>
            </w:tcBorders>
          </w:tcPr>
          <w:p/>
        </w:tc>
        <w:tc>
          <w:tcPr>
            <w:tcW w:w="2258"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single" w:color="000000" w:sz="2" w:space="0"/>
            </w:tcBorders>
          </w:tcPr>
          <w:p/>
        </w:tc>
        <w:tc>
          <w:tcPr>
            <w:tcW w:w="2258"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89" w:type="dxa"/>
            <w:gridSpan w:val="6"/>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9589" w:type="dxa"/>
            <w:gridSpan w:val="6"/>
            <w:tcBorders>
              <w:top w:val="single" w:color="000000" w:sz="2" w:space="0"/>
              <w:bottom w:val="single" w:color="000000" w:sz="2" w:space="0"/>
            </w:tcBorders>
          </w:tcPr>
          <w:p>
            <w:r>
              <w:rPr>
                <w:rFonts w:hint="eastAsia"/>
              </w:rPr>
              <w:t>对渡口渡船的安全监督管理及消防救生设备配置。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433"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18"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78" w:type="dxa"/>
            <w:gridSpan w:val="3"/>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60"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18"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数量指标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single" w:color="000000" w:sz="2" w:space="0"/>
            </w:tcBorders>
          </w:tcPr>
          <w:p/>
        </w:tc>
        <w:tc>
          <w:tcPr>
            <w:tcW w:w="1918"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18"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tc>
        <w:tc>
          <w:tcPr>
            <w:tcW w:w="1918"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1433" w:type="dxa"/>
            <w:vMerge w:val="continue"/>
            <w:tcBorders>
              <w:top w:val="nil"/>
              <w:bottom w:val="single" w:color="000000" w:sz="2" w:space="0"/>
            </w:tcBorders>
          </w:tcPr>
          <w:p/>
        </w:tc>
        <w:tc>
          <w:tcPr>
            <w:tcW w:w="1918"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33"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18"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978" w:type="dxa"/>
            <w:gridSpan w:val="3"/>
            <w:tcBorders>
              <w:top w:val="single" w:color="000000" w:sz="2" w:space="0"/>
              <w:bottom w:val="single" w:color="000000" w:sz="2" w:space="0"/>
            </w:tcBorders>
          </w:tcPr>
          <w:p/>
        </w:tc>
        <w:tc>
          <w:tcPr>
            <w:tcW w:w="2260" w:type="dxa"/>
            <w:tcBorders>
              <w:top w:val="single" w:color="000000" w:sz="2" w:space="0"/>
              <w:bottom w:val="single" w:color="000000" w:sz="2" w:space="0"/>
            </w:tcBorders>
          </w:tcPr>
          <w:p/>
        </w:tc>
      </w:tr>
    </w:tbl>
    <w:p/>
    <w:p>
      <w:pPr>
        <w:sectPr>
          <w:pgSz w:w="11900" w:h="16820"/>
          <w:pgMar w:top="1417" w:right="1417" w:bottom="1417" w:left="1417" w:header="0" w:footer="0" w:gutter="0"/>
          <w:pgNumType w:fmt="numberInDash"/>
          <w:cols w:space="720" w:num="1"/>
        </w:sectPr>
      </w:pPr>
    </w:p>
    <w:p>
      <w:pPr>
        <w:spacing w:before="217" w:line="219" w:lineRule="auto"/>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附件</w:t>
      </w:r>
      <w:r>
        <w:rPr>
          <w:rFonts w:ascii="仿宋_GB2312" w:hAnsi="仿宋_GB2312" w:eastAsia="仿宋_GB2312" w:cs="仿宋_GB2312"/>
          <w:spacing w:val="2"/>
          <w:sz w:val="32"/>
          <w:szCs w:val="32"/>
        </w:rPr>
        <w:t>2</w:t>
      </w:r>
    </w:p>
    <w:p>
      <w:pPr>
        <w:spacing w:before="217" w:line="219" w:lineRule="auto"/>
        <w:ind w:firstLine="785"/>
        <w:rPr>
          <w:rFonts w:ascii="宋体" w:hAnsi="宋体"/>
          <w:sz w:val="36"/>
          <w:szCs w:val="36"/>
        </w:rPr>
      </w:pPr>
      <w:r>
        <w:rPr>
          <w:rFonts w:hint="eastAsia" w:ascii="宋体" w:hAnsi="宋体" w:cs="宋体"/>
          <w:spacing w:val="2"/>
          <w:sz w:val="36"/>
          <w:szCs w:val="36"/>
        </w:rPr>
        <w:t>财政部对我省部门预决算公开检查反馈问题汇总表</w:t>
      </w:r>
    </w:p>
    <w:p>
      <w:pPr>
        <w:spacing w:line="118" w:lineRule="exact"/>
      </w:pPr>
    </w:p>
    <w:tbl>
      <w:tblPr>
        <w:tblStyle w:val="6"/>
        <w:tblW w:w="94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59"/>
        <w:gridCol w:w="8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85" w:type="dxa"/>
            <w:tcBorders>
              <w:top w:val="single" w:color="000000" w:sz="2" w:space="0"/>
              <w:bottom w:val="single" w:color="000000" w:sz="2" w:space="0"/>
            </w:tcBorders>
          </w:tcPr>
          <w:p>
            <w:pPr>
              <w:spacing w:before="219" w:line="221" w:lineRule="auto"/>
              <w:ind w:firstLine="4"/>
              <w:rPr>
                <w:rFonts w:ascii="宋体" w:hAnsi="宋体"/>
                <w:sz w:val="22"/>
              </w:rPr>
            </w:pPr>
            <w:r>
              <w:rPr>
                <w:rFonts w:hint="eastAsia" w:ascii="宋体" w:hAnsi="宋体" w:cs="宋体"/>
                <w:spacing w:val="6"/>
                <w:sz w:val="22"/>
                <w:szCs w:val="22"/>
              </w:rPr>
              <w:t>序号</w:t>
            </w:r>
          </w:p>
        </w:tc>
        <w:tc>
          <w:tcPr>
            <w:tcW w:w="759" w:type="dxa"/>
            <w:tcBorders>
              <w:top w:val="single" w:color="000000" w:sz="2" w:space="0"/>
              <w:bottom w:val="single" w:color="000000" w:sz="2" w:space="0"/>
            </w:tcBorders>
          </w:tcPr>
          <w:p>
            <w:pPr>
              <w:spacing w:before="220" w:line="219" w:lineRule="auto"/>
              <w:ind w:firstLine="180"/>
              <w:rPr>
                <w:rFonts w:ascii="宋体" w:hAnsi="宋体"/>
                <w:sz w:val="22"/>
              </w:rPr>
            </w:pPr>
            <w:r>
              <w:rPr>
                <w:rFonts w:hint="eastAsia" w:ascii="宋体" w:hAnsi="宋体" w:cs="宋体"/>
                <w:spacing w:val="7"/>
                <w:sz w:val="22"/>
                <w:szCs w:val="22"/>
              </w:rPr>
              <w:t>类型</w:t>
            </w:r>
          </w:p>
        </w:tc>
        <w:tc>
          <w:tcPr>
            <w:tcW w:w="8156" w:type="dxa"/>
            <w:tcBorders>
              <w:top w:val="single" w:color="000000" w:sz="2" w:space="0"/>
              <w:bottom w:val="single" w:color="000000" w:sz="2" w:space="0"/>
            </w:tcBorders>
          </w:tcPr>
          <w:p>
            <w:pPr>
              <w:spacing w:before="220" w:line="219" w:lineRule="auto"/>
              <w:ind w:firstLine="3881"/>
              <w:rPr>
                <w:rFonts w:ascii="宋体" w:hAnsi="宋体"/>
                <w:sz w:val="22"/>
              </w:rPr>
            </w:pPr>
            <w:r>
              <w:rPr>
                <w:rFonts w:hint="eastAsia" w:ascii="宋体" w:hAnsi="宋体" w:cs="宋体"/>
                <w:spacing w:val="5"/>
                <w:sz w:val="22"/>
                <w:szCs w:val="22"/>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85" w:type="dxa"/>
            <w:tcBorders>
              <w:top w:val="single" w:color="000000" w:sz="2" w:space="0"/>
              <w:bottom w:val="single" w:color="000000" w:sz="2" w:space="0"/>
            </w:tcBorders>
          </w:tcPr>
          <w:p>
            <w:pPr>
              <w:spacing w:before="251" w:line="185" w:lineRule="auto"/>
              <w:ind w:firstLine="265"/>
              <w:rPr>
                <w:rFonts w:ascii="宋体" w:hAnsi="宋体" w:cs="宋体"/>
                <w:sz w:val="22"/>
              </w:rPr>
            </w:pPr>
            <w:r>
              <w:rPr>
                <w:rFonts w:ascii="宋体" w:hAnsi="宋体" w:cs="宋体"/>
                <w:sz w:val="22"/>
                <w:szCs w:val="22"/>
              </w:rPr>
              <w:t>1</w:t>
            </w:r>
          </w:p>
        </w:tc>
        <w:tc>
          <w:tcPr>
            <w:tcW w:w="759" w:type="dxa"/>
            <w:vMerge w:val="restart"/>
            <w:tcBorders>
              <w:top w:val="single" w:color="000000" w:sz="2" w:space="0"/>
              <w:bottom w:val="nil"/>
            </w:tcBorders>
          </w:tcPr>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69" w:line="262" w:lineRule="auto"/>
              <w:ind w:left="179" w:hanging="99"/>
              <w:rPr>
                <w:rFonts w:ascii="宋体" w:hAnsi="宋体"/>
              </w:rPr>
            </w:pPr>
            <w:r>
              <w:rPr>
                <w:rFonts w:hint="eastAsia" w:ascii="宋体" w:hAnsi="宋体" w:cs="宋体"/>
                <w:spacing w:val="12"/>
              </w:rPr>
              <w:t>内容完</w:t>
            </w:r>
            <w:r>
              <w:rPr>
                <w:rFonts w:ascii="宋体" w:hAnsi="宋体" w:cs="宋体"/>
                <w:spacing w:val="2"/>
              </w:rPr>
              <w:t xml:space="preserve"> </w:t>
            </w:r>
            <w:r>
              <w:rPr>
                <w:rFonts w:hint="eastAsia" w:ascii="宋体" w:hAnsi="宋体" w:cs="宋体"/>
                <w:spacing w:val="4"/>
              </w:rPr>
              <w:t>整性</w:t>
            </w:r>
          </w:p>
        </w:tc>
        <w:tc>
          <w:tcPr>
            <w:tcW w:w="8156" w:type="dxa"/>
            <w:tcBorders>
              <w:top w:val="single" w:color="000000" w:sz="2" w:space="0"/>
              <w:bottom w:val="single" w:color="000000" w:sz="2" w:space="0"/>
            </w:tcBorders>
          </w:tcPr>
          <w:p>
            <w:pPr>
              <w:spacing w:before="75" w:line="227" w:lineRule="auto"/>
              <w:ind w:firstLine="51"/>
              <w:rPr>
                <w:rFonts w:ascii="宋体" w:hAnsi="宋体"/>
              </w:rPr>
            </w:pPr>
            <w:r>
              <w:rPr>
                <w:rFonts w:hint="eastAsia" w:ascii="宋体" w:hAnsi="宋体" w:cs="宋体"/>
                <w:spacing w:val="11"/>
                <w:w w:val="103"/>
              </w:rPr>
              <w:t>没有对机构设置情况进行说明</w:t>
            </w:r>
            <w:r>
              <w:rPr>
                <w:rFonts w:ascii="宋体" w:hAnsi="宋体" w:cs="宋体"/>
                <w:spacing w:val="11"/>
                <w:w w:val="103"/>
              </w:rPr>
              <w:t>;</w:t>
            </w:r>
            <w:r>
              <w:rPr>
                <w:rFonts w:hint="eastAsia" w:ascii="宋体" w:hAnsi="宋体" w:cs="宋体"/>
                <w:spacing w:val="11"/>
                <w:w w:val="103"/>
              </w:rPr>
              <w:t>文字说明中没有列出部门主要职责或描述过于简单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85" w:type="dxa"/>
            <w:tcBorders>
              <w:top w:val="single" w:color="000000" w:sz="2" w:space="0"/>
              <w:bottom w:val="single" w:color="000000" w:sz="2" w:space="0"/>
            </w:tcBorders>
          </w:tcPr>
          <w:p>
            <w:pPr>
              <w:spacing w:before="278" w:line="184" w:lineRule="auto"/>
              <w:ind w:firstLine="265"/>
              <w:rPr>
                <w:rFonts w:ascii="宋体" w:hAnsi="宋体" w:cs="宋体"/>
                <w:sz w:val="22"/>
              </w:rPr>
            </w:pPr>
            <w:r>
              <w:rPr>
                <w:rFonts w:ascii="宋体" w:hAnsi="宋体" w:cs="宋体"/>
                <w:sz w:val="22"/>
                <w:szCs w:val="22"/>
              </w:rPr>
              <w:t>2</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20" w:line="259" w:lineRule="auto"/>
              <w:ind w:left="51"/>
              <w:rPr>
                <w:rFonts w:ascii="宋体" w:hAnsi="宋体"/>
              </w:rPr>
            </w:pPr>
            <w:r>
              <w:rPr>
                <w:rFonts w:hint="eastAsia" w:ascii="宋体" w:hAnsi="宋体" w:cs="宋体"/>
                <w:spacing w:val="11"/>
                <w:w w:val="103"/>
              </w:rPr>
              <w:t>没有包括本级预算和所属单位预算在内的汇总预算</w:t>
            </w:r>
            <w:r>
              <w:rPr>
                <w:rFonts w:ascii="宋体" w:hAnsi="宋体" w:cs="宋体"/>
                <w:spacing w:val="11"/>
                <w:w w:val="103"/>
              </w:rPr>
              <w:t>;</w:t>
            </w:r>
            <w:r>
              <w:rPr>
                <w:rFonts w:hint="eastAsia" w:ascii="宋体" w:hAnsi="宋体" w:cs="宋体"/>
                <w:spacing w:val="11"/>
                <w:w w:val="103"/>
              </w:rPr>
              <w:t>部门预算文字说明中未说明是</w:t>
            </w:r>
            <w:r>
              <w:rPr>
                <w:rFonts w:ascii="宋体" w:hAnsi="宋体" w:cs="宋体"/>
                <w:spacing w:val="20"/>
              </w:rPr>
              <w:t xml:space="preserve"> </w:t>
            </w:r>
            <w:r>
              <w:rPr>
                <w:rFonts w:hint="eastAsia" w:ascii="宋体" w:hAnsi="宋体" w:cs="宋体"/>
                <w:spacing w:val="10"/>
                <w:w w:val="101"/>
              </w:rPr>
              <w:t>否有下属二级机构</w:t>
            </w:r>
            <w:r>
              <w:rPr>
                <w:rFonts w:ascii="宋体" w:hAnsi="宋体" w:cs="宋体"/>
                <w:spacing w:val="10"/>
                <w:w w:val="101"/>
              </w:rPr>
              <w:t>,</w:t>
            </w:r>
            <w:r>
              <w:rPr>
                <w:rFonts w:hint="eastAsia" w:ascii="宋体" w:hAnsi="宋体" w:cs="宋体"/>
                <w:spacing w:val="10"/>
                <w:w w:val="101"/>
              </w:rPr>
              <w:t>未列明纳入预算编报范围的单位名单</w:t>
            </w:r>
            <w:r>
              <w:rPr>
                <w:rFonts w:ascii="宋体" w:hAnsi="宋体" w:cs="宋体"/>
                <w:spacing w:val="10"/>
                <w:w w:val="10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85" w:type="dxa"/>
            <w:tcBorders>
              <w:top w:val="single" w:color="000000" w:sz="2" w:space="0"/>
              <w:bottom w:val="single" w:color="000000" w:sz="2" w:space="0"/>
            </w:tcBorders>
          </w:tcPr>
          <w:p>
            <w:pPr>
              <w:spacing w:before="252" w:line="183" w:lineRule="auto"/>
              <w:ind w:firstLine="265"/>
              <w:rPr>
                <w:rFonts w:ascii="宋体" w:hAnsi="宋体" w:cs="宋体"/>
                <w:sz w:val="22"/>
              </w:rPr>
            </w:pPr>
            <w:r>
              <w:rPr>
                <w:rFonts w:ascii="宋体" w:hAnsi="宋体" w:cs="宋体"/>
                <w:sz w:val="22"/>
                <w:szCs w:val="22"/>
              </w:rPr>
              <w:t>3</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16" w:line="226" w:lineRule="auto"/>
              <w:ind w:left="51" w:right="5"/>
              <w:rPr>
                <w:rFonts w:ascii="宋体" w:hAnsi="宋体"/>
                <w:sz w:val="22"/>
              </w:rPr>
            </w:pPr>
            <w:r>
              <w:rPr>
                <w:rFonts w:hint="eastAsia" w:ascii="宋体" w:hAnsi="宋体" w:cs="宋体"/>
                <w:spacing w:val="4"/>
                <w:sz w:val="22"/>
                <w:szCs w:val="22"/>
              </w:rPr>
              <w:t>没有预算收支增减变化情况说明。没有机关运行经费安排情况说明。没有进行政府</w:t>
            </w:r>
            <w:r>
              <w:rPr>
                <w:rFonts w:ascii="宋体" w:hAnsi="宋体" w:cs="宋体"/>
                <w:spacing w:val="25"/>
                <w:sz w:val="22"/>
                <w:szCs w:val="22"/>
              </w:rPr>
              <w:t xml:space="preserve"> </w:t>
            </w:r>
            <w:r>
              <w:rPr>
                <w:rFonts w:hint="eastAsia" w:ascii="宋体" w:hAnsi="宋体" w:cs="宋体"/>
                <w:spacing w:val="1"/>
                <w:sz w:val="22"/>
                <w:szCs w:val="22"/>
              </w:rPr>
              <w:t>采购安排情况说明。没有进行国有资产占用情况说明。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3" w:line="184" w:lineRule="auto"/>
              <w:ind w:firstLine="265"/>
              <w:rPr>
                <w:rFonts w:ascii="宋体" w:hAnsi="宋体" w:cs="宋体"/>
                <w:sz w:val="22"/>
              </w:rPr>
            </w:pPr>
            <w:r>
              <w:rPr>
                <w:rFonts w:ascii="宋体" w:hAnsi="宋体" w:cs="宋体"/>
                <w:sz w:val="22"/>
                <w:szCs w:val="22"/>
              </w:rPr>
              <w:t>4</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26" w:line="219" w:lineRule="auto"/>
              <w:ind w:firstLine="51"/>
              <w:rPr>
                <w:rFonts w:ascii="宋体" w:hAnsi="宋体"/>
                <w:sz w:val="22"/>
              </w:rPr>
            </w:pPr>
            <w:r>
              <w:rPr>
                <w:rFonts w:hint="eastAsia" w:ascii="宋体" w:hAnsi="宋体" w:cs="宋体"/>
                <w:sz w:val="22"/>
                <w:szCs w:val="22"/>
              </w:rPr>
              <w:t>没有公开重点项目预算的绩效目标等预算绩效情况说明。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485" w:type="dxa"/>
            <w:tcBorders>
              <w:top w:val="single" w:color="000000" w:sz="2" w:space="0"/>
              <w:bottom w:val="single" w:color="000000" w:sz="2" w:space="0"/>
            </w:tcBorders>
          </w:tcPr>
          <w:p>
            <w:pPr>
              <w:spacing w:before="255" w:line="181" w:lineRule="auto"/>
              <w:ind w:firstLine="265"/>
              <w:rPr>
                <w:rFonts w:ascii="宋体" w:hAnsi="宋体" w:cs="宋体"/>
                <w:sz w:val="22"/>
              </w:rPr>
            </w:pPr>
            <w:r>
              <w:rPr>
                <w:rFonts w:ascii="宋体" w:hAnsi="宋体" w:cs="宋体"/>
                <w:sz w:val="22"/>
                <w:szCs w:val="22"/>
              </w:rPr>
              <w:t>5</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15" w:line="230" w:lineRule="auto"/>
              <w:ind w:left="51" w:right="6"/>
              <w:rPr>
                <w:rFonts w:ascii="宋体" w:hAnsi="宋体"/>
                <w:sz w:val="22"/>
              </w:rPr>
            </w:pPr>
            <w:r>
              <w:rPr>
                <w:rFonts w:hint="eastAsia" w:ascii="宋体" w:hAnsi="宋体" w:cs="宋体"/>
                <w:spacing w:val="7"/>
                <w:sz w:val="22"/>
                <w:szCs w:val="22"/>
              </w:rPr>
              <w:t>对重点项目预算的绩效目标等预算绩效情况说明的信息不全</w:t>
            </w:r>
            <w:r>
              <w:rPr>
                <w:rFonts w:ascii="宋体" w:hAnsi="宋体" w:cs="宋体"/>
                <w:spacing w:val="7"/>
                <w:sz w:val="22"/>
                <w:szCs w:val="22"/>
              </w:rPr>
              <w:t>,</w:t>
            </w:r>
            <w:r>
              <w:rPr>
                <w:rFonts w:hint="eastAsia" w:ascii="宋体" w:hAnsi="宋体" w:cs="宋体"/>
                <w:spacing w:val="7"/>
                <w:sz w:val="22"/>
                <w:szCs w:val="22"/>
              </w:rPr>
              <w:t>仅简单介绍绩效目标</w:t>
            </w:r>
            <w:r>
              <w:rPr>
                <w:rFonts w:ascii="宋体" w:hAnsi="宋体" w:cs="宋体"/>
                <w:spacing w:val="26"/>
                <w:sz w:val="22"/>
                <w:szCs w:val="22"/>
              </w:rPr>
              <w:t xml:space="preserve"> </w:t>
            </w:r>
            <w:r>
              <w:rPr>
                <w:rFonts w:hint="eastAsia" w:ascii="宋体" w:hAnsi="宋体" w:cs="宋体"/>
                <w:spacing w:val="4"/>
                <w:sz w:val="22"/>
                <w:szCs w:val="22"/>
              </w:rPr>
              <w:t>项目个数和涉及资金金额</w:t>
            </w:r>
            <w:r>
              <w:rPr>
                <w:rFonts w:ascii="宋体" w:hAnsi="宋体" w:cs="宋体"/>
                <w:spacing w:val="4"/>
                <w:sz w:val="22"/>
                <w:szCs w:val="22"/>
              </w:rPr>
              <w:t>,</w:t>
            </w:r>
            <w:r>
              <w:rPr>
                <w:rFonts w:hint="eastAsia" w:ascii="宋体" w:hAnsi="宋体" w:cs="宋体"/>
                <w:spacing w:val="4"/>
                <w:sz w:val="22"/>
                <w:szCs w:val="22"/>
              </w:rPr>
              <w:t>无自评表等其他说明材料</w:t>
            </w:r>
            <w:r>
              <w:rPr>
                <w:rFonts w:ascii="宋体" w:hAnsi="宋体" w:cs="宋体"/>
                <w:spacing w:val="4"/>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3" w:line="183" w:lineRule="auto"/>
              <w:ind w:firstLine="265"/>
              <w:rPr>
                <w:rFonts w:ascii="宋体" w:hAnsi="宋体" w:cs="宋体"/>
                <w:sz w:val="22"/>
              </w:rPr>
            </w:pPr>
            <w:r>
              <w:rPr>
                <w:rFonts w:ascii="宋体" w:hAnsi="宋体" w:cs="宋体"/>
                <w:sz w:val="22"/>
                <w:szCs w:val="22"/>
              </w:rPr>
              <w:t>6</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27" w:line="218" w:lineRule="auto"/>
              <w:ind w:firstLine="51"/>
              <w:rPr>
                <w:rFonts w:ascii="宋体" w:hAnsi="宋体"/>
                <w:sz w:val="22"/>
              </w:rPr>
            </w:pPr>
            <w:r>
              <w:rPr>
                <w:rFonts w:hint="eastAsia" w:ascii="宋体" w:hAnsi="宋体" w:cs="宋体"/>
                <w:spacing w:val="2"/>
                <w:sz w:val="22"/>
                <w:szCs w:val="22"/>
              </w:rPr>
              <w:t>重点绩效评价情况说明过于简单。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485" w:type="dxa"/>
            <w:tcBorders>
              <w:top w:val="single" w:color="000000" w:sz="2" w:space="0"/>
              <w:bottom w:val="single" w:color="000000" w:sz="2" w:space="0"/>
            </w:tcBorders>
          </w:tcPr>
          <w:p>
            <w:pPr>
              <w:spacing w:line="432" w:lineRule="auto"/>
            </w:pPr>
          </w:p>
          <w:p>
            <w:pPr>
              <w:spacing w:before="71" w:line="181" w:lineRule="auto"/>
              <w:ind w:firstLine="265"/>
              <w:rPr>
                <w:rFonts w:ascii="宋体" w:hAnsi="宋体" w:cs="宋体"/>
                <w:sz w:val="22"/>
              </w:rPr>
            </w:pPr>
            <w:r>
              <w:rPr>
                <w:rFonts w:ascii="宋体" w:hAnsi="宋体" w:cs="宋体"/>
                <w:sz w:val="22"/>
                <w:szCs w:val="22"/>
              </w:rPr>
              <w:t>7</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77" w:line="228" w:lineRule="auto"/>
              <w:ind w:left="51" w:right="1"/>
              <w:rPr>
                <w:rFonts w:ascii="宋体" w:hAnsi="宋体"/>
                <w:sz w:val="22"/>
              </w:rPr>
            </w:pPr>
            <w:r>
              <w:rPr>
                <w:rFonts w:hint="eastAsia" w:ascii="宋体" w:hAnsi="宋体" w:cs="宋体"/>
                <w:spacing w:val="12"/>
                <w:w w:val="102"/>
                <w:sz w:val="22"/>
                <w:szCs w:val="22"/>
              </w:rPr>
              <w:t>部门预算公开的</w:t>
            </w:r>
            <w:r>
              <w:rPr>
                <w:rFonts w:ascii="宋体" w:hAnsi="宋体" w:cs="宋体"/>
                <w:spacing w:val="12"/>
                <w:w w:val="102"/>
                <w:sz w:val="22"/>
                <w:szCs w:val="22"/>
              </w:rPr>
              <w:t>"</w:t>
            </w:r>
            <w:r>
              <w:rPr>
                <w:rFonts w:hint="eastAsia" w:ascii="宋体" w:hAnsi="宋体" w:cs="宋体"/>
                <w:spacing w:val="12"/>
                <w:w w:val="102"/>
                <w:sz w:val="22"/>
                <w:szCs w:val="22"/>
              </w:rPr>
              <w:t>三公</w:t>
            </w:r>
            <w:r>
              <w:rPr>
                <w:rFonts w:ascii="宋体" w:hAnsi="宋体" w:cs="宋体"/>
                <w:spacing w:val="12"/>
                <w:w w:val="102"/>
                <w:sz w:val="22"/>
                <w:szCs w:val="22"/>
              </w:rPr>
              <w:t>"</w:t>
            </w:r>
            <w:r>
              <w:rPr>
                <w:rFonts w:hint="eastAsia" w:ascii="宋体" w:hAnsi="宋体" w:cs="宋体"/>
                <w:spacing w:val="12"/>
                <w:w w:val="102"/>
                <w:sz w:val="22"/>
                <w:szCs w:val="22"/>
              </w:rPr>
              <w:t>经费表格数据与说明不一致。一般公共预算</w:t>
            </w:r>
            <w:r>
              <w:rPr>
                <w:rFonts w:ascii="宋体" w:hAnsi="宋体" w:cs="宋体"/>
                <w:spacing w:val="12"/>
                <w:w w:val="102"/>
                <w:sz w:val="22"/>
                <w:szCs w:val="22"/>
              </w:rPr>
              <w:t>"</w:t>
            </w:r>
            <w:r>
              <w:rPr>
                <w:rFonts w:hint="eastAsia" w:ascii="宋体" w:hAnsi="宋体" w:cs="宋体"/>
                <w:spacing w:val="12"/>
                <w:w w:val="102"/>
                <w:sz w:val="22"/>
                <w:szCs w:val="22"/>
              </w:rPr>
              <w:t>三公</w:t>
            </w:r>
            <w:r>
              <w:rPr>
                <w:rFonts w:ascii="宋体" w:hAnsi="宋体" w:cs="宋体"/>
                <w:spacing w:val="12"/>
                <w:w w:val="102"/>
                <w:sz w:val="22"/>
                <w:szCs w:val="22"/>
              </w:rPr>
              <w:t>"</w:t>
            </w:r>
            <w:r>
              <w:rPr>
                <w:rFonts w:hint="eastAsia" w:ascii="宋体" w:hAnsi="宋体" w:cs="宋体"/>
                <w:spacing w:val="12"/>
                <w:w w:val="102"/>
                <w:sz w:val="22"/>
                <w:szCs w:val="22"/>
              </w:rPr>
              <w:t>经费</w:t>
            </w:r>
            <w:r>
              <w:rPr>
                <w:rFonts w:ascii="宋体" w:hAnsi="宋体" w:cs="宋体"/>
                <w:spacing w:val="32"/>
                <w:sz w:val="22"/>
                <w:szCs w:val="22"/>
              </w:rPr>
              <w:t xml:space="preserve"> </w:t>
            </w:r>
            <w:r>
              <w:rPr>
                <w:rFonts w:hint="eastAsia" w:ascii="宋体" w:hAnsi="宋体" w:cs="宋体"/>
                <w:spacing w:val="10"/>
                <w:sz w:val="22"/>
                <w:szCs w:val="22"/>
              </w:rPr>
              <w:t>支出表只列支财政预算的部分</w:t>
            </w:r>
            <w:r>
              <w:rPr>
                <w:rFonts w:ascii="宋体" w:hAnsi="宋体" w:cs="宋体"/>
                <w:spacing w:val="10"/>
                <w:sz w:val="22"/>
                <w:szCs w:val="22"/>
              </w:rPr>
              <w:t>,</w:t>
            </w:r>
            <w:r>
              <w:rPr>
                <w:rFonts w:hint="eastAsia" w:ascii="宋体" w:hAnsi="宋体" w:cs="宋体"/>
                <w:spacing w:val="10"/>
                <w:sz w:val="22"/>
                <w:szCs w:val="22"/>
              </w:rPr>
              <w:t>导致三公经费说明中的数据和表格数据不一致</w:t>
            </w:r>
            <w:r>
              <w:rPr>
                <w:rFonts w:ascii="宋体" w:hAnsi="宋体" w:cs="宋体"/>
                <w:spacing w:val="10"/>
                <w:sz w:val="22"/>
                <w:szCs w:val="22"/>
              </w:rPr>
              <w:t>.</w:t>
            </w:r>
            <w:r>
              <w:rPr>
                <w:rFonts w:hint="eastAsia" w:ascii="宋体" w:hAnsi="宋体" w:cs="宋体"/>
                <w:spacing w:val="10"/>
                <w:sz w:val="22"/>
                <w:szCs w:val="22"/>
              </w:rPr>
              <w:t>部</w:t>
            </w:r>
            <w:r>
              <w:rPr>
                <w:rFonts w:ascii="宋体" w:hAnsi="宋体" w:cs="宋体"/>
                <w:spacing w:val="32"/>
                <w:sz w:val="22"/>
                <w:szCs w:val="22"/>
              </w:rPr>
              <w:t xml:space="preserve"> </w:t>
            </w:r>
            <w:r>
              <w:rPr>
                <w:rFonts w:hint="eastAsia" w:ascii="宋体" w:hAnsi="宋体" w:cs="宋体"/>
                <w:spacing w:val="2"/>
                <w:sz w:val="22"/>
                <w:szCs w:val="22"/>
              </w:rPr>
              <w:t>门预算表中部门收支总表、财政拨款收支总表的收入和支出总计数都为</w:t>
            </w:r>
            <w:r>
              <w:rPr>
                <w:rFonts w:ascii="宋体" w:hAnsi="宋体" w:cs="宋体"/>
                <w:spacing w:val="2"/>
                <w:sz w:val="22"/>
                <w:szCs w:val="22"/>
              </w:rPr>
              <w:t>0,</w:t>
            </w:r>
            <w:r>
              <w:rPr>
                <w:rFonts w:hint="eastAsia" w:ascii="宋体" w:hAnsi="宋体" w:cs="宋体"/>
                <w:spacing w:val="2"/>
                <w:sz w:val="22"/>
                <w:szCs w:val="22"/>
              </w:rPr>
              <w:t>与所公开</w:t>
            </w:r>
            <w:r>
              <w:rPr>
                <w:rFonts w:ascii="宋体" w:hAnsi="宋体" w:cs="宋体"/>
                <w:spacing w:val="2"/>
                <w:sz w:val="22"/>
                <w:szCs w:val="22"/>
              </w:rPr>
              <w:t xml:space="preserve">  </w:t>
            </w:r>
            <w:r>
              <w:rPr>
                <w:rFonts w:hint="eastAsia" w:ascii="宋体" w:hAnsi="宋体" w:cs="宋体"/>
                <w:spacing w:val="3"/>
                <w:sz w:val="22"/>
                <w:szCs w:val="22"/>
              </w:rPr>
              <w:t>的部门预算说明中的数据不符。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85" w:type="dxa"/>
            <w:tcBorders>
              <w:top w:val="single" w:color="000000" w:sz="2" w:space="0"/>
              <w:bottom w:val="single" w:color="000000" w:sz="2" w:space="0"/>
            </w:tcBorders>
          </w:tcPr>
          <w:p>
            <w:pPr>
              <w:spacing w:before="254" w:line="183" w:lineRule="auto"/>
              <w:ind w:firstLine="265"/>
              <w:rPr>
                <w:rFonts w:ascii="宋体" w:hAnsi="宋体" w:cs="宋体"/>
                <w:sz w:val="22"/>
              </w:rPr>
            </w:pPr>
            <w:r>
              <w:rPr>
                <w:rFonts w:ascii="宋体" w:hAnsi="宋体" w:cs="宋体"/>
                <w:sz w:val="22"/>
                <w:szCs w:val="22"/>
              </w:rPr>
              <w:t>8</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69"/>
              <w:ind w:left="51" w:right="2"/>
              <w:rPr>
                <w:rFonts w:ascii="宋体" w:hAnsi="宋体"/>
                <w:sz w:val="22"/>
              </w:rPr>
            </w:pPr>
            <w:r>
              <w:rPr>
                <w:rFonts w:hint="eastAsia" w:ascii="宋体" w:hAnsi="宋体" w:cs="宋体"/>
                <w:spacing w:val="4"/>
                <w:sz w:val="22"/>
                <w:szCs w:val="22"/>
              </w:rPr>
              <w:t>没有一般公共预算支出表。没有一般公共预算基本支出表。没有政府性基金预算支</w:t>
            </w:r>
            <w:r>
              <w:rPr>
                <w:rFonts w:ascii="宋体" w:hAnsi="宋体" w:cs="宋体"/>
                <w:spacing w:val="28"/>
                <w:sz w:val="22"/>
                <w:szCs w:val="22"/>
              </w:rPr>
              <w:t xml:space="preserve"> </w:t>
            </w:r>
            <w:r>
              <w:rPr>
                <w:rFonts w:hint="eastAsia" w:ascii="宋体" w:hAnsi="宋体" w:cs="宋体"/>
                <w:spacing w:val="-12"/>
                <w:sz w:val="22"/>
                <w:szCs w:val="22"/>
              </w:rPr>
              <w:t>出</w:t>
            </w:r>
            <w:r>
              <w:rPr>
                <w:rFonts w:ascii="宋体" w:hAnsi="宋体" w:cs="宋体"/>
                <w:spacing w:val="-17"/>
                <w:sz w:val="22"/>
                <w:szCs w:val="22"/>
              </w:rPr>
              <w:t xml:space="preserve"> </w:t>
            </w:r>
            <w:r>
              <w:rPr>
                <w:rFonts w:hint="eastAsia" w:ascii="宋体" w:hAnsi="宋体" w:cs="宋体"/>
                <w:spacing w:val="-12"/>
                <w:sz w:val="22"/>
                <w:szCs w:val="22"/>
              </w:rPr>
              <w:t>表</w:t>
            </w:r>
            <w:r>
              <w:rPr>
                <w:rFonts w:ascii="宋体" w:hAnsi="宋体" w:cs="宋体"/>
                <w:spacing w:val="-26"/>
                <w:sz w:val="22"/>
                <w:szCs w:val="22"/>
              </w:rPr>
              <w:t xml:space="preserve"> </w:t>
            </w:r>
            <w:r>
              <w:rPr>
                <w:rFonts w:hint="eastAsia" w:ascii="宋体" w:hAnsi="宋体" w:cs="宋体"/>
                <w:spacing w:val="-12"/>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4" w:line="183" w:lineRule="auto"/>
              <w:ind w:firstLine="265"/>
              <w:rPr>
                <w:rFonts w:ascii="宋体" w:hAnsi="宋体" w:cs="宋体"/>
                <w:sz w:val="22"/>
              </w:rPr>
            </w:pPr>
            <w:r>
              <w:rPr>
                <w:rFonts w:ascii="宋体" w:hAnsi="宋体" w:cs="宋体"/>
                <w:sz w:val="22"/>
                <w:szCs w:val="22"/>
              </w:rPr>
              <w:t>9</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28" w:line="219" w:lineRule="auto"/>
              <w:ind w:firstLine="51"/>
              <w:rPr>
                <w:rFonts w:ascii="宋体" w:hAnsi="宋体"/>
                <w:sz w:val="22"/>
              </w:rPr>
            </w:pPr>
            <w:r>
              <w:rPr>
                <w:rFonts w:hint="eastAsia" w:ascii="宋体" w:hAnsi="宋体" w:cs="宋体"/>
                <w:spacing w:val="1"/>
                <w:sz w:val="22"/>
                <w:szCs w:val="22"/>
              </w:rPr>
              <w:t>没有对专业性较强的名词进行解释。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85" w:type="dxa"/>
            <w:tcBorders>
              <w:top w:val="single" w:color="000000" w:sz="2" w:space="0"/>
              <w:bottom w:val="single" w:color="000000" w:sz="2" w:space="0"/>
            </w:tcBorders>
          </w:tcPr>
          <w:p>
            <w:pPr>
              <w:spacing w:before="304" w:line="183" w:lineRule="auto"/>
              <w:ind w:firstLine="155"/>
              <w:rPr>
                <w:rFonts w:ascii="宋体" w:hAnsi="宋体"/>
                <w:sz w:val="22"/>
              </w:rPr>
            </w:pPr>
            <w:r>
              <w:rPr>
                <w:rFonts w:ascii="宋体" w:hAnsi="宋体" w:cs="宋体"/>
                <w:spacing w:val="-7"/>
                <w:sz w:val="22"/>
                <w:szCs w:val="22"/>
              </w:rPr>
              <w:t>10</w:t>
            </w:r>
          </w:p>
        </w:tc>
        <w:tc>
          <w:tcPr>
            <w:tcW w:w="759" w:type="dxa"/>
            <w:vMerge w:val="restart"/>
            <w:tcBorders>
              <w:top w:val="single" w:color="000000" w:sz="2" w:space="0"/>
              <w:bottom w:val="nil"/>
            </w:tcBorders>
          </w:tcPr>
          <w:p>
            <w:pPr>
              <w:spacing w:line="247" w:lineRule="auto"/>
            </w:pPr>
          </w:p>
          <w:p>
            <w:pPr>
              <w:spacing w:line="248" w:lineRule="auto"/>
            </w:pPr>
          </w:p>
          <w:p>
            <w:pPr>
              <w:spacing w:line="248" w:lineRule="auto"/>
            </w:pPr>
          </w:p>
          <w:p>
            <w:pPr>
              <w:spacing w:before="71" w:line="218" w:lineRule="auto"/>
              <w:ind w:left="180" w:right="115"/>
              <w:rPr>
                <w:rFonts w:ascii="宋体" w:hAnsi="宋体"/>
                <w:sz w:val="22"/>
              </w:rPr>
            </w:pPr>
            <w:r>
              <w:rPr>
                <w:rFonts w:hint="eastAsia" w:ascii="宋体" w:hAnsi="宋体" w:cs="宋体"/>
                <w:spacing w:val="-5"/>
                <w:sz w:val="22"/>
                <w:szCs w:val="22"/>
              </w:rPr>
              <w:t>细化</w:t>
            </w:r>
            <w:r>
              <w:rPr>
                <w:rFonts w:ascii="宋体" w:hAnsi="宋体" w:cs="宋体"/>
                <w:sz w:val="22"/>
                <w:szCs w:val="22"/>
              </w:rPr>
              <w:t xml:space="preserve"> </w:t>
            </w:r>
            <w:r>
              <w:rPr>
                <w:rFonts w:hint="eastAsia" w:ascii="宋体" w:hAnsi="宋体" w:cs="宋体"/>
                <w:spacing w:val="6"/>
                <w:sz w:val="22"/>
                <w:szCs w:val="22"/>
              </w:rPr>
              <w:t>程度</w:t>
            </w:r>
          </w:p>
        </w:tc>
        <w:tc>
          <w:tcPr>
            <w:tcW w:w="8156" w:type="dxa"/>
            <w:tcBorders>
              <w:top w:val="single" w:color="000000" w:sz="2" w:space="0"/>
              <w:bottom w:val="single" w:color="000000" w:sz="2" w:space="0"/>
            </w:tcBorders>
          </w:tcPr>
          <w:p>
            <w:pPr>
              <w:spacing w:before="129" w:line="257" w:lineRule="auto"/>
              <w:ind w:left="51" w:right="2"/>
              <w:rPr>
                <w:rFonts w:ascii="宋体" w:hAnsi="宋体"/>
                <w:sz w:val="22"/>
              </w:rPr>
            </w:pPr>
            <w:r>
              <w:rPr>
                <w:rFonts w:hint="eastAsia" w:ascii="宋体" w:hAnsi="宋体" w:cs="宋体"/>
                <w:spacing w:val="4"/>
                <w:sz w:val="22"/>
                <w:szCs w:val="22"/>
              </w:rPr>
              <w:t>没有将一般公共预算支出表公开到功能分类项级科目。没有将一般公共预算基本支</w:t>
            </w:r>
            <w:r>
              <w:rPr>
                <w:rFonts w:ascii="宋体" w:hAnsi="宋体" w:cs="宋体"/>
                <w:spacing w:val="28"/>
                <w:sz w:val="22"/>
                <w:szCs w:val="22"/>
              </w:rPr>
              <w:t xml:space="preserve"> </w:t>
            </w:r>
            <w:r>
              <w:rPr>
                <w:rFonts w:hint="eastAsia" w:ascii="宋体" w:hAnsi="宋体" w:cs="宋体"/>
                <w:spacing w:val="2"/>
                <w:sz w:val="22"/>
                <w:szCs w:val="22"/>
              </w:rPr>
              <w:t>出表公开到经济性质分类款级科目。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65" w:line="185" w:lineRule="auto"/>
              <w:ind w:firstLine="155"/>
              <w:rPr>
                <w:rFonts w:ascii="宋体" w:hAnsi="宋体"/>
                <w:sz w:val="22"/>
              </w:rPr>
            </w:pPr>
            <w:r>
              <w:rPr>
                <w:rFonts w:ascii="宋体" w:hAnsi="宋体" w:cs="宋体"/>
                <w:spacing w:val="-7"/>
                <w:sz w:val="22"/>
                <w:szCs w:val="22"/>
              </w:rPr>
              <w:t>11</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39" w:line="219" w:lineRule="auto"/>
              <w:ind w:firstLine="51"/>
              <w:rPr>
                <w:rFonts w:ascii="宋体" w:hAnsi="宋体"/>
                <w:sz w:val="22"/>
              </w:rPr>
            </w:pPr>
            <w:r>
              <w:rPr>
                <w:rFonts w:hint="eastAsia" w:ascii="宋体" w:hAnsi="宋体" w:cs="宋体"/>
                <w:spacing w:val="6"/>
                <w:sz w:val="22"/>
                <w:szCs w:val="22"/>
              </w:rPr>
              <w:t>没有对</w:t>
            </w:r>
            <w:r>
              <w:rPr>
                <w:rFonts w:ascii="宋体" w:hAnsi="宋体" w:cs="宋体"/>
                <w:spacing w:val="6"/>
                <w:sz w:val="22"/>
                <w:szCs w:val="22"/>
              </w:rPr>
              <w:t>"</w:t>
            </w:r>
            <w:r>
              <w:rPr>
                <w:rFonts w:hint="eastAsia" w:ascii="宋体" w:hAnsi="宋体" w:cs="宋体"/>
                <w:spacing w:val="6"/>
                <w:sz w:val="22"/>
                <w:szCs w:val="22"/>
              </w:rPr>
              <w:t>三公</w:t>
            </w:r>
            <w:r>
              <w:rPr>
                <w:rFonts w:ascii="宋体" w:hAnsi="宋体" w:cs="宋体"/>
                <w:spacing w:val="6"/>
                <w:sz w:val="22"/>
                <w:szCs w:val="22"/>
              </w:rPr>
              <w:t>"</w:t>
            </w:r>
            <w:r>
              <w:rPr>
                <w:rFonts w:hint="eastAsia" w:ascii="宋体" w:hAnsi="宋体" w:cs="宋体"/>
                <w:spacing w:val="6"/>
                <w:sz w:val="22"/>
                <w:szCs w:val="22"/>
              </w:rPr>
              <w:t>经费增减变化原因等进行说明。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85" w:type="dxa"/>
            <w:tcBorders>
              <w:top w:val="single" w:color="000000" w:sz="2" w:space="0"/>
              <w:bottom w:val="single" w:color="000000" w:sz="2" w:space="0"/>
            </w:tcBorders>
          </w:tcPr>
          <w:p>
            <w:pPr>
              <w:spacing w:line="262" w:lineRule="auto"/>
            </w:pPr>
          </w:p>
          <w:p>
            <w:pPr>
              <w:spacing w:before="71" w:line="185" w:lineRule="auto"/>
              <w:ind w:firstLine="155"/>
              <w:rPr>
                <w:rFonts w:ascii="宋体" w:hAnsi="宋体"/>
                <w:sz w:val="22"/>
              </w:rPr>
            </w:pPr>
            <w:r>
              <w:rPr>
                <w:rFonts w:ascii="宋体" w:hAnsi="宋体" w:cs="宋体"/>
                <w:spacing w:val="-7"/>
                <w:sz w:val="22"/>
                <w:szCs w:val="22"/>
              </w:rPr>
              <w:t>12</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58" w:line="217" w:lineRule="auto"/>
              <w:ind w:left="51" w:right="17"/>
              <w:rPr>
                <w:rFonts w:ascii="宋体" w:hAnsi="宋体"/>
                <w:sz w:val="22"/>
              </w:rPr>
            </w:pPr>
            <w:r>
              <w:rPr>
                <w:rFonts w:hint="eastAsia" w:ascii="宋体" w:hAnsi="宋体" w:cs="宋体"/>
                <w:spacing w:val="11"/>
                <w:w w:val="101"/>
                <w:sz w:val="22"/>
                <w:szCs w:val="22"/>
              </w:rPr>
              <w:t>一般公共预算</w:t>
            </w:r>
            <w:r>
              <w:rPr>
                <w:rFonts w:ascii="宋体" w:hAnsi="宋体" w:cs="宋体"/>
                <w:spacing w:val="11"/>
                <w:w w:val="101"/>
                <w:sz w:val="22"/>
                <w:szCs w:val="22"/>
              </w:rPr>
              <w:t>"</w:t>
            </w:r>
            <w:r>
              <w:rPr>
                <w:rFonts w:hint="eastAsia" w:ascii="宋体" w:hAnsi="宋体" w:cs="宋体"/>
                <w:spacing w:val="11"/>
                <w:w w:val="101"/>
                <w:sz w:val="22"/>
                <w:szCs w:val="22"/>
              </w:rPr>
              <w:t>三公</w:t>
            </w:r>
            <w:r>
              <w:rPr>
                <w:rFonts w:ascii="宋体" w:hAnsi="宋体" w:cs="宋体"/>
                <w:spacing w:val="11"/>
                <w:w w:val="101"/>
                <w:sz w:val="22"/>
                <w:szCs w:val="22"/>
              </w:rPr>
              <w:t>"</w:t>
            </w:r>
            <w:r>
              <w:rPr>
                <w:rFonts w:hint="eastAsia" w:ascii="宋体" w:hAnsi="宋体" w:cs="宋体"/>
                <w:spacing w:val="11"/>
                <w:w w:val="101"/>
                <w:sz w:val="22"/>
                <w:szCs w:val="22"/>
              </w:rPr>
              <w:t>经费支出表没有按</w:t>
            </w:r>
            <w:r>
              <w:rPr>
                <w:rFonts w:ascii="宋体" w:hAnsi="宋体" w:cs="宋体"/>
                <w:spacing w:val="11"/>
                <w:w w:val="101"/>
                <w:sz w:val="22"/>
                <w:szCs w:val="22"/>
              </w:rPr>
              <w:t>"</w:t>
            </w:r>
            <w:r>
              <w:rPr>
                <w:rFonts w:ascii="宋体" w:hAnsi="宋体" w:cs="宋体"/>
                <w:spacing w:val="-36"/>
                <w:sz w:val="22"/>
                <w:szCs w:val="22"/>
              </w:rPr>
              <w:t xml:space="preserve"> </w:t>
            </w:r>
            <w:r>
              <w:rPr>
                <w:rFonts w:hint="eastAsia" w:ascii="宋体" w:hAnsi="宋体" w:cs="宋体"/>
                <w:spacing w:val="11"/>
                <w:w w:val="101"/>
                <w:sz w:val="22"/>
                <w:szCs w:val="22"/>
              </w:rPr>
              <w:t>因公出国</w:t>
            </w:r>
            <w:r>
              <w:rPr>
                <w:rFonts w:ascii="宋体" w:hAnsi="宋体" w:cs="宋体"/>
                <w:spacing w:val="-38"/>
                <w:sz w:val="22"/>
                <w:szCs w:val="22"/>
              </w:rPr>
              <w:t xml:space="preserve"> </w:t>
            </w:r>
            <w:r>
              <w:rPr>
                <w:rFonts w:ascii="宋体" w:hAnsi="宋体" w:cs="宋体"/>
                <w:spacing w:val="11"/>
                <w:w w:val="101"/>
                <w:sz w:val="22"/>
                <w:szCs w:val="22"/>
              </w:rPr>
              <w:t>(</w:t>
            </w:r>
            <w:r>
              <w:rPr>
                <w:rFonts w:hint="eastAsia" w:ascii="宋体" w:hAnsi="宋体" w:cs="宋体"/>
                <w:spacing w:val="11"/>
                <w:w w:val="101"/>
                <w:sz w:val="22"/>
                <w:szCs w:val="22"/>
              </w:rPr>
              <w:t>境</w:t>
            </w:r>
            <w:r>
              <w:rPr>
                <w:rFonts w:ascii="宋体" w:hAnsi="宋体" w:cs="宋体"/>
                <w:spacing w:val="11"/>
                <w:w w:val="101"/>
                <w:sz w:val="22"/>
                <w:szCs w:val="22"/>
              </w:rPr>
              <w:t>)</w:t>
            </w:r>
            <w:r>
              <w:rPr>
                <w:rFonts w:ascii="宋体" w:hAnsi="宋体" w:cs="宋体"/>
                <w:spacing w:val="-64"/>
                <w:sz w:val="22"/>
                <w:szCs w:val="22"/>
              </w:rPr>
              <w:t xml:space="preserve"> </w:t>
            </w:r>
            <w:r>
              <w:rPr>
                <w:rFonts w:hint="eastAsia" w:ascii="宋体" w:hAnsi="宋体" w:cs="宋体"/>
                <w:spacing w:val="11"/>
                <w:w w:val="101"/>
                <w:sz w:val="22"/>
                <w:szCs w:val="22"/>
              </w:rPr>
              <w:t>费</w:t>
            </w:r>
            <w:r>
              <w:rPr>
                <w:rFonts w:ascii="宋体" w:hAnsi="宋体" w:cs="宋体"/>
                <w:spacing w:val="11"/>
                <w:w w:val="101"/>
                <w:sz w:val="22"/>
                <w:szCs w:val="22"/>
              </w:rPr>
              <w:t>"</w:t>
            </w:r>
            <w:r>
              <w:rPr>
                <w:rFonts w:ascii="宋体" w:hAnsi="宋体" w:cs="宋体"/>
                <w:spacing w:val="-61"/>
                <w:sz w:val="22"/>
                <w:szCs w:val="22"/>
              </w:rPr>
              <w:t xml:space="preserve"> </w:t>
            </w:r>
            <w:r>
              <w:rPr>
                <w:rFonts w:hint="eastAsia" w:ascii="宋体" w:hAnsi="宋体" w:cs="宋体"/>
                <w:spacing w:val="11"/>
                <w:w w:val="101"/>
                <w:sz w:val="22"/>
                <w:szCs w:val="22"/>
              </w:rPr>
              <w:t>、</w:t>
            </w:r>
            <w:r>
              <w:rPr>
                <w:rFonts w:ascii="宋体" w:hAnsi="宋体" w:cs="宋体"/>
                <w:spacing w:val="109"/>
                <w:sz w:val="22"/>
                <w:szCs w:val="22"/>
              </w:rPr>
              <w:t xml:space="preserve"> </w:t>
            </w:r>
            <w:r>
              <w:rPr>
                <w:rFonts w:ascii="宋体" w:hAnsi="宋体" w:cs="宋体"/>
                <w:spacing w:val="11"/>
                <w:w w:val="101"/>
                <w:sz w:val="22"/>
                <w:szCs w:val="22"/>
              </w:rPr>
              <w:t>"</w:t>
            </w:r>
            <w:r>
              <w:rPr>
                <w:rFonts w:hint="eastAsia" w:ascii="宋体" w:hAnsi="宋体" w:cs="宋体"/>
                <w:spacing w:val="11"/>
                <w:w w:val="101"/>
                <w:sz w:val="22"/>
                <w:szCs w:val="22"/>
              </w:rPr>
              <w:t>公务用车购置</w:t>
            </w:r>
            <w:r>
              <w:rPr>
                <w:rFonts w:ascii="宋体" w:hAnsi="宋体" w:cs="宋体"/>
                <w:sz w:val="22"/>
                <w:szCs w:val="22"/>
              </w:rPr>
              <w:t xml:space="preserve"> </w:t>
            </w:r>
            <w:r>
              <w:rPr>
                <w:rFonts w:hint="eastAsia" w:ascii="宋体" w:hAnsi="宋体" w:cs="宋体"/>
                <w:spacing w:val="11"/>
                <w:w w:val="103"/>
                <w:sz w:val="22"/>
                <w:szCs w:val="22"/>
              </w:rPr>
              <w:t>及运行费</w:t>
            </w:r>
            <w:r>
              <w:rPr>
                <w:rFonts w:ascii="宋体" w:hAnsi="宋体" w:cs="宋体"/>
                <w:spacing w:val="11"/>
                <w:w w:val="103"/>
                <w:sz w:val="22"/>
                <w:szCs w:val="22"/>
              </w:rPr>
              <w:t>"</w:t>
            </w:r>
            <w:r>
              <w:rPr>
                <w:rFonts w:ascii="宋体" w:hAnsi="宋体" w:cs="宋体"/>
                <w:spacing w:val="-55"/>
                <w:sz w:val="22"/>
                <w:szCs w:val="22"/>
              </w:rPr>
              <w:t xml:space="preserve"> </w:t>
            </w:r>
            <w:r>
              <w:rPr>
                <w:rFonts w:hint="eastAsia" w:ascii="宋体" w:hAnsi="宋体" w:cs="宋体"/>
                <w:spacing w:val="11"/>
                <w:w w:val="103"/>
                <w:sz w:val="22"/>
                <w:szCs w:val="22"/>
              </w:rPr>
              <w:t>、</w:t>
            </w:r>
            <w:r>
              <w:rPr>
                <w:rFonts w:ascii="宋体" w:hAnsi="宋体" w:cs="宋体"/>
                <w:spacing w:val="-31"/>
                <w:sz w:val="22"/>
                <w:szCs w:val="22"/>
              </w:rPr>
              <w:t xml:space="preserve"> </w:t>
            </w:r>
            <w:r>
              <w:rPr>
                <w:rFonts w:ascii="宋体" w:hAnsi="宋体" w:cs="宋体"/>
                <w:spacing w:val="11"/>
                <w:w w:val="103"/>
                <w:sz w:val="22"/>
                <w:szCs w:val="22"/>
              </w:rPr>
              <w:t>"</w:t>
            </w:r>
            <w:r>
              <w:rPr>
                <w:rFonts w:hint="eastAsia" w:ascii="宋体" w:hAnsi="宋体" w:cs="宋体"/>
                <w:spacing w:val="11"/>
                <w:w w:val="103"/>
                <w:sz w:val="22"/>
                <w:szCs w:val="22"/>
              </w:rPr>
              <w:t>公务接待费</w:t>
            </w:r>
            <w:r>
              <w:rPr>
                <w:rFonts w:ascii="宋体" w:hAnsi="宋体" w:cs="宋体"/>
                <w:spacing w:val="11"/>
                <w:w w:val="103"/>
                <w:sz w:val="22"/>
                <w:szCs w:val="22"/>
              </w:rPr>
              <w:t>"</w:t>
            </w:r>
            <w:r>
              <w:rPr>
                <w:rFonts w:hint="eastAsia" w:ascii="宋体" w:hAnsi="宋体" w:cs="宋体"/>
                <w:spacing w:val="11"/>
                <w:w w:val="103"/>
                <w:sz w:val="22"/>
                <w:szCs w:val="22"/>
              </w:rPr>
              <w:t>公开。未将</w:t>
            </w:r>
            <w:r>
              <w:rPr>
                <w:rFonts w:ascii="宋体" w:hAnsi="宋体" w:cs="宋体"/>
                <w:spacing w:val="11"/>
                <w:w w:val="103"/>
                <w:sz w:val="22"/>
                <w:szCs w:val="22"/>
              </w:rPr>
              <w:t>"</w:t>
            </w:r>
            <w:r>
              <w:rPr>
                <w:rFonts w:hint="eastAsia" w:ascii="宋体" w:hAnsi="宋体" w:cs="宋体"/>
                <w:spacing w:val="11"/>
                <w:w w:val="103"/>
                <w:sz w:val="22"/>
                <w:szCs w:val="22"/>
              </w:rPr>
              <w:t>公务用车购置及运行费</w:t>
            </w:r>
            <w:r>
              <w:rPr>
                <w:rFonts w:ascii="宋体" w:hAnsi="宋体" w:cs="宋体"/>
                <w:spacing w:val="11"/>
                <w:w w:val="103"/>
                <w:sz w:val="22"/>
                <w:szCs w:val="22"/>
              </w:rPr>
              <w:t>"</w:t>
            </w:r>
            <w:r>
              <w:rPr>
                <w:rFonts w:hint="eastAsia" w:ascii="宋体" w:hAnsi="宋体" w:cs="宋体"/>
                <w:spacing w:val="11"/>
                <w:w w:val="103"/>
                <w:sz w:val="22"/>
                <w:szCs w:val="22"/>
              </w:rPr>
              <w:t>细化公开为</w:t>
            </w:r>
            <w:r>
              <w:rPr>
                <w:rFonts w:ascii="宋体" w:hAnsi="宋体" w:cs="宋体"/>
                <w:spacing w:val="11"/>
                <w:w w:val="103"/>
                <w:sz w:val="22"/>
                <w:szCs w:val="22"/>
              </w:rPr>
              <w:t>"</w:t>
            </w:r>
            <w:r>
              <w:rPr>
                <w:rFonts w:ascii="宋体" w:hAnsi="宋体" w:cs="宋体"/>
                <w:sz w:val="22"/>
                <w:szCs w:val="22"/>
              </w:rPr>
              <w:t xml:space="preserve"> </w:t>
            </w:r>
            <w:r>
              <w:rPr>
                <w:rFonts w:hint="eastAsia" w:ascii="宋体" w:hAnsi="宋体" w:cs="宋体"/>
                <w:spacing w:val="11"/>
                <w:sz w:val="22"/>
                <w:szCs w:val="22"/>
              </w:rPr>
              <w:t>公务用车购置费</w:t>
            </w:r>
            <w:r>
              <w:rPr>
                <w:rFonts w:ascii="宋体" w:hAnsi="宋体" w:cs="宋体"/>
                <w:spacing w:val="11"/>
                <w:sz w:val="22"/>
                <w:szCs w:val="22"/>
              </w:rPr>
              <w:t>"</w:t>
            </w:r>
            <w:r>
              <w:rPr>
                <w:rFonts w:hint="eastAsia" w:ascii="宋体" w:hAnsi="宋体" w:cs="宋体"/>
                <w:spacing w:val="11"/>
                <w:sz w:val="22"/>
                <w:szCs w:val="22"/>
              </w:rPr>
              <w:t>和</w:t>
            </w:r>
            <w:r>
              <w:rPr>
                <w:rFonts w:ascii="宋体" w:hAnsi="宋体" w:cs="宋体"/>
                <w:spacing w:val="11"/>
                <w:sz w:val="22"/>
                <w:szCs w:val="22"/>
              </w:rPr>
              <w:t>"</w:t>
            </w:r>
            <w:r>
              <w:rPr>
                <w:rFonts w:hint="eastAsia" w:ascii="宋体" w:hAnsi="宋体" w:cs="宋体"/>
                <w:spacing w:val="11"/>
                <w:sz w:val="22"/>
                <w:szCs w:val="22"/>
              </w:rPr>
              <w:t>公务用车运行费</w:t>
            </w:r>
            <w:r>
              <w:rPr>
                <w:rFonts w:ascii="宋体" w:hAnsi="宋体" w:cs="宋体"/>
                <w:spacing w:val="11"/>
                <w:sz w:val="22"/>
                <w:szCs w:val="22"/>
              </w:rPr>
              <w:t>"</w:t>
            </w:r>
            <w:r>
              <w:rPr>
                <w:rFonts w:hint="eastAsia" w:ascii="宋体" w:hAnsi="宋体" w:cs="宋体"/>
                <w:spacing w:val="11"/>
                <w:sz w:val="22"/>
                <w:szCs w:val="22"/>
              </w:rPr>
              <w:t>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6" w:line="183" w:lineRule="auto"/>
              <w:ind w:firstLine="155"/>
              <w:rPr>
                <w:rFonts w:ascii="宋体" w:hAnsi="宋体"/>
                <w:sz w:val="22"/>
              </w:rPr>
            </w:pPr>
            <w:r>
              <w:rPr>
                <w:rFonts w:ascii="宋体" w:hAnsi="宋体" w:cs="宋体"/>
                <w:spacing w:val="-7"/>
                <w:sz w:val="22"/>
                <w:szCs w:val="22"/>
              </w:rPr>
              <w:t>13</w:t>
            </w:r>
          </w:p>
        </w:tc>
        <w:tc>
          <w:tcPr>
            <w:tcW w:w="759" w:type="dxa"/>
            <w:vMerge w:val="restart"/>
            <w:tcBorders>
              <w:top w:val="single" w:color="000000" w:sz="2" w:space="0"/>
              <w:bottom w:val="nil"/>
            </w:tcBorders>
          </w:tcPr>
          <w:p>
            <w:pPr>
              <w:spacing w:before="241" w:line="266" w:lineRule="auto"/>
              <w:ind w:left="269" w:right="115" w:hanging="89"/>
              <w:rPr>
                <w:rFonts w:ascii="宋体" w:hAnsi="宋体"/>
                <w:sz w:val="22"/>
              </w:rPr>
            </w:pPr>
            <w:r>
              <w:rPr>
                <w:rFonts w:hint="eastAsia" w:ascii="宋体" w:hAnsi="宋体" w:cs="宋体"/>
                <w:spacing w:val="6"/>
                <w:sz w:val="22"/>
                <w:szCs w:val="22"/>
              </w:rPr>
              <w:t>及时</w:t>
            </w:r>
            <w:r>
              <w:rPr>
                <w:rFonts w:ascii="宋体" w:hAnsi="宋体" w:cs="宋体"/>
                <w:sz w:val="22"/>
                <w:szCs w:val="22"/>
              </w:rPr>
              <w:t xml:space="preserve"> </w:t>
            </w:r>
            <w:r>
              <w:rPr>
                <w:rFonts w:hint="eastAsia" w:ascii="宋体" w:hAnsi="宋体" w:cs="宋体"/>
                <w:sz w:val="22"/>
                <w:szCs w:val="22"/>
              </w:rPr>
              <w:t>性</w:t>
            </w:r>
          </w:p>
        </w:tc>
        <w:tc>
          <w:tcPr>
            <w:tcW w:w="8156" w:type="dxa"/>
            <w:tcBorders>
              <w:top w:val="single" w:color="000000" w:sz="2" w:space="0"/>
              <w:bottom w:val="single" w:color="000000" w:sz="2" w:space="0"/>
            </w:tcBorders>
          </w:tcPr>
          <w:p>
            <w:pPr>
              <w:spacing w:before="139" w:line="219" w:lineRule="auto"/>
              <w:ind w:firstLine="51"/>
              <w:rPr>
                <w:rFonts w:ascii="宋体" w:hAnsi="宋体"/>
                <w:sz w:val="22"/>
              </w:rPr>
            </w:pPr>
            <w:r>
              <w:rPr>
                <w:rFonts w:hint="eastAsia" w:ascii="宋体" w:hAnsi="宋体" w:cs="宋体"/>
                <w:sz w:val="22"/>
                <w:szCs w:val="22"/>
              </w:rPr>
              <w:t>部门预算未在本级财政部门批复后</w:t>
            </w:r>
            <w:r>
              <w:rPr>
                <w:rFonts w:ascii="宋体" w:hAnsi="宋体" w:cs="宋体"/>
                <w:sz w:val="22"/>
                <w:szCs w:val="22"/>
              </w:rPr>
              <w:t>20</w:t>
            </w:r>
            <w:r>
              <w:rPr>
                <w:rFonts w:hint="eastAsia" w:ascii="宋体" w:hAnsi="宋体" w:cs="宋体"/>
                <w:sz w:val="22"/>
                <w:szCs w:val="22"/>
              </w:rPr>
              <w:t>日内在本单位门户网站向社会公开。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5" w:lineRule="auto"/>
              <w:ind w:firstLine="155"/>
              <w:rPr>
                <w:rFonts w:ascii="宋体" w:hAnsi="宋体"/>
                <w:sz w:val="22"/>
              </w:rPr>
            </w:pPr>
            <w:r>
              <w:rPr>
                <w:rFonts w:ascii="宋体" w:hAnsi="宋体" w:cs="宋体"/>
                <w:spacing w:val="-7"/>
                <w:sz w:val="22"/>
                <w:szCs w:val="22"/>
              </w:rPr>
              <w:t>14</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29" w:line="219" w:lineRule="auto"/>
              <w:ind w:firstLine="51"/>
              <w:rPr>
                <w:rFonts w:ascii="宋体" w:hAnsi="宋体"/>
                <w:sz w:val="22"/>
              </w:rPr>
            </w:pPr>
            <w:r>
              <w:rPr>
                <w:rFonts w:hint="eastAsia" w:ascii="宋体" w:hAnsi="宋体" w:cs="宋体"/>
                <w:spacing w:val="1"/>
                <w:sz w:val="22"/>
                <w:szCs w:val="22"/>
              </w:rPr>
              <w:t>部门预算未经财政部门批复即在本单位门户网站向社会公开。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3" w:lineRule="auto"/>
              <w:ind w:firstLine="155"/>
              <w:rPr>
                <w:rFonts w:ascii="宋体" w:hAnsi="宋体"/>
                <w:sz w:val="22"/>
              </w:rPr>
            </w:pPr>
            <w:r>
              <w:rPr>
                <w:rFonts w:ascii="宋体" w:hAnsi="宋体" w:cs="宋体"/>
                <w:spacing w:val="-7"/>
                <w:sz w:val="22"/>
                <w:szCs w:val="22"/>
              </w:rPr>
              <w:t>15</w:t>
            </w:r>
          </w:p>
        </w:tc>
        <w:tc>
          <w:tcPr>
            <w:tcW w:w="759" w:type="dxa"/>
            <w:vMerge w:val="restart"/>
            <w:tcBorders>
              <w:top w:val="single" w:color="000000" w:sz="2" w:space="0"/>
              <w:bottom w:val="nil"/>
            </w:tcBorders>
          </w:tcPr>
          <w:p>
            <w:pPr>
              <w:spacing w:line="435" w:lineRule="auto"/>
            </w:pPr>
          </w:p>
          <w:p>
            <w:pPr>
              <w:spacing w:before="71" w:line="243" w:lineRule="auto"/>
              <w:ind w:left="180" w:right="119"/>
              <w:rPr>
                <w:rFonts w:ascii="宋体" w:hAnsi="宋体"/>
                <w:sz w:val="22"/>
              </w:rPr>
            </w:pPr>
            <w:r>
              <w:rPr>
                <w:rFonts w:hint="eastAsia" w:ascii="宋体" w:hAnsi="宋体" w:cs="宋体"/>
                <w:spacing w:val="4"/>
                <w:sz w:val="22"/>
                <w:szCs w:val="22"/>
              </w:rPr>
              <w:t>公开</w:t>
            </w:r>
            <w:r>
              <w:rPr>
                <w:rFonts w:ascii="宋体" w:hAnsi="宋体" w:cs="宋体"/>
                <w:spacing w:val="1"/>
                <w:sz w:val="22"/>
                <w:szCs w:val="22"/>
              </w:rPr>
              <w:t xml:space="preserve"> </w:t>
            </w:r>
            <w:r>
              <w:rPr>
                <w:rFonts w:hint="eastAsia" w:ascii="宋体" w:hAnsi="宋体" w:cs="宋体"/>
                <w:spacing w:val="-3"/>
                <w:sz w:val="22"/>
                <w:szCs w:val="22"/>
              </w:rPr>
              <w:t>方式</w:t>
            </w:r>
          </w:p>
        </w:tc>
        <w:tc>
          <w:tcPr>
            <w:tcW w:w="8156" w:type="dxa"/>
            <w:tcBorders>
              <w:top w:val="single" w:color="000000" w:sz="2" w:space="0"/>
              <w:bottom w:val="single" w:color="000000" w:sz="2" w:space="0"/>
            </w:tcBorders>
          </w:tcPr>
          <w:p>
            <w:pPr>
              <w:spacing w:before="130" w:line="219" w:lineRule="auto"/>
              <w:ind w:firstLine="51"/>
              <w:rPr>
                <w:rFonts w:ascii="宋体" w:hAnsi="宋体"/>
                <w:sz w:val="22"/>
              </w:rPr>
            </w:pPr>
            <w:r>
              <w:rPr>
                <w:rFonts w:hint="eastAsia" w:ascii="宋体" w:hAnsi="宋体" w:cs="宋体"/>
                <w:spacing w:val="1"/>
                <w:sz w:val="22"/>
                <w:szCs w:val="22"/>
              </w:rPr>
              <w:t>部门未在统一预决算公开平台公开预算。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3" w:lineRule="auto"/>
              <w:ind w:firstLine="155"/>
              <w:rPr>
                <w:rFonts w:ascii="宋体" w:hAnsi="宋体"/>
                <w:sz w:val="22"/>
              </w:rPr>
            </w:pPr>
            <w:r>
              <w:rPr>
                <w:rFonts w:ascii="宋体" w:hAnsi="宋体" w:cs="宋体"/>
                <w:spacing w:val="-7"/>
                <w:sz w:val="22"/>
                <w:szCs w:val="22"/>
              </w:rPr>
              <w:t>16</w:t>
            </w:r>
          </w:p>
        </w:tc>
        <w:tc>
          <w:tcPr>
            <w:tcW w:w="759" w:type="dxa"/>
            <w:vMerge w:val="continue"/>
            <w:tcBorders>
              <w:top w:val="nil"/>
              <w:bottom w:val="nil"/>
            </w:tcBorders>
          </w:tcPr>
          <w:p/>
        </w:tc>
        <w:tc>
          <w:tcPr>
            <w:tcW w:w="8156" w:type="dxa"/>
            <w:tcBorders>
              <w:top w:val="single" w:color="000000" w:sz="2" w:space="0"/>
              <w:bottom w:val="single" w:color="000000" w:sz="2" w:space="0"/>
            </w:tcBorders>
          </w:tcPr>
          <w:p>
            <w:pPr>
              <w:spacing w:before="130" w:line="216" w:lineRule="auto"/>
              <w:ind w:firstLine="51"/>
              <w:rPr>
                <w:rFonts w:ascii="宋体" w:hAnsi="宋体"/>
                <w:sz w:val="22"/>
              </w:rPr>
            </w:pPr>
            <w:r>
              <w:rPr>
                <w:rFonts w:hint="eastAsia" w:ascii="宋体" w:hAnsi="宋体" w:cs="宋体"/>
                <w:spacing w:val="4"/>
                <w:sz w:val="22"/>
                <w:szCs w:val="22"/>
              </w:rPr>
              <w:t>预算表链接无法打开</w:t>
            </w:r>
            <w:r>
              <w:rPr>
                <w:rFonts w:ascii="宋体" w:hAnsi="宋体" w:cs="宋体"/>
                <w:spacing w:val="4"/>
                <w:sz w:val="22"/>
                <w:szCs w:val="22"/>
              </w:rPr>
              <w:t>,</w:t>
            </w:r>
            <w:r>
              <w:rPr>
                <w:rFonts w:hint="eastAsia" w:ascii="宋体" w:hAnsi="宋体" w:cs="宋体"/>
                <w:spacing w:val="4"/>
                <w:sz w:val="22"/>
                <w:szCs w:val="22"/>
              </w:rPr>
              <w:t>或打开内容不符</w:t>
            </w:r>
            <w:r>
              <w:rPr>
                <w:rFonts w:ascii="宋体" w:hAnsi="宋体" w:cs="宋体"/>
                <w:spacing w:val="4"/>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6" w:line="183" w:lineRule="auto"/>
              <w:ind w:firstLine="155"/>
              <w:rPr>
                <w:rFonts w:ascii="宋体" w:hAnsi="宋体"/>
                <w:sz w:val="22"/>
              </w:rPr>
            </w:pPr>
            <w:r>
              <w:rPr>
                <w:rFonts w:ascii="宋体" w:hAnsi="宋体" w:cs="宋体"/>
                <w:spacing w:val="-7"/>
                <w:sz w:val="22"/>
                <w:szCs w:val="22"/>
              </w:rPr>
              <w:t>17</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40" w:line="219" w:lineRule="auto"/>
              <w:ind w:firstLine="51"/>
              <w:rPr>
                <w:rFonts w:ascii="宋体" w:hAnsi="宋体"/>
                <w:sz w:val="22"/>
              </w:rPr>
            </w:pPr>
            <w:r>
              <w:rPr>
                <w:rFonts w:hint="eastAsia" w:ascii="宋体" w:hAnsi="宋体" w:cs="宋体"/>
                <w:spacing w:val="18"/>
                <w:sz w:val="22"/>
                <w:szCs w:val="22"/>
              </w:rPr>
              <w:t>链接内缺项。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85" w:type="dxa"/>
            <w:tcBorders>
              <w:top w:val="single" w:color="000000" w:sz="2" w:space="0"/>
              <w:bottom w:val="single" w:color="000000" w:sz="2" w:space="0"/>
            </w:tcBorders>
          </w:tcPr>
          <w:p>
            <w:pPr>
              <w:spacing w:before="266" w:line="183" w:lineRule="auto"/>
              <w:ind w:firstLine="155"/>
              <w:rPr>
                <w:rFonts w:ascii="宋体" w:hAnsi="宋体"/>
                <w:sz w:val="22"/>
              </w:rPr>
            </w:pPr>
            <w:r>
              <w:rPr>
                <w:rFonts w:ascii="宋体" w:hAnsi="宋体" w:cs="宋体"/>
                <w:spacing w:val="-7"/>
                <w:sz w:val="22"/>
                <w:szCs w:val="22"/>
              </w:rPr>
              <w:t>18</w:t>
            </w:r>
          </w:p>
        </w:tc>
        <w:tc>
          <w:tcPr>
            <w:tcW w:w="759" w:type="dxa"/>
            <w:vMerge w:val="restart"/>
            <w:tcBorders>
              <w:top w:val="single" w:color="000000" w:sz="2" w:space="0"/>
              <w:bottom w:val="nil"/>
            </w:tcBorders>
          </w:tcPr>
          <w:p>
            <w:pPr>
              <w:spacing w:line="396" w:lineRule="auto"/>
            </w:pPr>
          </w:p>
          <w:p>
            <w:pPr>
              <w:spacing w:before="71" w:line="220" w:lineRule="auto"/>
              <w:ind w:firstLine="180"/>
              <w:rPr>
                <w:rFonts w:ascii="宋体" w:hAnsi="宋体"/>
                <w:sz w:val="22"/>
              </w:rPr>
            </w:pPr>
            <w:r>
              <w:rPr>
                <w:rFonts w:hint="eastAsia" w:ascii="宋体" w:hAnsi="宋体" w:cs="宋体"/>
                <w:spacing w:val="-3"/>
                <w:sz w:val="22"/>
                <w:szCs w:val="22"/>
              </w:rPr>
              <w:t>其他</w:t>
            </w:r>
          </w:p>
        </w:tc>
        <w:tc>
          <w:tcPr>
            <w:tcW w:w="8156" w:type="dxa"/>
            <w:tcBorders>
              <w:top w:val="single" w:color="000000" w:sz="2" w:space="0"/>
              <w:bottom w:val="single" w:color="000000" w:sz="2" w:space="0"/>
            </w:tcBorders>
          </w:tcPr>
          <w:p>
            <w:pPr>
              <w:spacing w:before="110" w:line="218" w:lineRule="auto"/>
              <w:ind w:firstLine="51"/>
              <w:rPr>
                <w:rFonts w:ascii="宋体" w:hAnsi="宋体"/>
                <w:sz w:val="22"/>
              </w:rPr>
            </w:pPr>
            <w:r>
              <w:rPr>
                <w:rFonts w:hint="eastAsia" w:ascii="宋体" w:hAnsi="宋体" w:cs="宋体"/>
                <w:spacing w:val="1"/>
                <w:sz w:val="22"/>
                <w:szCs w:val="22"/>
              </w:rPr>
              <w:t>部门收支总表为上年预算数。一般公共预算支出表为上年预算数。</w:t>
            </w:r>
            <w:r>
              <w:rPr>
                <w:rFonts w:ascii="宋体" w:hAnsi="宋体" w:cs="宋体"/>
                <w:spacing w:val="58"/>
                <w:sz w:val="22"/>
                <w:szCs w:val="22"/>
              </w:rPr>
              <w:t xml:space="preserve">  </w:t>
            </w:r>
            <w:r>
              <w:rPr>
                <w:rFonts w:ascii="宋体" w:hAnsi="宋体" w:cs="宋体"/>
                <w:spacing w:val="1"/>
                <w:sz w:val="22"/>
                <w:szCs w:val="22"/>
              </w:rPr>
              <w:t>"</w:t>
            </w:r>
            <w:r>
              <w:rPr>
                <w:rFonts w:hint="eastAsia" w:ascii="宋体" w:hAnsi="宋体" w:cs="宋体"/>
                <w:spacing w:val="1"/>
                <w:sz w:val="22"/>
                <w:szCs w:val="22"/>
              </w:rPr>
              <w:t>三公</w:t>
            </w:r>
            <w:r>
              <w:rPr>
                <w:rFonts w:ascii="宋体" w:hAnsi="宋体" w:cs="宋体"/>
                <w:spacing w:val="1"/>
                <w:sz w:val="22"/>
                <w:szCs w:val="22"/>
              </w:rPr>
              <w:t>"</w:t>
            </w:r>
            <w:r>
              <w:rPr>
                <w:rFonts w:hint="eastAsia" w:ascii="宋体" w:hAnsi="宋体" w:cs="宋体"/>
                <w:spacing w:val="1"/>
                <w:sz w:val="22"/>
                <w:szCs w:val="22"/>
              </w:rPr>
              <w:t>经费支</w:t>
            </w:r>
          </w:p>
          <w:p>
            <w:pPr>
              <w:spacing w:line="218" w:lineRule="auto"/>
              <w:ind w:firstLine="51"/>
              <w:rPr>
                <w:rFonts w:ascii="宋体" w:hAnsi="宋体"/>
                <w:sz w:val="22"/>
              </w:rPr>
            </w:pPr>
            <w:r>
              <w:rPr>
                <w:rFonts w:hint="eastAsia" w:ascii="宋体" w:hAnsi="宋体" w:cs="宋体"/>
                <w:spacing w:val="1"/>
                <w:sz w:val="22"/>
                <w:szCs w:val="22"/>
              </w:rPr>
              <w:t>出表为上年预算数。政府性基金预算支出表为上年预算数。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485" w:type="dxa"/>
            <w:tcBorders>
              <w:top w:val="single" w:color="000000" w:sz="2" w:space="0"/>
              <w:bottom w:val="single" w:color="000000" w:sz="2" w:space="0"/>
            </w:tcBorders>
          </w:tcPr>
          <w:p>
            <w:pPr>
              <w:spacing w:before="166" w:line="183" w:lineRule="auto"/>
              <w:ind w:firstLine="155"/>
              <w:rPr>
                <w:rFonts w:ascii="宋体" w:hAnsi="宋体"/>
                <w:sz w:val="22"/>
              </w:rPr>
            </w:pPr>
            <w:r>
              <w:rPr>
                <w:rFonts w:ascii="宋体" w:hAnsi="宋体" w:cs="宋体"/>
                <w:spacing w:val="-7"/>
                <w:sz w:val="22"/>
                <w:szCs w:val="22"/>
              </w:rPr>
              <w:t>19</w:t>
            </w:r>
          </w:p>
        </w:tc>
        <w:tc>
          <w:tcPr>
            <w:tcW w:w="759" w:type="dxa"/>
            <w:vMerge w:val="continue"/>
            <w:tcBorders>
              <w:top w:val="nil"/>
              <w:bottom w:val="single" w:color="000000" w:sz="2" w:space="0"/>
            </w:tcBorders>
          </w:tcPr>
          <w:p/>
        </w:tc>
        <w:tc>
          <w:tcPr>
            <w:tcW w:w="8156" w:type="dxa"/>
            <w:tcBorders>
              <w:top w:val="single" w:color="000000" w:sz="2" w:space="0"/>
              <w:bottom w:val="single" w:color="000000" w:sz="2" w:space="0"/>
            </w:tcBorders>
          </w:tcPr>
          <w:p>
            <w:pPr>
              <w:spacing w:before="130" w:line="216" w:lineRule="auto"/>
              <w:rPr>
                <w:rFonts w:ascii="宋体" w:hAnsi="宋体"/>
                <w:sz w:val="22"/>
              </w:rPr>
            </w:pPr>
          </w:p>
        </w:tc>
      </w:tr>
    </w:tbl>
    <w:p/>
    <w:sectPr>
      <w:footerReference r:id="rId6" w:type="default"/>
      <w:pgSz w:w="11900" w:h="16820"/>
      <w:pgMar w:top="1417" w:right="1417" w:bottom="1417" w:left="1417" w:header="0" w:footer="102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887B06"/>
    <w:multiLevelType w:val="singleLevel"/>
    <w:tmpl w:val="CE887B06"/>
    <w:lvl w:ilvl="0" w:tentative="0">
      <w:start w:val="1"/>
      <w:numFmt w:val="decimal"/>
      <w:suff w:val="nothing"/>
      <w:lvlText w:val="%1、"/>
      <w:lvlJc w:val="left"/>
    </w:lvl>
  </w:abstractNum>
  <w:abstractNum w:abstractNumId="1">
    <w:nsid w:val="05F79FC1"/>
    <w:multiLevelType w:val="singleLevel"/>
    <w:tmpl w:val="05F79FC1"/>
    <w:lvl w:ilvl="0" w:tentative="0">
      <w:start w:val="1"/>
      <w:numFmt w:val="decimal"/>
      <w:suff w:val="nothing"/>
      <w:lvlText w:val="%1、"/>
      <w:lvlJc w:val="left"/>
    </w:lvl>
  </w:abstractNum>
  <w:abstractNum w:abstractNumId="2">
    <w:nsid w:val="4FA94F04"/>
    <w:multiLevelType w:val="multilevel"/>
    <w:tmpl w:val="4FA94F04"/>
    <w:lvl w:ilvl="0" w:tentative="0">
      <w:start w:val="1"/>
      <w:numFmt w:val="japaneseCounting"/>
      <w:lvlText w:val="%1、"/>
      <w:lvlJc w:val="left"/>
      <w:pPr>
        <w:ind w:left="1350" w:hanging="69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1"/>
  <w:bordersDoNotSurroundFooter w:val="1"/>
  <w:doNotTrackMoves/>
  <w:documentProtection w:enforcement="0"/>
  <w:defaultTabStop w:val="420"/>
  <w:doNotHyphenateCaps/>
  <w:characterSpacingControl w:val="doNotCompress"/>
  <w:noLineBreaksAfter w:lang="zh-CN" w:val="$([{£¥·‘“〈《「『【〔〖〝﹙﹛﹝＄（．［｛￡￥"/>
  <w:noLineBreaksBefore w:lang="zh-CN" w:val="!%),.:;&gt;?]}¢¨°·ˇˉ―‖’”…‰′″›℃∶、。〃〉》」』】〕〗〞︶︺︾﹀﹄﹚﹜﹞！＂％＇），．：；？］｀｜｝～￠"/>
  <w:doNotValidateAgainstSchema/>
  <w:doNotDemarcateInvalidXml/>
  <w:compat>
    <w:spaceForUL/>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QwNDA5YmQxOGVhMTg5ZDIwOTY3YmU0NDgwOTdhZjEifQ=="/>
  </w:docVars>
  <w:rsids>
    <w:rsidRoot w:val="000752C5"/>
    <w:rsid w:val="00022719"/>
    <w:rsid w:val="0002340D"/>
    <w:rsid w:val="000752C5"/>
    <w:rsid w:val="00075E18"/>
    <w:rsid w:val="00090D14"/>
    <w:rsid w:val="000960E4"/>
    <w:rsid w:val="000A6EDE"/>
    <w:rsid w:val="000B5368"/>
    <w:rsid w:val="000C0D98"/>
    <w:rsid w:val="000D5820"/>
    <w:rsid w:val="000E012A"/>
    <w:rsid w:val="000F73F4"/>
    <w:rsid w:val="000F7AA2"/>
    <w:rsid w:val="00124A66"/>
    <w:rsid w:val="001D2FA9"/>
    <w:rsid w:val="001D65F2"/>
    <w:rsid w:val="001E33B3"/>
    <w:rsid w:val="0023005F"/>
    <w:rsid w:val="00260135"/>
    <w:rsid w:val="00284BDE"/>
    <w:rsid w:val="002C7D27"/>
    <w:rsid w:val="00323CBE"/>
    <w:rsid w:val="00357E08"/>
    <w:rsid w:val="00361928"/>
    <w:rsid w:val="0043100B"/>
    <w:rsid w:val="004A43A5"/>
    <w:rsid w:val="004F5D4B"/>
    <w:rsid w:val="00500A81"/>
    <w:rsid w:val="0053097D"/>
    <w:rsid w:val="00575C1F"/>
    <w:rsid w:val="005906B1"/>
    <w:rsid w:val="00595E60"/>
    <w:rsid w:val="005B5513"/>
    <w:rsid w:val="005F2E5F"/>
    <w:rsid w:val="0061064D"/>
    <w:rsid w:val="00626045"/>
    <w:rsid w:val="00630A96"/>
    <w:rsid w:val="0063322B"/>
    <w:rsid w:val="006339C1"/>
    <w:rsid w:val="0069530C"/>
    <w:rsid w:val="006B4F73"/>
    <w:rsid w:val="006E6F45"/>
    <w:rsid w:val="00716E3D"/>
    <w:rsid w:val="007C5B0D"/>
    <w:rsid w:val="007D6864"/>
    <w:rsid w:val="0085773B"/>
    <w:rsid w:val="00895A6E"/>
    <w:rsid w:val="008A5243"/>
    <w:rsid w:val="008B5FFC"/>
    <w:rsid w:val="008C45E2"/>
    <w:rsid w:val="00960100"/>
    <w:rsid w:val="00963C59"/>
    <w:rsid w:val="0098436A"/>
    <w:rsid w:val="009B2D67"/>
    <w:rsid w:val="009B6FB1"/>
    <w:rsid w:val="009E60A6"/>
    <w:rsid w:val="009F09CA"/>
    <w:rsid w:val="00A91FA6"/>
    <w:rsid w:val="00A9409F"/>
    <w:rsid w:val="00AB22F7"/>
    <w:rsid w:val="00AC6591"/>
    <w:rsid w:val="00B244FF"/>
    <w:rsid w:val="00B36A52"/>
    <w:rsid w:val="00B50CBE"/>
    <w:rsid w:val="00C54C73"/>
    <w:rsid w:val="00C6067A"/>
    <w:rsid w:val="00CC7726"/>
    <w:rsid w:val="00D30ED8"/>
    <w:rsid w:val="00D40622"/>
    <w:rsid w:val="00D5367E"/>
    <w:rsid w:val="00D77972"/>
    <w:rsid w:val="00D90DBF"/>
    <w:rsid w:val="00D95942"/>
    <w:rsid w:val="00D96B84"/>
    <w:rsid w:val="00DC2974"/>
    <w:rsid w:val="00DD0331"/>
    <w:rsid w:val="00E03985"/>
    <w:rsid w:val="00E85373"/>
    <w:rsid w:val="00E96A58"/>
    <w:rsid w:val="00EB63A7"/>
    <w:rsid w:val="00EC2297"/>
    <w:rsid w:val="00F00EFB"/>
    <w:rsid w:val="00F20113"/>
    <w:rsid w:val="00FC2F85"/>
    <w:rsid w:val="00FD10F4"/>
    <w:rsid w:val="00FF5274"/>
    <w:rsid w:val="05F50763"/>
    <w:rsid w:val="06B910AA"/>
    <w:rsid w:val="08054717"/>
    <w:rsid w:val="0D3D2D49"/>
    <w:rsid w:val="108A31F2"/>
    <w:rsid w:val="11363F4F"/>
    <w:rsid w:val="193A3C05"/>
    <w:rsid w:val="1AD721AD"/>
    <w:rsid w:val="1B6F5B5B"/>
    <w:rsid w:val="1C2A1B03"/>
    <w:rsid w:val="1CCF6322"/>
    <w:rsid w:val="2BEB460E"/>
    <w:rsid w:val="2C1F4C3F"/>
    <w:rsid w:val="2E13571B"/>
    <w:rsid w:val="300E7849"/>
    <w:rsid w:val="305E0214"/>
    <w:rsid w:val="318F19EE"/>
    <w:rsid w:val="36F71103"/>
    <w:rsid w:val="36FE29F7"/>
    <w:rsid w:val="3A3A0F35"/>
    <w:rsid w:val="3EB70DA6"/>
    <w:rsid w:val="4B123A6E"/>
    <w:rsid w:val="4B375D99"/>
    <w:rsid w:val="4B3C623A"/>
    <w:rsid w:val="4F6A71E5"/>
    <w:rsid w:val="51035716"/>
    <w:rsid w:val="55186B54"/>
    <w:rsid w:val="56DB004D"/>
    <w:rsid w:val="57250400"/>
    <w:rsid w:val="5A6546FC"/>
    <w:rsid w:val="5E4C7B5E"/>
    <w:rsid w:val="608012AF"/>
    <w:rsid w:val="6FB1334F"/>
    <w:rsid w:val="70675B12"/>
    <w:rsid w:val="730762FB"/>
    <w:rsid w:val="73162C2B"/>
    <w:rsid w:val="75D05CCE"/>
    <w:rsid w:val="7DCA13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w:basedOn w:val="1"/>
    <w:uiPriority w:val="99"/>
    <w:pPr>
      <w:ind w:left="200" w:hanging="200" w:hangingChars="200"/>
    </w:pPr>
    <w:rPr>
      <w:rFonts w:ascii="Calibri" w:hAnsi="Calibri" w:cs="Calibri"/>
    </w:rPr>
  </w:style>
  <w:style w:type="paragraph" w:styleId="3">
    <w:name w:val="Body Text Indent"/>
    <w:basedOn w:val="1"/>
    <w:link w:val="13"/>
    <w:qFormat/>
    <w:uiPriority w:val="0"/>
    <w:pPr>
      <w:widowControl w:val="0"/>
      <w:kinsoku/>
      <w:autoSpaceDE/>
      <w:autoSpaceDN/>
      <w:spacing w:line="560" w:lineRule="atLeast"/>
      <w:ind w:firstLine="640" w:firstLineChars="200"/>
      <w:jc w:val="both"/>
      <w:textAlignment w:val="auto"/>
    </w:pPr>
    <w:rPr>
      <w:rFonts w:ascii="Times New Roman" w:hAnsi="Times New Roman" w:eastAsia="仿宋_GB2312" w:cs="Times New Roman"/>
      <w:color w:val="auto"/>
      <w:sz w:val="32"/>
      <w:szCs w:val="28"/>
    </w:rPr>
  </w:style>
  <w:style w:type="paragraph" w:styleId="4">
    <w:name w:val="footer"/>
    <w:basedOn w:val="1"/>
    <w:link w:val="9"/>
    <w:uiPriority w:val="0"/>
    <w:pPr>
      <w:tabs>
        <w:tab w:val="center" w:pos="4153"/>
        <w:tab w:val="right" w:pos="8306"/>
      </w:tabs>
    </w:pPr>
    <w:rPr>
      <w:sz w:val="18"/>
      <w:szCs w:val="18"/>
    </w:rPr>
  </w:style>
  <w:style w:type="paragraph" w:styleId="5">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table" w:styleId="7">
    <w:name w:val="Table Grid"/>
    <w:basedOn w:val="6"/>
    <w:uiPriority w:val="99"/>
    <w:pPr>
      <w:widowControl w:val="0"/>
      <w:jc w:val="both"/>
    </w:pPr>
    <w:rPr>
      <w:rFonts w:ascii="Calibri" w:hAnsi="Calibri" w:eastAsia="微软雅黑"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basedOn w:val="8"/>
    <w:link w:val="4"/>
    <w:uiPriority w:val="0"/>
    <w:rPr>
      <w:color w:val="000000"/>
      <w:kern w:val="0"/>
      <w:sz w:val="18"/>
      <w:szCs w:val="18"/>
    </w:rPr>
  </w:style>
  <w:style w:type="character" w:customStyle="1" w:styleId="10">
    <w:name w:val="页眉 Char"/>
    <w:basedOn w:val="8"/>
    <w:link w:val="5"/>
    <w:semiHidden/>
    <w:uiPriority w:val="99"/>
    <w:rPr>
      <w:color w:val="000000"/>
      <w:kern w:val="0"/>
      <w:sz w:val="18"/>
      <w:szCs w:val="18"/>
    </w:rPr>
  </w:style>
  <w:style w:type="table" w:customStyle="1" w:styleId="11">
    <w:name w:val="Table Normal1"/>
    <w:semiHidden/>
    <w:uiPriority w:val="99"/>
    <w:tblPr>
      <w:tblCellMar>
        <w:top w:w="0" w:type="dxa"/>
        <w:left w:w="0" w:type="dxa"/>
        <w:bottom w:w="0" w:type="dxa"/>
        <w:right w:w="0" w:type="dxa"/>
      </w:tblCellMar>
    </w:tblPr>
  </w:style>
  <w:style w:type="paragraph" w:customStyle="1" w:styleId="12">
    <w:name w:val="p0"/>
    <w:basedOn w:val="1"/>
    <w:qFormat/>
    <w:uiPriority w:val="0"/>
    <w:pPr>
      <w:kinsoku/>
      <w:autoSpaceDE/>
      <w:autoSpaceDN/>
      <w:adjustRightInd/>
      <w:snapToGrid/>
      <w:jc w:val="both"/>
      <w:textAlignment w:val="auto"/>
    </w:pPr>
    <w:rPr>
      <w:rFonts w:ascii="Times New Roman" w:hAnsi="Times New Roman" w:cs="Times New Roman"/>
      <w:color w:val="auto"/>
    </w:rPr>
  </w:style>
  <w:style w:type="character" w:customStyle="1" w:styleId="13">
    <w:name w:val="正文文本缩进 Char"/>
    <w:basedOn w:val="8"/>
    <w:link w:val="3"/>
    <w:uiPriority w:val="0"/>
    <w:rPr>
      <w:rFonts w:ascii="Times New Roman" w:hAnsi="Times New Roman" w:eastAsia="仿宋_GB2312" w:cs="Times New Roman"/>
      <w:kern w:val="0"/>
      <w:sz w:val="32"/>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2752D-84A2-44B7-A8A6-E763A78DC771}">
  <ds:schemaRefs/>
</ds:datastoreItem>
</file>

<file path=docProps/app.xml><?xml version="1.0" encoding="utf-8"?>
<Properties xmlns="http://schemas.openxmlformats.org/officeDocument/2006/extended-properties" xmlns:vt="http://schemas.openxmlformats.org/officeDocument/2006/docPropsVTypes">
  <Template>Normal</Template>
  <Company>CN</Company>
  <Pages>20</Pages>
  <Words>4981</Words>
  <Characters>5447</Characters>
  <Lines>79</Lines>
  <Paragraphs>22</Paragraphs>
  <TotalTime>45</TotalTime>
  <ScaleCrop>false</ScaleCrop>
  <LinksUpToDate>false</LinksUpToDate>
  <CharactersWithSpaces>5732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qww</cp:lastModifiedBy>
  <cp:lastPrinted>2022-03-04T02:16:00Z</cp:lastPrinted>
  <dcterms:modified xsi:type="dcterms:W3CDTF">2023-04-06T08:31:11Z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2052-11.1.0.12980</vt:lpwstr>
  </property>
  <property fmtid="{D5CDD505-2E9C-101B-9397-08002B2CF9AE}" pid="4" name="ICV">
    <vt:lpwstr>67FD14B47927424F881C70EFE4E36DCB</vt:lpwstr>
  </property>
</Properties>
</file>