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rPr>
      </w:pPr>
      <w:r>
        <w:rPr>
          <w:rFonts w:hint="eastAsia" w:ascii="方正小标宋简体" w:hAnsi="方正小标宋简体" w:eastAsia="方正小标宋简体" w:cs="方正小标宋简体"/>
          <w:sz w:val="44"/>
          <w:szCs w:val="44"/>
          <w:lang w:val="en-US" w:eastAsia="zh-CN"/>
        </w:rPr>
        <w:t>南昌市新建区教体局2021年政府信息公开工作年度报告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6" w:afterAutospacing="0" w:line="56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本报告依据《中华人民共和国政府信息公开条例》(国务院令第711号)和《国务院办公厅政府信息与政务公开办公室关于政府信息公开工作年度报告有关事项的通知》(国办公开办函〔2021〕30号)等要求,结合我</w:t>
      </w:r>
      <w:r>
        <w:rPr>
          <w:rFonts w:hint="eastAsia" w:ascii="仿宋_GB2312" w:hAnsi="仿宋_GB2312" w:eastAsia="仿宋_GB2312" w:cs="仿宋_GB2312"/>
          <w:i w:val="0"/>
          <w:iCs w:val="0"/>
          <w:caps w:val="0"/>
          <w:color w:val="auto"/>
          <w:spacing w:val="0"/>
          <w:sz w:val="32"/>
          <w:szCs w:val="32"/>
          <w:shd w:val="clear" w:fill="FFFFFF"/>
          <w:lang w:eastAsia="zh-CN"/>
        </w:rPr>
        <w:t>局</w:t>
      </w:r>
      <w:r>
        <w:rPr>
          <w:rFonts w:hint="eastAsia" w:ascii="仿宋_GB2312" w:hAnsi="仿宋_GB2312" w:eastAsia="仿宋_GB2312" w:cs="仿宋_GB2312"/>
          <w:i w:val="0"/>
          <w:iCs w:val="0"/>
          <w:caps w:val="0"/>
          <w:color w:val="auto"/>
          <w:spacing w:val="0"/>
          <w:sz w:val="32"/>
          <w:szCs w:val="32"/>
          <w:shd w:val="clear" w:fill="FFFFFF"/>
        </w:rPr>
        <w:t>信息公开工作有关统计数据撰写。报告主要包括:总体情况、主动公开信息情况、收到和处理信息公开申请情况、因信息公开被申请行政复议和提起行政诉讼情况、信息公开工作存在主要问题及改进情况。本报告中使用数据统计期限为2021年1月1日至12月31日。如对本报告有任何疑问,请与南昌市新建区</w:t>
      </w:r>
      <w:r>
        <w:rPr>
          <w:rFonts w:hint="eastAsia" w:ascii="仿宋_GB2312" w:hAnsi="仿宋_GB2312" w:eastAsia="仿宋_GB2312" w:cs="仿宋_GB2312"/>
          <w:i w:val="0"/>
          <w:iCs w:val="0"/>
          <w:caps w:val="0"/>
          <w:color w:val="auto"/>
          <w:spacing w:val="0"/>
          <w:sz w:val="32"/>
          <w:szCs w:val="32"/>
          <w:shd w:val="clear" w:fill="FFFFFF"/>
          <w:lang w:eastAsia="zh-CN"/>
        </w:rPr>
        <w:t>教体局</w:t>
      </w:r>
      <w:r>
        <w:rPr>
          <w:rFonts w:hint="eastAsia" w:ascii="仿宋_GB2312" w:hAnsi="仿宋_GB2312" w:eastAsia="仿宋_GB2312" w:cs="仿宋_GB2312"/>
          <w:i w:val="0"/>
          <w:iCs w:val="0"/>
          <w:caps w:val="0"/>
          <w:color w:val="auto"/>
          <w:spacing w:val="0"/>
          <w:sz w:val="32"/>
          <w:szCs w:val="32"/>
          <w:shd w:val="clear" w:fill="FFFFFF"/>
        </w:rPr>
        <w:t>办公室联系(电话:0791-837</w:t>
      </w:r>
      <w:r>
        <w:rPr>
          <w:rFonts w:hint="eastAsia" w:ascii="仿宋_GB2312" w:hAnsi="仿宋_GB2312" w:eastAsia="仿宋_GB2312" w:cs="仿宋_GB2312"/>
          <w:i w:val="0"/>
          <w:iCs w:val="0"/>
          <w:caps w:val="0"/>
          <w:color w:val="auto"/>
          <w:spacing w:val="0"/>
          <w:sz w:val="32"/>
          <w:szCs w:val="32"/>
          <w:shd w:val="clear" w:fill="FFFFFF"/>
          <w:lang w:val="en-US" w:eastAsia="zh-CN"/>
        </w:rPr>
        <w:t>52519</w:t>
      </w:r>
      <w:r>
        <w:rPr>
          <w:rFonts w:hint="eastAsia" w:ascii="仿宋_GB2312" w:hAnsi="仿宋_GB2312" w:eastAsia="仿宋_GB2312" w:cs="仿宋_GB2312"/>
          <w:i w:val="0"/>
          <w:iCs w:val="0"/>
          <w:caps w:val="0"/>
          <w:color w:val="auto"/>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6" w:afterAutospacing="0" w:line="560" w:lineRule="exact"/>
        <w:ind w:right="0" w:firstLine="640" w:firstLineChars="20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6" w:afterAutospacing="0" w:line="560" w:lineRule="exact"/>
        <w:ind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2021年以来,南昌市新建区</w:t>
      </w:r>
      <w:r>
        <w:rPr>
          <w:rFonts w:hint="eastAsia" w:ascii="仿宋_GB2312" w:hAnsi="仿宋_GB2312" w:eastAsia="仿宋_GB2312" w:cs="仿宋_GB2312"/>
          <w:i w:val="0"/>
          <w:iCs w:val="0"/>
          <w:caps w:val="0"/>
          <w:color w:val="auto"/>
          <w:spacing w:val="0"/>
          <w:sz w:val="32"/>
          <w:szCs w:val="32"/>
          <w:shd w:val="clear" w:fill="FFFFFF"/>
          <w:lang w:eastAsia="zh-CN"/>
        </w:rPr>
        <w:t>教体局</w:t>
      </w:r>
      <w:r>
        <w:rPr>
          <w:rFonts w:hint="eastAsia" w:ascii="仿宋_GB2312" w:hAnsi="仿宋_GB2312" w:eastAsia="仿宋_GB2312" w:cs="仿宋_GB2312"/>
          <w:i w:val="0"/>
          <w:iCs w:val="0"/>
          <w:caps w:val="0"/>
          <w:color w:val="auto"/>
          <w:spacing w:val="0"/>
          <w:sz w:val="32"/>
          <w:szCs w:val="32"/>
          <w:shd w:val="clear" w:fill="FFFFFF"/>
        </w:rPr>
        <w:t>认真贯彻落实新修订的《中华人民共和国政府信息公开条例》,坚持“及时、全面、准确、公开”原则,切实加强</w:t>
      </w:r>
      <w:r>
        <w:rPr>
          <w:rFonts w:hint="eastAsia" w:ascii="仿宋_GB2312" w:hAnsi="仿宋_GB2312" w:eastAsia="仿宋_GB2312" w:cs="仿宋_GB2312"/>
          <w:i w:val="0"/>
          <w:iCs w:val="0"/>
          <w:caps w:val="0"/>
          <w:color w:val="auto"/>
          <w:spacing w:val="0"/>
          <w:sz w:val="32"/>
          <w:szCs w:val="32"/>
          <w:shd w:val="clear" w:fill="FFFFFF"/>
          <w:lang w:eastAsia="zh-CN"/>
        </w:rPr>
        <w:t>我局</w:t>
      </w:r>
      <w:r>
        <w:rPr>
          <w:rFonts w:hint="eastAsia" w:ascii="仿宋_GB2312" w:hAnsi="仿宋_GB2312" w:eastAsia="仿宋_GB2312" w:cs="仿宋_GB2312"/>
          <w:i w:val="0"/>
          <w:iCs w:val="0"/>
          <w:caps w:val="0"/>
          <w:color w:val="auto"/>
          <w:spacing w:val="0"/>
          <w:sz w:val="32"/>
          <w:szCs w:val="32"/>
          <w:shd w:val="clear" w:fill="FFFFFF"/>
        </w:rPr>
        <w:t>信息公开工作,积极回应群众依申请公开、政务咨询等,有力保障群众知情权、参与权和监督权。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6" w:afterAutospacing="0" w:line="560" w:lineRule="exact"/>
        <w:ind w:right="0" w:rightChars="0"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iCs w:val="0"/>
          <w:caps w:val="0"/>
          <w:color w:val="auto"/>
          <w:spacing w:val="0"/>
          <w:sz w:val="32"/>
          <w:szCs w:val="32"/>
          <w:shd w:val="clear" w:fill="FFFFFF"/>
          <w:lang w:eastAsia="zh-CN"/>
        </w:rPr>
        <w:t>（一）</w:t>
      </w:r>
      <w:r>
        <w:rPr>
          <w:rFonts w:hint="eastAsia" w:ascii="仿宋_GB2312" w:hAnsi="仿宋_GB2312" w:eastAsia="仿宋_GB2312" w:cs="仿宋_GB2312"/>
          <w:b/>
          <w:bCs/>
          <w:i w:val="0"/>
          <w:iCs w:val="0"/>
          <w:caps w:val="0"/>
          <w:color w:val="auto"/>
          <w:spacing w:val="0"/>
          <w:sz w:val="32"/>
          <w:szCs w:val="32"/>
          <w:shd w:val="clear" w:fill="FFFFFF"/>
        </w:rPr>
        <w:t>主动公开情况</w:t>
      </w:r>
      <w:r>
        <w:rPr>
          <w:rFonts w:hint="eastAsia" w:ascii="仿宋_GB2312" w:hAnsi="仿宋_GB2312" w:eastAsia="仿宋_GB2312" w:cs="仿宋_GB2312"/>
          <w:b/>
          <w:bCs/>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2021年,我们不断丰富网站栏目内容发布,围绕履职依据、机关简介、规划信息、预算决算等法定主动公开内容范围,进一步加大栏目信息公开力度。截至12月31日止,主动公开政府信息共</w:t>
      </w:r>
      <w:r>
        <w:rPr>
          <w:rFonts w:hint="eastAsia" w:ascii="仿宋_GB2312" w:hAnsi="仿宋_GB2312" w:eastAsia="仿宋_GB2312" w:cs="仿宋_GB2312"/>
          <w:i w:val="0"/>
          <w:iCs w:val="0"/>
          <w:caps w:val="0"/>
          <w:color w:val="auto"/>
          <w:spacing w:val="0"/>
          <w:sz w:val="32"/>
          <w:szCs w:val="32"/>
          <w:shd w:val="clear" w:fill="FFFFFF"/>
          <w:lang w:val="en-US" w:eastAsia="zh-CN"/>
        </w:rPr>
        <w:t>200</w:t>
      </w:r>
      <w:r>
        <w:rPr>
          <w:rFonts w:hint="eastAsia" w:ascii="仿宋_GB2312" w:hAnsi="仿宋_GB2312" w:eastAsia="仿宋_GB2312" w:cs="仿宋_GB2312"/>
          <w:i w:val="0"/>
          <w:iCs w:val="0"/>
          <w:caps w:val="0"/>
          <w:color w:val="auto"/>
          <w:spacing w:val="0"/>
          <w:sz w:val="32"/>
          <w:szCs w:val="32"/>
          <w:shd w:val="clear" w:fill="FFFFFF"/>
        </w:rPr>
        <w:t>余条。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6" w:afterAutospacing="0" w:line="56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iCs w:val="0"/>
          <w:caps w:val="0"/>
          <w:color w:val="auto"/>
          <w:spacing w:val="0"/>
          <w:sz w:val="32"/>
          <w:szCs w:val="32"/>
          <w:shd w:val="clear" w:fill="FFFFFF"/>
        </w:rPr>
        <w:t>(二)依申请公开情况</w:t>
      </w:r>
      <w:r>
        <w:rPr>
          <w:rFonts w:hint="eastAsia" w:ascii="仿宋_GB2312" w:hAnsi="仿宋_GB2312" w:eastAsia="仿宋_GB2312" w:cs="仿宋_GB2312"/>
          <w:b/>
          <w:bCs/>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我</w:t>
      </w:r>
      <w:r>
        <w:rPr>
          <w:rFonts w:hint="eastAsia" w:ascii="仿宋_GB2312" w:hAnsi="仿宋_GB2312" w:eastAsia="仿宋_GB2312" w:cs="仿宋_GB2312"/>
          <w:i w:val="0"/>
          <w:iCs w:val="0"/>
          <w:caps w:val="0"/>
          <w:color w:val="auto"/>
          <w:spacing w:val="0"/>
          <w:sz w:val="32"/>
          <w:szCs w:val="32"/>
          <w:shd w:val="clear" w:fill="FFFFFF"/>
          <w:lang w:eastAsia="zh-CN"/>
        </w:rPr>
        <w:t>局</w:t>
      </w:r>
      <w:r>
        <w:rPr>
          <w:rFonts w:hint="eastAsia" w:ascii="仿宋_GB2312" w:hAnsi="仿宋_GB2312" w:eastAsia="仿宋_GB2312" w:cs="仿宋_GB2312"/>
          <w:i w:val="0"/>
          <w:iCs w:val="0"/>
          <w:caps w:val="0"/>
          <w:color w:val="auto"/>
          <w:spacing w:val="0"/>
          <w:sz w:val="32"/>
          <w:szCs w:val="32"/>
          <w:shd w:val="clear" w:fill="FFFFFF"/>
        </w:rPr>
        <w:t>高度重视依申请公开工作,完善工作机制,坚持依法规范办理,提高依申请办理质量,切实保障公众知情权,积极化解社会矛盾,不断增强人民群众获得感和幸福感。我</w:t>
      </w:r>
      <w:r>
        <w:rPr>
          <w:rFonts w:hint="eastAsia" w:ascii="仿宋_GB2312" w:hAnsi="仿宋_GB2312" w:eastAsia="仿宋_GB2312" w:cs="仿宋_GB2312"/>
          <w:i w:val="0"/>
          <w:iCs w:val="0"/>
          <w:caps w:val="0"/>
          <w:color w:val="auto"/>
          <w:spacing w:val="0"/>
          <w:sz w:val="32"/>
          <w:szCs w:val="32"/>
          <w:shd w:val="clear" w:fill="FFFFFF"/>
          <w:lang w:eastAsia="zh-CN"/>
        </w:rPr>
        <w:t>局</w:t>
      </w:r>
      <w:r>
        <w:rPr>
          <w:rFonts w:hint="eastAsia" w:ascii="仿宋_GB2312" w:hAnsi="仿宋_GB2312" w:eastAsia="仿宋_GB2312" w:cs="仿宋_GB2312"/>
          <w:i w:val="0"/>
          <w:iCs w:val="0"/>
          <w:caps w:val="0"/>
          <w:color w:val="auto"/>
          <w:spacing w:val="0"/>
          <w:sz w:val="32"/>
          <w:szCs w:val="32"/>
          <w:shd w:val="clear" w:fill="FFFFFF"/>
        </w:rPr>
        <w:t>共受理依申请公开</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件,从申请主体上看,自然人1件,企业</w:t>
      </w:r>
      <w:r>
        <w:rPr>
          <w:rFonts w:hint="eastAsia" w:ascii="仿宋_GB2312" w:hAnsi="仿宋_GB2312" w:eastAsia="仿宋_GB2312" w:cs="仿宋_GB2312"/>
          <w:i w:val="0"/>
          <w:iCs w:val="0"/>
          <w:caps w:val="0"/>
          <w:color w:val="auto"/>
          <w:spacing w:val="0"/>
          <w:sz w:val="32"/>
          <w:szCs w:val="32"/>
          <w:shd w:val="clear" w:fill="FFFFFF"/>
          <w:lang w:val="en-US" w:eastAsia="zh-CN"/>
        </w:rPr>
        <w:t>0</w:t>
      </w:r>
      <w:r>
        <w:rPr>
          <w:rFonts w:hint="eastAsia" w:ascii="仿宋_GB2312" w:hAnsi="仿宋_GB2312" w:eastAsia="仿宋_GB2312" w:cs="仿宋_GB2312"/>
          <w:i w:val="0"/>
          <w:iCs w:val="0"/>
          <w:caps w:val="0"/>
          <w:color w:val="auto"/>
          <w:spacing w:val="0"/>
          <w:sz w:val="32"/>
          <w:szCs w:val="32"/>
          <w:shd w:val="clear" w:fill="FFFFFF"/>
        </w:rPr>
        <w:t>件;从申请方式上看,互联网申请</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件,其他方式申请</w:t>
      </w:r>
      <w:r>
        <w:rPr>
          <w:rFonts w:hint="eastAsia" w:ascii="仿宋_GB2312" w:hAnsi="仿宋_GB2312" w:eastAsia="仿宋_GB2312" w:cs="仿宋_GB2312"/>
          <w:i w:val="0"/>
          <w:iCs w:val="0"/>
          <w:caps w:val="0"/>
          <w:color w:val="auto"/>
          <w:spacing w:val="0"/>
          <w:sz w:val="32"/>
          <w:szCs w:val="32"/>
          <w:shd w:val="clear" w:fill="FFFFFF"/>
          <w:lang w:val="en-US" w:eastAsia="zh-CN"/>
        </w:rPr>
        <w:t>0</w:t>
      </w:r>
      <w:r>
        <w:rPr>
          <w:rFonts w:hint="eastAsia" w:ascii="仿宋_GB2312" w:hAnsi="仿宋_GB2312" w:eastAsia="仿宋_GB2312" w:cs="仿宋_GB2312"/>
          <w:i w:val="0"/>
          <w:iCs w:val="0"/>
          <w:caps w:val="0"/>
          <w:color w:val="auto"/>
          <w:spacing w:val="0"/>
          <w:sz w:val="32"/>
          <w:szCs w:val="32"/>
          <w:shd w:val="clear" w:fill="FFFFFF"/>
        </w:rPr>
        <w:t>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6" w:afterAutospacing="0" w:line="560" w:lineRule="exact"/>
        <w:ind w:left="0" w:right="0" w:firstLine="42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(三)政府信息管理情况</w:t>
      </w:r>
      <w:r>
        <w:rPr>
          <w:rFonts w:hint="eastAsia" w:ascii="仿宋_GB2312" w:hAnsi="仿宋_GB2312" w:eastAsia="仿宋_GB2312" w:cs="仿宋_GB2312"/>
          <w:b/>
          <w:bCs/>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为加强对政府网站信息日常管理,</w:t>
      </w:r>
      <w:r>
        <w:rPr>
          <w:rFonts w:hint="eastAsia" w:ascii="仿宋_GB2312" w:hAnsi="仿宋_GB2312" w:eastAsia="仿宋_GB2312" w:cs="仿宋_GB2312"/>
          <w:i w:val="0"/>
          <w:iCs w:val="0"/>
          <w:caps w:val="0"/>
          <w:color w:val="auto"/>
          <w:spacing w:val="0"/>
          <w:sz w:val="32"/>
          <w:szCs w:val="32"/>
          <w:shd w:val="clear" w:fill="FFFFFF"/>
          <w:lang w:eastAsia="zh-CN"/>
        </w:rPr>
        <w:t>我局定期对局政府子网站开展全面自查梳理</w:t>
      </w:r>
      <w:r>
        <w:rPr>
          <w:rFonts w:hint="eastAsia" w:ascii="仿宋_GB2312" w:hAnsi="仿宋_GB2312" w:eastAsia="仿宋_GB2312" w:cs="仿宋_GB2312"/>
          <w:i w:val="0"/>
          <w:iCs w:val="0"/>
          <w:caps w:val="0"/>
          <w:color w:val="auto"/>
          <w:spacing w:val="0"/>
          <w:sz w:val="32"/>
          <w:szCs w:val="32"/>
          <w:shd w:val="clear" w:fill="FFFFFF"/>
        </w:rPr>
        <w:t>,形成</w:t>
      </w:r>
      <w:r>
        <w:rPr>
          <w:rFonts w:hint="eastAsia" w:ascii="仿宋_GB2312" w:hAnsi="仿宋_GB2312" w:eastAsia="仿宋_GB2312" w:cs="仿宋_GB2312"/>
          <w:i w:val="0"/>
          <w:iCs w:val="0"/>
          <w:caps w:val="0"/>
          <w:color w:val="auto"/>
          <w:spacing w:val="0"/>
          <w:sz w:val="32"/>
          <w:szCs w:val="32"/>
          <w:shd w:val="clear" w:fill="FFFFFF"/>
          <w:lang w:eastAsia="zh-CN"/>
        </w:rPr>
        <w:t>了</w:t>
      </w:r>
      <w:r>
        <w:rPr>
          <w:rFonts w:hint="eastAsia" w:ascii="仿宋_GB2312" w:hAnsi="仿宋_GB2312" w:eastAsia="仿宋_GB2312" w:cs="仿宋_GB2312"/>
          <w:i w:val="0"/>
          <w:iCs w:val="0"/>
          <w:caps w:val="0"/>
          <w:color w:val="auto"/>
          <w:spacing w:val="0"/>
          <w:sz w:val="32"/>
          <w:szCs w:val="32"/>
          <w:shd w:val="clear" w:fill="FFFFFF"/>
        </w:rPr>
        <w:t>“主要领导亲自抓、分管领导具体抓”的工作体系，确保政务公开工作常态化。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lang w:eastAsia="zh-CN"/>
        </w:rPr>
        <w:t>（</w:t>
      </w:r>
      <w:r>
        <w:rPr>
          <w:rFonts w:hint="eastAsia" w:ascii="仿宋_GB2312" w:hAnsi="仿宋_GB2312" w:eastAsia="仿宋_GB2312" w:cs="仿宋_GB2312"/>
          <w:b/>
          <w:bCs/>
          <w:i w:val="0"/>
          <w:iCs w:val="0"/>
          <w:caps w:val="0"/>
          <w:color w:val="auto"/>
          <w:spacing w:val="0"/>
          <w:sz w:val="32"/>
          <w:szCs w:val="32"/>
          <w:shd w:val="clear" w:fill="FFFFFF"/>
          <w:lang w:val="en-US" w:eastAsia="zh-CN"/>
        </w:rPr>
        <w:t>四</w:t>
      </w:r>
      <w:r>
        <w:rPr>
          <w:rFonts w:hint="eastAsia" w:ascii="仿宋_GB2312" w:hAnsi="仿宋_GB2312" w:eastAsia="仿宋_GB2312" w:cs="仿宋_GB2312"/>
          <w:b/>
          <w:bCs/>
          <w:i w:val="0"/>
          <w:iCs w:val="0"/>
          <w:caps w:val="0"/>
          <w:color w:val="auto"/>
          <w:spacing w:val="0"/>
          <w:sz w:val="32"/>
          <w:szCs w:val="32"/>
          <w:shd w:val="clear" w:fill="FFFFFF"/>
          <w:lang w:eastAsia="zh-CN"/>
        </w:rPr>
        <w:t>）</w:t>
      </w:r>
      <w:r>
        <w:rPr>
          <w:rFonts w:hint="eastAsia" w:ascii="仿宋_GB2312" w:hAnsi="仿宋_GB2312" w:eastAsia="仿宋_GB2312" w:cs="仿宋_GB2312"/>
          <w:b/>
          <w:bCs/>
          <w:i w:val="0"/>
          <w:iCs w:val="0"/>
          <w:caps w:val="0"/>
          <w:color w:val="auto"/>
          <w:spacing w:val="0"/>
          <w:sz w:val="32"/>
          <w:szCs w:val="32"/>
          <w:shd w:val="clear" w:fill="FFFFFF"/>
        </w:rPr>
        <w:t>持续加强信息公开平台建设。</w:t>
      </w:r>
      <w:r>
        <w:rPr>
          <w:rFonts w:hint="eastAsia" w:ascii="仿宋_GB2312" w:hAnsi="仿宋_GB2312" w:eastAsia="仿宋_GB2312" w:cs="仿宋_GB2312"/>
          <w:i w:val="0"/>
          <w:iCs w:val="0"/>
          <w:caps w:val="0"/>
          <w:color w:val="auto"/>
          <w:spacing w:val="0"/>
          <w:sz w:val="32"/>
          <w:szCs w:val="32"/>
          <w:shd w:val="clear" w:fill="FFFFFF"/>
        </w:rPr>
        <w:t>依托新建区人民政府信息公开平台,及时主动公开政府信息,综合采用新建公安微信公众号、公示公告、政务动态等多种形式，及时向社会公布相关信息。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6" w:afterAutospacing="0" w:line="560" w:lineRule="exact"/>
        <w:ind w:left="0" w:right="0" w:firstLine="420"/>
        <w:jc w:val="both"/>
        <w:textAlignment w:val="auto"/>
        <w:rPr>
          <w:rFonts w:hint="eastAsia" w:ascii="仿宋_GB2312" w:hAnsi="仿宋_GB2312" w:eastAsia="仿宋_GB2312" w:cs="仿宋_GB2312"/>
          <w:b/>
          <w:bCs/>
          <w:i w:val="0"/>
          <w:iCs w:val="0"/>
          <w:caps w:val="0"/>
          <w:color w:val="auto"/>
          <w:spacing w:val="0"/>
          <w:sz w:val="32"/>
          <w:szCs w:val="32"/>
          <w:shd w:val="clear" w:fill="FFFFFF"/>
        </w:rPr>
      </w:pPr>
      <w:r>
        <w:rPr>
          <w:rFonts w:hint="eastAsia" w:ascii="仿宋_GB2312" w:hAnsi="仿宋_GB2312" w:eastAsia="仿宋_GB2312" w:cs="仿宋_GB2312"/>
          <w:b/>
          <w:bCs/>
          <w:i w:val="0"/>
          <w:iCs w:val="0"/>
          <w:caps w:val="0"/>
          <w:color w:val="auto"/>
          <w:spacing w:val="0"/>
          <w:sz w:val="32"/>
          <w:szCs w:val="32"/>
          <w:shd w:val="clear" w:fill="FFFFFF"/>
        </w:rPr>
        <w:t>(</w:t>
      </w:r>
      <w:r>
        <w:rPr>
          <w:rFonts w:hint="eastAsia" w:ascii="仿宋_GB2312" w:hAnsi="仿宋_GB2312" w:eastAsia="仿宋_GB2312" w:cs="仿宋_GB2312"/>
          <w:b/>
          <w:bCs/>
          <w:i w:val="0"/>
          <w:iCs w:val="0"/>
          <w:caps w:val="0"/>
          <w:color w:val="auto"/>
          <w:spacing w:val="0"/>
          <w:sz w:val="32"/>
          <w:szCs w:val="32"/>
          <w:shd w:val="clear" w:fill="FFFFFF"/>
          <w:lang w:val="en-US" w:eastAsia="zh-CN"/>
        </w:rPr>
        <w:t>五</w:t>
      </w:r>
      <w:r>
        <w:rPr>
          <w:rFonts w:hint="eastAsia" w:ascii="仿宋_GB2312" w:hAnsi="仿宋_GB2312" w:eastAsia="仿宋_GB2312" w:cs="仿宋_GB2312"/>
          <w:b/>
          <w:bCs/>
          <w:i w:val="0"/>
          <w:iCs w:val="0"/>
          <w:caps w:val="0"/>
          <w:color w:val="auto"/>
          <w:spacing w:val="0"/>
          <w:sz w:val="32"/>
          <w:szCs w:val="32"/>
          <w:shd w:val="clear" w:fill="FFFFFF"/>
        </w:rPr>
        <w:t>)监督保障情况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我局</w:t>
      </w:r>
      <w:r>
        <w:rPr>
          <w:rFonts w:hint="eastAsia" w:ascii="仿宋_GB2312" w:hAnsi="仿宋_GB2312" w:eastAsia="仿宋_GB2312" w:cs="仿宋_GB2312"/>
          <w:color w:val="auto"/>
          <w:sz w:val="32"/>
          <w:szCs w:val="32"/>
          <w:lang w:eastAsia="zh-CN"/>
        </w:rPr>
        <w:t>对政府信息发布情况高度重视</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定期对局政府子网站开展全面自查梳理，</w:t>
      </w:r>
      <w:r>
        <w:rPr>
          <w:rFonts w:hint="eastAsia" w:ascii="仿宋_GB2312" w:hAnsi="仿宋_GB2312" w:eastAsia="仿宋_GB2312" w:cs="仿宋_GB2312"/>
          <w:color w:val="auto"/>
          <w:sz w:val="32"/>
          <w:szCs w:val="32"/>
          <w:lang w:val="en-US" w:eastAsia="zh-CN"/>
        </w:rPr>
        <w:t>进一步转换理念，提高认识。定期</w:t>
      </w:r>
      <w:r>
        <w:rPr>
          <w:rFonts w:hint="eastAsia" w:ascii="仿宋_GB2312" w:hAnsi="仿宋_GB2312" w:eastAsia="仿宋_GB2312" w:cs="仿宋_GB2312"/>
          <w:color w:val="auto"/>
          <w:sz w:val="32"/>
          <w:szCs w:val="32"/>
          <w:lang w:eastAsia="zh-CN"/>
        </w:rPr>
        <w:t>组织分管领导和具体经办工作人员召开工作调度会，进一步强化举措，</w:t>
      </w:r>
      <w:r>
        <w:rPr>
          <w:rFonts w:hint="eastAsia" w:ascii="仿宋_GB2312" w:hAnsi="仿宋_GB2312" w:eastAsia="仿宋_GB2312" w:cs="仿宋_GB2312"/>
          <w:color w:val="auto"/>
          <w:sz w:val="32"/>
          <w:szCs w:val="32"/>
          <w:lang w:val="en-US" w:eastAsia="zh-CN"/>
        </w:rPr>
        <w:t>确保政务公开工作常态化。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6" w:afterAutospacing="0" w:line="560" w:lineRule="exact"/>
        <w:ind w:left="0" w:right="0" w:firstLine="42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二、主动公开政府信息情况</w:t>
      </w:r>
    </w:p>
    <w:tbl>
      <w:tblPr>
        <w:tblStyle w:val="3"/>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2333"/>
        <w:gridCol w:w="1983"/>
        <w:gridCol w:w="2057"/>
        <w:gridCol w:w="199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1053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第二十条第(一)项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信息内容</w:t>
            </w:r>
          </w:p>
        </w:tc>
        <w:tc>
          <w:tcPr>
            <w:tcW w:w="2496"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本年制发件数</w:t>
            </w:r>
          </w:p>
        </w:tc>
        <w:tc>
          <w:tcPr>
            <w:tcW w:w="259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本年废止件数</w:t>
            </w:r>
          </w:p>
        </w:tc>
        <w:tc>
          <w:tcPr>
            <w:tcW w:w="24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现行有效件数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规章</w:t>
            </w:r>
          </w:p>
        </w:tc>
        <w:tc>
          <w:tcPr>
            <w:tcW w:w="2496"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259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24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行政规范性文件</w:t>
            </w:r>
          </w:p>
        </w:tc>
        <w:tc>
          <w:tcPr>
            <w:tcW w:w="2496"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259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24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60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1053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第二十条第(五)项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信息内容</w:t>
            </w:r>
          </w:p>
        </w:tc>
        <w:tc>
          <w:tcPr>
            <w:tcW w:w="7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行政许可</w:t>
            </w:r>
          </w:p>
        </w:tc>
        <w:tc>
          <w:tcPr>
            <w:tcW w:w="7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1053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第二十条第(六)项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信息内容</w:t>
            </w:r>
          </w:p>
        </w:tc>
        <w:tc>
          <w:tcPr>
            <w:tcW w:w="7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行政处罚</w:t>
            </w:r>
          </w:p>
        </w:tc>
        <w:tc>
          <w:tcPr>
            <w:tcW w:w="7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行政强制</w:t>
            </w:r>
          </w:p>
        </w:tc>
        <w:tc>
          <w:tcPr>
            <w:tcW w:w="7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1053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第二十条第(八)项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信息内容</w:t>
            </w:r>
          </w:p>
        </w:tc>
        <w:tc>
          <w:tcPr>
            <w:tcW w:w="7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本年收费金额(单位:万元)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295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行政事业性收费</w:t>
            </w:r>
          </w:p>
        </w:tc>
        <w:tc>
          <w:tcPr>
            <w:tcW w:w="757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6" w:afterAutospacing="0" w:line="560" w:lineRule="exact"/>
        <w:ind w:left="0" w:right="0" w:firstLine="420"/>
        <w:textAlignment w:val="auto"/>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666666"/>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6" w:afterAutospacing="0" w:line="560" w:lineRule="exact"/>
        <w:ind w:left="0" w:right="0" w:firstLine="42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三、收到和处理政府信息公开申请情况</w:t>
      </w:r>
    </w:p>
    <w:tbl>
      <w:tblPr>
        <w:tblStyle w:val="3"/>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699"/>
        <w:gridCol w:w="793"/>
        <w:gridCol w:w="1820"/>
        <w:gridCol w:w="803"/>
        <w:gridCol w:w="671"/>
        <w:gridCol w:w="671"/>
        <w:gridCol w:w="724"/>
        <w:gridCol w:w="847"/>
        <w:gridCol w:w="685"/>
        <w:gridCol w:w="65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3312"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(本列数据的勾稽关系为:第一项加第二项之和,等于第三项加第四项之和)</w:t>
            </w:r>
          </w:p>
        </w:tc>
        <w:tc>
          <w:tcPr>
            <w:tcW w:w="5054"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申请人情况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3312"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803"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自然人</w:t>
            </w:r>
          </w:p>
        </w:tc>
        <w:tc>
          <w:tcPr>
            <w:tcW w:w="359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法人或其他组织</w:t>
            </w:r>
          </w:p>
        </w:tc>
        <w:tc>
          <w:tcPr>
            <w:tcW w:w="653"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3312"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80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商业企业</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科研机构</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社会公益组织</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法律服务机构</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w:t>
            </w:r>
          </w:p>
        </w:tc>
        <w:tc>
          <w:tcPr>
            <w:tcW w:w="65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331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一、本年新收政府信息公开申请数量</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0</w:t>
            </w:r>
            <w:r>
              <w:rPr>
                <w:rFonts w:hint="eastAsia" w:ascii="微软雅黑" w:hAnsi="微软雅黑" w:eastAsia="微软雅黑" w:cs="微软雅黑"/>
                <w:sz w:val="24"/>
                <w:szCs w:val="24"/>
              </w:rPr>
              <w:t> </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331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二、上年结转政府信息公开申请数量</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三、本年度办理结果</w:t>
            </w:r>
          </w:p>
        </w:tc>
        <w:tc>
          <w:tcPr>
            <w:tcW w:w="2613"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(一)予以公开</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2613"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(二)部分公开(区分处理的,只计这一情形,不计其他情形)</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793"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(三)不予公开</w:t>
            </w: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1.属于国家秘密</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2.其他法律行政法规禁止公开</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3.危及“三安全一稳定”</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4.保护第三方合法权益</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5.属于三类内部事务信息</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6.属于四类过程性信息</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7.属于行政执法案卷</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8.属于行政查询事项</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793"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(四)无法提供</w:t>
            </w: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1.本机关不掌握相关政府信息</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2.没有现成信息需要另行制作</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3.补正后申请内容仍不明确</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793"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(五)不予处理</w:t>
            </w: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1.信访举报投诉类申请</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1383" w:hRule="atLeast"/>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2.重复申请</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1501" w:hRule="atLeast"/>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3.要求提供公开出版物</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trHeight w:val="1829" w:hRule="atLeast"/>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4.无正当理由大量反复申请</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trHeight w:val="427" w:hRule="atLeast"/>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793"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18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5.要求行政机关确认或重新出具已获取信息</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793" w:type="dxa"/>
            <w:vMerge w:val="restart"/>
            <w:tcBorders>
              <w:top w:val="outset" w:color="000000" w:sz="6" w:space="0"/>
              <w:left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(六)其他处理</w:t>
            </w:r>
          </w:p>
        </w:tc>
        <w:tc>
          <w:tcPr>
            <w:tcW w:w="1820" w:type="dxa"/>
            <w:tcBorders>
              <w:top w:val="outset" w:color="000000" w:sz="6" w:space="0"/>
              <w:left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1.申请人无正当理由逾期不补正、行政机关不再处理其政府信息公开申请</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793" w:type="dxa"/>
            <w:vMerge w:val="continue"/>
            <w:tcBorders>
              <w:left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p>
        </w:tc>
        <w:tc>
          <w:tcPr>
            <w:tcW w:w="1820" w:type="dxa"/>
            <w:tcBorders>
              <w:left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360" w:lineRule="exact"/>
              <w:ind w:left="0" w:leftChars="0" w:right="0" w:rightChars="0"/>
              <w:jc w:val="left"/>
              <w:textAlignment w:val="auto"/>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sz w:val="24"/>
                <w:szCs w:val="24"/>
              </w:rPr>
              <w:t>2.申请人逾期未按收费通知要求交纳费用、行政机关不再处理其政府信息公开申请</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bookmarkStart w:id="0" w:name="_GoBack"/>
            <w:bookmarkEnd w:id="0"/>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793" w:type="dxa"/>
            <w:vMerge w:val="continue"/>
            <w:tcBorders>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p>
        </w:tc>
        <w:tc>
          <w:tcPr>
            <w:tcW w:w="1820" w:type="dxa"/>
            <w:tcBorders>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600" w:lineRule="exact"/>
              <w:ind w:left="0" w:leftChars="0" w:right="0" w:rightChars="0"/>
              <w:jc w:val="center"/>
              <w:textAlignment w:val="auto"/>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sz w:val="24"/>
                <w:szCs w:val="24"/>
              </w:rPr>
              <w:t>3.其他</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99"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2613"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(七)总计</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1</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3312"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四、结转下年度继续办理</w:t>
            </w:r>
          </w:p>
        </w:tc>
        <w:tc>
          <w:tcPr>
            <w:tcW w:w="80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2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847"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5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6" w:beforeAutospacing="0" w:after="106" w:afterAutospacing="0" w:line="560" w:lineRule="exact"/>
        <w:ind w:left="0" w:right="0" w:firstLine="420"/>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四、政府信息公开行政复议、行政诉讼情况</w:t>
      </w:r>
    </w:p>
    <w:tbl>
      <w:tblPr>
        <w:tblStyle w:val="3"/>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551"/>
        <w:gridCol w:w="551"/>
        <w:gridCol w:w="551"/>
        <w:gridCol w:w="551"/>
        <w:gridCol w:w="618"/>
        <w:gridCol w:w="518"/>
        <w:gridCol w:w="552"/>
        <w:gridCol w:w="552"/>
        <w:gridCol w:w="552"/>
        <w:gridCol w:w="577"/>
        <w:gridCol w:w="552"/>
        <w:gridCol w:w="552"/>
        <w:gridCol w:w="552"/>
        <w:gridCol w:w="552"/>
        <w:gridCol w:w="58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3396"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行政复议</w:t>
            </w:r>
          </w:p>
        </w:tc>
        <w:tc>
          <w:tcPr>
            <w:tcW w:w="6636" w:type="dxa"/>
            <w:gridSpan w:val="10"/>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行政诉讼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6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结果维持</w:t>
            </w:r>
          </w:p>
        </w:tc>
        <w:tc>
          <w:tcPr>
            <w:tcW w:w="66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结果纠正</w:t>
            </w:r>
          </w:p>
        </w:tc>
        <w:tc>
          <w:tcPr>
            <w:tcW w:w="66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其他结果</w:t>
            </w:r>
          </w:p>
        </w:tc>
        <w:tc>
          <w:tcPr>
            <w:tcW w:w="66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尚未审结</w:t>
            </w:r>
          </w:p>
        </w:tc>
        <w:tc>
          <w:tcPr>
            <w:tcW w:w="732"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总计</w:t>
            </w:r>
          </w:p>
        </w:tc>
        <w:tc>
          <w:tcPr>
            <w:tcW w:w="328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未经复议直接起诉</w:t>
            </w:r>
          </w:p>
        </w:tc>
        <w:tc>
          <w:tcPr>
            <w:tcW w:w="334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复议后起诉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6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66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66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66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732"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textAlignment w:val="auto"/>
              <w:rPr>
                <w:rFonts w:hint="eastAsia" w:ascii="微软雅黑" w:hAnsi="微软雅黑" w:eastAsia="微软雅黑" w:cs="微软雅黑"/>
                <w:sz w:val="24"/>
                <w:szCs w:val="24"/>
              </w:rPr>
            </w:pPr>
          </w:p>
        </w:tc>
        <w:tc>
          <w:tcPr>
            <w:tcW w:w="61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结果维持</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结果纠正</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其他结果</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尚未审结</w:t>
            </w:r>
          </w:p>
        </w:tc>
        <w:tc>
          <w:tcPr>
            <w:tcW w:w="67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总计</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结果维持</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结果纠正</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其他结果</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尚未审结</w:t>
            </w:r>
          </w:p>
        </w:tc>
        <w:tc>
          <w:tcPr>
            <w:tcW w:w="696"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总计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73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1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72"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c>
          <w:tcPr>
            <w:tcW w:w="696"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05" w:beforeAutospacing="0" w:after="105" w:afterAutospacing="0" w:line="560" w:lineRule="exact"/>
              <w:ind w:left="0" w:right="0"/>
              <w:jc w:val="center"/>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rPr>
        <w:t>2021年,我</w:t>
      </w:r>
      <w:r>
        <w:rPr>
          <w:rFonts w:hint="eastAsia" w:ascii="仿宋_GB2312" w:hAnsi="仿宋_GB2312" w:eastAsia="仿宋_GB2312" w:cs="仿宋_GB2312"/>
          <w:i w:val="0"/>
          <w:iCs w:val="0"/>
          <w:caps w:val="0"/>
          <w:color w:val="auto"/>
          <w:spacing w:val="0"/>
          <w:sz w:val="32"/>
          <w:szCs w:val="32"/>
          <w:shd w:val="clear" w:fill="FFFFFF"/>
          <w:lang w:eastAsia="zh-CN"/>
        </w:rPr>
        <w:t>局</w:t>
      </w:r>
      <w:r>
        <w:rPr>
          <w:rFonts w:hint="eastAsia" w:ascii="仿宋_GB2312" w:hAnsi="仿宋_GB2312" w:eastAsia="仿宋_GB2312" w:cs="仿宋_GB2312"/>
          <w:i w:val="0"/>
          <w:iCs w:val="0"/>
          <w:caps w:val="0"/>
          <w:color w:val="auto"/>
          <w:spacing w:val="0"/>
          <w:sz w:val="32"/>
          <w:szCs w:val="32"/>
          <w:shd w:val="clear" w:fill="FFFFFF"/>
        </w:rPr>
        <w:t>政府信息公开工作主要存在以下问题:一是政策解读形式还不够丰富,文字解读较多,图片解读、视频解读较少。二是</w:t>
      </w:r>
      <w:r>
        <w:rPr>
          <w:rFonts w:hint="eastAsia" w:ascii="仿宋_GB2312" w:hAnsi="仿宋_GB2312" w:eastAsia="仿宋_GB2312" w:cs="仿宋_GB2312"/>
          <w:i w:val="0"/>
          <w:iCs w:val="0"/>
          <w:caps w:val="0"/>
          <w:color w:val="auto"/>
          <w:spacing w:val="0"/>
          <w:sz w:val="32"/>
          <w:szCs w:val="32"/>
          <w:shd w:val="clear" w:fill="FFFFFF"/>
          <w:lang w:eastAsia="zh-CN"/>
        </w:rPr>
        <w:t>政务动态过多，学前教育和义务教育相关政策较少</w:t>
      </w:r>
      <w:r>
        <w:rPr>
          <w:rFonts w:hint="eastAsia" w:ascii="仿宋_GB2312" w:hAnsi="仿宋_GB2312" w:eastAsia="仿宋_GB2312" w:cs="仿宋_GB2312"/>
          <w:i w:val="0"/>
          <w:iCs w:val="0"/>
          <w:caps w:val="0"/>
          <w:color w:val="auto"/>
          <w:spacing w:val="0"/>
          <w:sz w:val="32"/>
          <w:szCs w:val="32"/>
          <w:shd w:val="clear" w:fill="FFFFFF"/>
        </w:rPr>
        <w:t>。随着法定主动公开内容更加透明、信息公开申请办理更加规范的变化,对照省市</w:t>
      </w:r>
      <w:r>
        <w:rPr>
          <w:rFonts w:hint="eastAsia" w:ascii="仿宋_GB2312" w:hAnsi="仿宋_GB2312" w:eastAsia="仿宋_GB2312" w:cs="仿宋_GB2312"/>
          <w:i w:val="0"/>
          <w:iCs w:val="0"/>
          <w:caps w:val="0"/>
          <w:color w:val="auto"/>
          <w:spacing w:val="0"/>
          <w:sz w:val="32"/>
          <w:szCs w:val="32"/>
          <w:shd w:val="clear" w:fill="FFFFFF"/>
          <w:lang w:eastAsia="zh-CN"/>
        </w:rPr>
        <w:t>区</w:t>
      </w:r>
      <w:r>
        <w:rPr>
          <w:rFonts w:hint="eastAsia" w:ascii="仿宋_GB2312" w:hAnsi="仿宋_GB2312" w:eastAsia="仿宋_GB2312" w:cs="仿宋_GB2312"/>
          <w:i w:val="0"/>
          <w:iCs w:val="0"/>
          <w:caps w:val="0"/>
          <w:color w:val="auto"/>
          <w:spacing w:val="0"/>
          <w:sz w:val="32"/>
          <w:szCs w:val="32"/>
          <w:shd w:val="clear" w:fill="FFFFFF"/>
        </w:rPr>
        <w:t>信息公开工作提出的新要求,我们感到与上级部门的要求相比,</w:t>
      </w:r>
      <w:r>
        <w:rPr>
          <w:rFonts w:hint="eastAsia" w:ascii="仿宋_GB2312" w:hAnsi="仿宋_GB2312" w:eastAsia="仿宋_GB2312" w:cs="仿宋_GB2312"/>
          <w:i w:val="0"/>
          <w:iCs w:val="0"/>
          <w:caps w:val="0"/>
          <w:color w:val="auto"/>
          <w:spacing w:val="0"/>
          <w:sz w:val="32"/>
          <w:szCs w:val="32"/>
          <w:shd w:val="clear" w:fill="FFFFFF"/>
          <w:lang w:eastAsia="zh-CN"/>
        </w:rPr>
        <w:t>政策公开</w:t>
      </w:r>
      <w:r>
        <w:rPr>
          <w:rFonts w:hint="eastAsia" w:ascii="仿宋_GB2312" w:hAnsi="仿宋_GB2312" w:eastAsia="仿宋_GB2312" w:cs="仿宋_GB2312"/>
          <w:i w:val="0"/>
          <w:iCs w:val="0"/>
          <w:caps w:val="0"/>
          <w:color w:val="auto"/>
          <w:spacing w:val="0"/>
          <w:sz w:val="32"/>
          <w:szCs w:val="32"/>
          <w:shd w:val="clear" w:fill="FFFFFF"/>
        </w:rPr>
        <w:t>等方面需要进行改进。针对存在的问题和不足,我</w:t>
      </w:r>
      <w:r>
        <w:rPr>
          <w:rFonts w:hint="eastAsia" w:ascii="仿宋_GB2312" w:hAnsi="仿宋_GB2312" w:eastAsia="仿宋_GB2312" w:cs="仿宋_GB2312"/>
          <w:i w:val="0"/>
          <w:iCs w:val="0"/>
          <w:caps w:val="0"/>
          <w:color w:val="auto"/>
          <w:spacing w:val="0"/>
          <w:sz w:val="32"/>
          <w:szCs w:val="32"/>
          <w:shd w:val="clear" w:fill="FFFFFF"/>
          <w:lang w:eastAsia="zh-CN"/>
        </w:rPr>
        <w:t>局</w:t>
      </w:r>
      <w:r>
        <w:rPr>
          <w:rFonts w:hint="eastAsia" w:ascii="仿宋_GB2312" w:hAnsi="仿宋_GB2312" w:eastAsia="仿宋_GB2312" w:cs="仿宋_GB2312"/>
          <w:i w:val="0"/>
          <w:iCs w:val="0"/>
          <w:caps w:val="0"/>
          <w:color w:val="auto"/>
          <w:spacing w:val="0"/>
          <w:sz w:val="32"/>
          <w:szCs w:val="32"/>
          <w:shd w:val="clear" w:fill="FFFFFF"/>
        </w:rPr>
        <w:t>将从以下几</w:t>
      </w:r>
      <w:r>
        <w:rPr>
          <w:rFonts w:hint="eastAsia" w:ascii="仿宋_GB2312" w:hAnsi="仿宋_GB2312" w:eastAsia="仿宋_GB2312" w:cs="仿宋_GB2312"/>
          <w:i w:val="0"/>
          <w:iCs w:val="0"/>
          <w:caps w:val="0"/>
          <w:color w:val="auto"/>
          <w:spacing w:val="0"/>
          <w:sz w:val="32"/>
          <w:szCs w:val="32"/>
          <w:shd w:val="clear" w:fill="FFFFFF"/>
          <w:lang w:eastAsia="zh-CN"/>
        </w:rPr>
        <w:t>个</w:t>
      </w:r>
      <w:r>
        <w:rPr>
          <w:rFonts w:hint="eastAsia" w:ascii="仿宋_GB2312" w:hAnsi="仿宋_GB2312" w:eastAsia="仿宋_GB2312" w:cs="仿宋_GB2312"/>
          <w:i w:val="0"/>
          <w:iCs w:val="0"/>
          <w:caps w:val="0"/>
          <w:color w:val="auto"/>
          <w:spacing w:val="0"/>
          <w:sz w:val="32"/>
          <w:szCs w:val="32"/>
          <w:shd w:val="clear" w:fill="FFFFFF"/>
        </w:rPr>
        <w:t>方面加以改进: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i w:val="0"/>
          <w:iCs w:val="0"/>
          <w:caps w:val="0"/>
          <w:color w:val="auto"/>
          <w:spacing w:val="0"/>
          <w:sz w:val="32"/>
          <w:szCs w:val="32"/>
          <w:shd w:val="clear" w:fill="FFFFFF"/>
        </w:rPr>
      </w:pPr>
      <w:r>
        <w:rPr>
          <w:rFonts w:hint="eastAsia" w:ascii="仿宋_GB2312" w:hAnsi="仿宋_GB2312" w:eastAsia="仿宋_GB2312" w:cs="仿宋_GB2312"/>
          <w:b/>
          <w:bCs/>
          <w:color w:val="auto"/>
          <w:sz w:val="32"/>
          <w:szCs w:val="32"/>
          <w:lang w:val="en-US" w:eastAsia="zh-CN"/>
        </w:rPr>
        <w:t>一是加强领导，提高认识。</w:t>
      </w:r>
      <w:r>
        <w:rPr>
          <w:rFonts w:hint="eastAsia" w:ascii="仿宋_GB2312" w:hAnsi="仿宋_GB2312" w:eastAsia="仿宋_GB2312" w:cs="仿宋_GB2312"/>
          <w:color w:val="auto"/>
          <w:sz w:val="32"/>
          <w:szCs w:val="32"/>
          <w:lang w:val="en-US" w:eastAsia="zh-CN"/>
        </w:rPr>
        <w:t>在局机关干部会上学习政务公开工作要求，进一步转换理念，提高认识，形成“主要领导亲自抓、分管领导具体抓”的工作体系，确保政务公开工作常态化。</w:t>
      </w:r>
      <w:r>
        <w:rPr>
          <w:rFonts w:hint="eastAsia" w:ascii="仿宋_GB2312" w:hAnsi="仿宋_GB2312" w:eastAsia="仿宋_GB2312" w:cs="仿宋_GB2312"/>
          <w:b/>
          <w:bCs/>
          <w:color w:val="auto"/>
          <w:sz w:val="32"/>
          <w:szCs w:val="32"/>
          <w:lang w:val="en-US" w:eastAsia="zh-CN"/>
        </w:rPr>
        <w:t>二是学习政策，全面推进政务公开工作。</w:t>
      </w:r>
      <w:r>
        <w:rPr>
          <w:rFonts w:hint="eastAsia" w:ascii="仿宋_GB2312" w:hAnsi="仿宋_GB2312" w:eastAsia="仿宋_GB2312" w:cs="仿宋_GB2312"/>
          <w:color w:val="auto"/>
          <w:sz w:val="32"/>
          <w:szCs w:val="32"/>
          <w:lang w:val="en-US" w:eastAsia="zh-CN"/>
        </w:rPr>
        <w:t>认真学习中办、国办《关于全面推进政务公开工作的意见》和省、市、区工作精神，进一步完善工作机制，全面推进决策公开、执行公开、管理公开、服务公开和结果公开。</w:t>
      </w:r>
      <w:r>
        <w:rPr>
          <w:rFonts w:hint="eastAsia" w:ascii="仿宋_GB2312" w:hAnsi="仿宋_GB2312" w:eastAsia="仿宋_GB2312" w:cs="仿宋_GB2312"/>
          <w:b/>
          <w:bCs/>
          <w:color w:val="auto"/>
          <w:sz w:val="32"/>
          <w:szCs w:val="32"/>
          <w:lang w:val="en-US" w:eastAsia="zh-CN"/>
        </w:rPr>
        <w:t>三是</w:t>
      </w:r>
      <w:r>
        <w:rPr>
          <w:rFonts w:hint="default" w:ascii="仿宋_GB2312" w:hAnsi="仿宋_GB2312" w:eastAsia="仿宋_GB2312" w:cs="仿宋_GB2312"/>
          <w:b/>
          <w:bCs/>
          <w:color w:val="auto"/>
          <w:sz w:val="32"/>
          <w:szCs w:val="32"/>
          <w:lang w:val="en-US" w:eastAsia="zh-CN"/>
        </w:rPr>
        <w:t>细化指标，进一步深化政府信息公开内容。</w:t>
      </w:r>
      <w:r>
        <w:rPr>
          <w:rFonts w:hint="default" w:ascii="仿宋_GB2312" w:hAnsi="仿宋_GB2312" w:eastAsia="仿宋_GB2312" w:cs="仿宋_GB2312"/>
          <w:color w:val="auto"/>
          <w:sz w:val="32"/>
          <w:szCs w:val="32"/>
          <w:lang w:val="en-US" w:eastAsia="zh-CN"/>
        </w:rPr>
        <w:t>认真研究信息公开目录和公开指标，深化细化行政权力运行、公共资金、公共资源、公共服务、公共监管等重点领域公开，努力做到精准公开。</w:t>
      </w:r>
      <w:r>
        <w:rPr>
          <w:rFonts w:hint="eastAsia" w:ascii="仿宋_GB2312" w:hAnsi="仿宋_GB2312" w:eastAsia="仿宋_GB2312" w:cs="仿宋_GB2312"/>
          <w:b/>
          <w:bCs/>
          <w:color w:val="auto"/>
          <w:sz w:val="32"/>
          <w:szCs w:val="32"/>
          <w:lang w:val="en-US" w:eastAsia="zh-CN"/>
        </w:rPr>
        <w:t>四是</w:t>
      </w:r>
      <w:r>
        <w:rPr>
          <w:rFonts w:hint="default" w:ascii="仿宋_GB2312" w:hAnsi="仿宋_GB2312" w:eastAsia="仿宋_GB2312" w:cs="仿宋_GB2312"/>
          <w:b/>
          <w:bCs/>
          <w:color w:val="auto"/>
          <w:sz w:val="32"/>
          <w:szCs w:val="32"/>
          <w:lang w:val="en-US" w:eastAsia="zh-CN"/>
        </w:rPr>
        <w:t>强化政策解读和工作落实情况，进</w:t>
      </w:r>
      <w:r>
        <w:rPr>
          <w:rFonts w:hint="eastAsia" w:ascii="仿宋_GB2312" w:hAnsi="仿宋_GB2312" w:eastAsia="仿宋_GB2312" w:cs="仿宋_GB2312"/>
          <w:b/>
          <w:bCs/>
          <w:color w:val="auto"/>
          <w:sz w:val="32"/>
          <w:szCs w:val="32"/>
          <w:lang w:val="en-US" w:eastAsia="zh-CN"/>
        </w:rPr>
        <w:t>一</w:t>
      </w:r>
      <w:r>
        <w:rPr>
          <w:rFonts w:hint="default" w:ascii="仿宋_GB2312" w:hAnsi="仿宋_GB2312" w:eastAsia="仿宋_GB2312" w:cs="仿宋_GB2312"/>
          <w:b/>
          <w:bCs/>
          <w:color w:val="auto"/>
          <w:sz w:val="32"/>
          <w:szCs w:val="32"/>
          <w:lang w:val="en-US" w:eastAsia="zh-CN"/>
        </w:rPr>
        <w:t>步提升信息公开实效。</w:t>
      </w:r>
      <w:r>
        <w:rPr>
          <w:rFonts w:hint="default" w:ascii="仿宋_GB2312" w:hAnsi="仿宋_GB2312" w:eastAsia="仿宋_GB2312" w:cs="仿宋_GB2312"/>
          <w:color w:val="auto"/>
          <w:sz w:val="32"/>
          <w:szCs w:val="32"/>
          <w:lang w:val="en-US" w:eastAsia="zh-CN"/>
        </w:rPr>
        <w:t>严格执行行政机关政策文件解读实施办法，重大政策文件与解读材料同步起草、同步审签、同步发布，实现发布、解读、回应三联动，及时发布权威信息，正面引导舆论。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shd w:val="clear" w:fill="FFFFFF"/>
        </w:rPr>
        <w:t>六、其他需要报告的事项</w:t>
      </w:r>
    </w:p>
    <w:p>
      <w:pPr>
        <w:keepNext w:val="0"/>
        <w:keepLines w:val="0"/>
        <w:pageBreakBefore w:val="0"/>
        <w:kinsoku/>
        <w:wordWrap/>
        <w:overflowPunct/>
        <w:topLinePunct w:val="0"/>
        <w:autoSpaceDE/>
        <w:autoSpaceDN/>
        <w:bidi w:val="0"/>
        <w:adjustRightInd/>
        <w:snapToGrid/>
        <w:ind w:firstLine="320" w:firstLineChars="100"/>
        <w:textAlignment w:val="auto"/>
      </w:pPr>
      <w:r>
        <w:rPr>
          <w:rFonts w:hint="eastAsia" w:ascii="仿宋_GB2312" w:hAnsi="仿宋_GB2312" w:eastAsia="仿宋_GB2312" w:cs="仿宋_GB2312"/>
          <w:i w:val="0"/>
          <w:iCs w:val="0"/>
          <w:caps w:val="0"/>
          <w:color w:val="auto"/>
          <w:spacing w:val="0"/>
          <w:sz w:val="32"/>
          <w:szCs w:val="32"/>
          <w:shd w:val="clear" w:fill="FFFFFF"/>
        </w:rPr>
        <w:t>本年度未收取政府信息公开信息处理费。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iOWM4ZWRkYmE0ZjRjNjNiZDM2ZmRlMDRjYWUxMWUifQ=="/>
  </w:docVars>
  <w:rsids>
    <w:rsidRoot w:val="5D1A4C28"/>
    <w:rsid w:val="03CE0A40"/>
    <w:rsid w:val="17E06D5B"/>
    <w:rsid w:val="4AB753AB"/>
    <w:rsid w:val="5D1A4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2176</Words>
  <Characters>2234</Characters>
  <Lines>0</Lines>
  <Paragraphs>0</Paragraphs>
  <TotalTime>0</TotalTime>
  <ScaleCrop>false</ScaleCrop>
  <LinksUpToDate>false</LinksUpToDate>
  <CharactersWithSpaces>2234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2022-01-14T08:30:00Z</dcterms:created>
  <dc:creator>凡心春随</dc:creator>
  <cp:lastModifiedBy>凡心春随</cp:lastModifiedBy>
  <dcterms:modified xsi:type="dcterms:W3CDTF">2023-12-20T02:55:38Z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AB9888D1C6464020BCF4748EEC84A868</vt:lpwstr>
  </property>
</Properties>
</file>